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after="156" w:line="600" w:lineRule="exact"/>
        <w:jc w:val="center"/>
        <w:rPr>
          <w:rFonts w:ascii="方正小标宋简体" w:hAnsi="方正小标宋_GBK" w:eastAsia="方正小标宋简体"/>
          <w:bCs/>
          <w:color w:val="000000" w:themeColor="text1"/>
          <w:kern w:val="0"/>
          <w:sz w:val="44"/>
          <w:szCs w:val="44"/>
        </w:rPr>
      </w:pPr>
      <w:bookmarkStart w:id="0" w:name="_GoBack"/>
      <w:bookmarkEnd w:id="0"/>
      <w:r>
        <w:rPr>
          <w:rFonts w:hint="eastAsia" w:ascii="方正小标宋简体" w:hAnsi="方正小标宋_GBK" w:eastAsia="方正小标宋简体"/>
          <w:bCs/>
          <w:color w:val="000000" w:themeColor="text1"/>
          <w:kern w:val="0"/>
          <w:sz w:val="44"/>
          <w:szCs w:val="44"/>
        </w:rPr>
        <w:t>汨罗市有限空间作业安全生产</w:t>
      </w:r>
    </w:p>
    <w:p>
      <w:pPr>
        <w:widowControl/>
        <w:shd w:val="clear" w:color="auto" w:fill="FFFFFF"/>
        <w:spacing w:before="156" w:after="156" w:line="600" w:lineRule="exact"/>
        <w:jc w:val="center"/>
        <w:rPr>
          <w:rFonts w:ascii="方正小标宋简体" w:hAnsi="方正小标宋_GBK" w:eastAsia="方正小标宋简体"/>
          <w:bCs/>
          <w:color w:val="000000" w:themeColor="text1"/>
          <w:kern w:val="0"/>
          <w:sz w:val="44"/>
          <w:szCs w:val="44"/>
        </w:rPr>
      </w:pPr>
      <w:r>
        <w:rPr>
          <w:rFonts w:hint="eastAsia" w:ascii="方正小标宋简体" w:hAnsi="方正小标宋_GBK" w:eastAsia="方正小标宋简体"/>
          <w:bCs/>
          <w:color w:val="000000" w:themeColor="text1"/>
          <w:kern w:val="0"/>
          <w:sz w:val="44"/>
          <w:szCs w:val="44"/>
        </w:rPr>
        <w:t>专项整治工作方案</w:t>
      </w:r>
    </w:p>
    <w:p>
      <w:pPr>
        <w:shd w:val="clear" w:color="auto" w:fill="FFFFFF"/>
        <w:adjustRightInd w:val="0"/>
        <w:snapToGrid w:val="0"/>
        <w:spacing w:line="600" w:lineRule="exact"/>
        <w:ind w:firstLine="640" w:firstLineChars="200"/>
        <w:jc w:val="left"/>
        <w:rPr>
          <w:rFonts w:eastAsia="黑体"/>
          <w:color w:val="000000" w:themeColor="text1"/>
          <w:kern w:val="0"/>
          <w:sz w:val="32"/>
          <w:szCs w:val="32"/>
        </w:rPr>
      </w:pPr>
      <w:r>
        <w:rPr>
          <w:rFonts w:eastAsia="黑体"/>
          <w:bCs/>
          <w:color w:val="000000" w:themeColor="text1"/>
          <w:kern w:val="0"/>
          <w:sz w:val="32"/>
          <w:szCs w:val="32"/>
        </w:rPr>
        <w:t>一、工作目标</w:t>
      </w:r>
      <w:r>
        <w:rPr>
          <w:rFonts w:eastAsia="黑体"/>
          <w:color w:val="000000" w:themeColor="text1"/>
          <w:kern w:val="0"/>
          <w:sz w:val="32"/>
          <w:szCs w:val="32"/>
        </w:rPr>
        <w:t xml:space="preserve"> </w:t>
      </w:r>
    </w:p>
    <w:p>
      <w:pPr>
        <w:shd w:val="clear" w:color="auto" w:fill="FFFFFF"/>
        <w:adjustRightInd w:val="0"/>
        <w:snapToGrid w:val="0"/>
        <w:spacing w:line="600" w:lineRule="exact"/>
        <w:ind w:firstLine="640"/>
        <w:jc w:val="left"/>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牢固树立安全生产“红线”意识，坚持以人民为中心的发展思想，从源头和基础抓起，进一步落实企业安全生产主体责任。通过此次安全专项整治，督促工贸企业建立健全有限空间作业安全生产管理制度，规范有限空间作业行为，强化有限空间事故应急救援，避免盲目施救，坚决防范和遏制有限空间作业生产安全事故的发生。</w:t>
      </w:r>
    </w:p>
    <w:p>
      <w:pPr>
        <w:shd w:val="clear" w:color="auto" w:fill="FFFFFF"/>
        <w:adjustRightInd w:val="0"/>
        <w:snapToGrid w:val="0"/>
        <w:spacing w:line="600" w:lineRule="exact"/>
        <w:ind w:firstLine="645"/>
        <w:jc w:val="left"/>
        <w:rPr>
          <w:rFonts w:eastAsia="黑体"/>
          <w:bCs/>
          <w:color w:val="000000" w:themeColor="text1"/>
          <w:kern w:val="0"/>
          <w:sz w:val="32"/>
          <w:szCs w:val="32"/>
        </w:rPr>
      </w:pPr>
      <w:r>
        <w:rPr>
          <w:rFonts w:eastAsia="黑体"/>
          <w:bCs/>
          <w:color w:val="000000" w:themeColor="text1"/>
          <w:kern w:val="0"/>
          <w:sz w:val="32"/>
          <w:szCs w:val="32"/>
        </w:rPr>
        <w:t xml:space="preserve">二、组织领导 </w:t>
      </w:r>
    </w:p>
    <w:p>
      <w:pPr>
        <w:shd w:val="clear" w:color="auto" w:fill="FFFFFF"/>
        <w:adjustRightInd w:val="0"/>
        <w:snapToGrid w:val="0"/>
        <w:spacing w:line="600" w:lineRule="exact"/>
        <w:ind w:firstLine="640"/>
        <w:jc w:val="left"/>
        <w:rPr>
          <w:rFonts w:ascii="仿宋_GB2312" w:eastAsia="仿宋_GB2312"/>
          <w:color w:val="000000" w:themeColor="text1"/>
          <w:kern w:val="0"/>
          <w:sz w:val="32"/>
          <w:szCs w:val="32"/>
        </w:rPr>
      </w:pPr>
      <w:r>
        <w:rPr>
          <w:rFonts w:ascii="仿宋_GB2312" w:eastAsia="仿宋_GB2312"/>
          <w:color w:val="000000" w:themeColor="text1"/>
          <w:kern w:val="0"/>
          <w:sz w:val="32"/>
          <w:szCs w:val="32"/>
        </w:rPr>
        <w:t>成立以</w:t>
      </w:r>
      <w:r>
        <w:rPr>
          <w:rFonts w:hint="eastAsia" w:ascii="仿宋_GB2312" w:eastAsia="仿宋_GB2312"/>
          <w:color w:val="000000" w:themeColor="text1"/>
          <w:kern w:val="0"/>
          <w:sz w:val="32"/>
          <w:szCs w:val="32"/>
        </w:rPr>
        <w:t>市</w:t>
      </w:r>
      <w:r>
        <w:rPr>
          <w:rFonts w:ascii="仿宋_GB2312" w:eastAsia="仿宋_GB2312"/>
          <w:color w:val="000000" w:themeColor="text1"/>
          <w:kern w:val="0"/>
          <w:sz w:val="32"/>
          <w:szCs w:val="32"/>
        </w:rPr>
        <w:t>安委办主任、</w:t>
      </w:r>
      <w:r>
        <w:rPr>
          <w:rFonts w:hint="eastAsia" w:ascii="仿宋_GB2312" w:eastAsia="仿宋_GB2312"/>
          <w:color w:val="000000" w:themeColor="text1"/>
          <w:kern w:val="0"/>
          <w:sz w:val="32"/>
          <w:szCs w:val="32"/>
        </w:rPr>
        <w:t>市</w:t>
      </w:r>
      <w:r>
        <w:rPr>
          <w:rFonts w:ascii="仿宋_GB2312" w:eastAsia="仿宋_GB2312"/>
          <w:color w:val="000000" w:themeColor="text1"/>
          <w:kern w:val="0"/>
          <w:sz w:val="32"/>
          <w:szCs w:val="32"/>
        </w:rPr>
        <w:t>安监局局长</w:t>
      </w:r>
      <w:r>
        <w:rPr>
          <w:rFonts w:hint="eastAsia" w:ascii="仿宋_GB2312" w:eastAsia="仿宋_GB2312"/>
          <w:color w:val="000000" w:themeColor="text1"/>
          <w:kern w:val="0"/>
          <w:sz w:val="32"/>
          <w:szCs w:val="32"/>
        </w:rPr>
        <w:t>邓永红同志</w:t>
      </w:r>
      <w:r>
        <w:rPr>
          <w:rFonts w:ascii="仿宋_GB2312" w:eastAsia="仿宋_GB2312"/>
          <w:color w:val="000000" w:themeColor="text1"/>
          <w:kern w:val="0"/>
          <w:sz w:val="32"/>
          <w:szCs w:val="32"/>
        </w:rPr>
        <w:t>任组长，</w:t>
      </w:r>
      <w:r>
        <w:rPr>
          <w:rFonts w:hint="eastAsia" w:ascii="仿宋_GB2312" w:eastAsia="仿宋_GB2312"/>
          <w:color w:val="000000" w:themeColor="text1"/>
          <w:kern w:val="0"/>
          <w:sz w:val="32"/>
          <w:szCs w:val="32"/>
        </w:rPr>
        <w:t>市</w:t>
      </w:r>
      <w:r>
        <w:rPr>
          <w:rFonts w:ascii="仿宋_GB2312" w:eastAsia="仿宋_GB2312"/>
          <w:color w:val="000000" w:themeColor="text1"/>
          <w:kern w:val="0"/>
          <w:sz w:val="32"/>
          <w:szCs w:val="32"/>
        </w:rPr>
        <w:t>安监局</w:t>
      </w:r>
      <w:r>
        <w:rPr>
          <w:rFonts w:hint="eastAsia" w:ascii="仿宋_GB2312" w:eastAsia="仿宋_GB2312"/>
          <w:color w:val="000000" w:themeColor="text1"/>
          <w:kern w:val="0"/>
          <w:sz w:val="32"/>
          <w:szCs w:val="32"/>
        </w:rPr>
        <w:t>党组成员、副局长吴金亮同志</w:t>
      </w:r>
      <w:r>
        <w:rPr>
          <w:rFonts w:ascii="仿宋_GB2312" w:eastAsia="仿宋_GB2312"/>
          <w:color w:val="000000" w:themeColor="text1"/>
          <w:kern w:val="0"/>
          <w:sz w:val="32"/>
          <w:szCs w:val="32"/>
        </w:rPr>
        <w:t>任副组长，</w:t>
      </w:r>
      <w:r>
        <w:rPr>
          <w:rFonts w:hint="eastAsia" w:ascii="仿宋_GB2312" w:eastAsia="仿宋_GB2312"/>
          <w:color w:val="000000" w:themeColor="text1"/>
          <w:kern w:val="0"/>
          <w:sz w:val="32"/>
          <w:szCs w:val="32"/>
        </w:rPr>
        <w:t>市工信局、市水务局、市商务粮食局、市农业局、市住建局、市林业局、市食药局等</w:t>
      </w:r>
      <w:r>
        <w:rPr>
          <w:rFonts w:ascii="仿宋_GB2312" w:eastAsia="仿宋_GB2312"/>
          <w:color w:val="000000" w:themeColor="text1"/>
          <w:kern w:val="0"/>
          <w:sz w:val="32"/>
          <w:szCs w:val="32"/>
        </w:rPr>
        <w:t>单位分管领导为成员的</w:t>
      </w:r>
      <w:r>
        <w:rPr>
          <w:rFonts w:hint="eastAsia" w:ascii="仿宋_GB2312" w:eastAsia="仿宋_GB2312"/>
          <w:color w:val="000000" w:themeColor="text1"/>
          <w:kern w:val="0"/>
          <w:sz w:val="32"/>
          <w:szCs w:val="32"/>
        </w:rPr>
        <w:t>汨罗市</w:t>
      </w:r>
      <w:r>
        <w:rPr>
          <w:rFonts w:ascii="仿宋_GB2312" w:eastAsia="仿宋_GB2312"/>
          <w:color w:val="000000" w:themeColor="text1"/>
          <w:kern w:val="0"/>
          <w:sz w:val="32"/>
          <w:szCs w:val="32"/>
        </w:rPr>
        <w:t>有限空间作业专项整治工作领导小组。专项整治领导小组下设办公室，办公室设</w:t>
      </w:r>
      <w:r>
        <w:rPr>
          <w:rFonts w:hint="eastAsia" w:ascii="仿宋_GB2312" w:eastAsia="仿宋_GB2312"/>
          <w:color w:val="000000" w:themeColor="text1"/>
          <w:kern w:val="0"/>
          <w:sz w:val="32"/>
          <w:szCs w:val="32"/>
        </w:rPr>
        <w:t>市</w:t>
      </w:r>
      <w:r>
        <w:rPr>
          <w:rFonts w:ascii="仿宋_GB2312" w:eastAsia="仿宋_GB2312"/>
          <w:color w:val="000000" w:themeColor="text1"/>
          <w:kern w:val="0"/>
          <w:sz w:val="32"/>
          <w:szCs w:val="32"/>
        </w:rPr>
        <w:t>安监局工贸行业安全监管</w:t>
      </w:r>
      <w:r>
        <w:rPr>
          <w:rFonts w:hint="eastAsia" w:ascii="仿宋_GB2312" w:eastAsia="仿宋_GB2312"/>
          <w:color w:val="000000" w:themeColor="text1"/>
          <w:kern w:val="0"/>
          <w:sz w:val="32"/>
          <w:szCs w:val="32"/>
        </w:rPr>
        <w:t>股</w:t>
      </w:r>
      <w:r>
        <w:rPr>
          <w:rFonts w:ascii="仿宋_GB2312" w:eastAsia="仿宋_GB2312"/>
          <w:color w:val="000000" w:themeColor="text1"/>
          <w:kern w:val="0"/>
          <w:sz w:val="32"/>
          <w:szCs w:val="32"/>
        </w:rPr>
        <w:t>，</w:t>
      </w:r>
      <w:r>
        <w:rPr>
          <w:rFonts w:hint="eastAsia" w:ascii="仿宋_GB2312" w:eastAsia="仿宋_GB2312"/>
          <w:color w:val="000000" w:themeColor="text1"/>
          <w:kern w:val="0"/>
          <w:sz w:val="32"/>
          <w:szCs w:val="32"/>
        </w:rPr>
        <w:t>吴金亮同志</w:t>
      </w:r>
      <w:r>
        <w:rPr>
          <w:rFonts w:ascii="仿宋_GB2312" w:eastAsia="仿宋_GB2312"/>
          <w:color w:val="000000" w:themeColor="text1"/>
          <w:kern w:val="0"/>
          <w:sz w:val="32"/>
          <w:szCs w:val="32"/>
        </w:rPr>
        <w:t xml:space="preserve">兼任办公室主任。 </w:t>
      </w:r>
    </w:p>
    <w:p>
      <w:pPr>
        <w:shd w:val="clear" w:color="auto" w:fill="FFFFFF"/>
        <w:adjustRightInd w:val="0"/>
        <w:snapToGrid w:val="0"/>
        <w:spacing w:line="600" w:lineRule="exact"/>
        <w:ind w:firstLine="645"/>
        <w:jc w:val="left"/>
        <w:rPr>
          <w:rFonts w:eastAsia="黑体"/>
          <w:color w:val="000000" w:themeColor="text1"/>
          <w:kern w:val="0"/>
          <w:sz w:val="44"/>
          <w:szCs w:val="44"/>
        </w:rPr>
      </w:pPr>
      <w:r>
        <w:rPr>
          <w:rFonts w:hAnsi="黑体" w:eastAsia="黑体"/>
          <w:bCs/>
          <w:color w:val="000000" w:themeColor="text1"/>
          <w:kern w:val="0"/>
          <w:sz w:val="32"/>
          <w:szCs w:val="32"/>
        </w:rPr>
        <w:t>三、整治范围</w:t>
      </w:r>
      <w:r>
        <w:rPr>
          <w:rFonts w:eastAsia="黑体"/>
          <w:color w:val="000000" w:themeColor="text1"/>
          <w:kern w:val="0"/>
          <w:sz w:val="44"/>
          <w:szCs w:val="44"/>
        </w:rPr>
        <w:t xml:space="preserve"> </w:t>
      </w:r>
    </w:p>
    <w:p>
      <w:pPr>
        <w:shd w:val="clear" w:color="auto" w:fill="FFFFFF"/>
        <w:adjustRightInd w:val="0"/>
        <w:snapToGrid w:val="0"/>
        <w:spacing w:line="600" w:lineRule="exact"/>
        <w:ind w:firstLine="640"/>
        <w:jc w:val="left"/>
        <w:rPr>
          <w:rFonts w:ascii="仿宋_GB2312" w:eastAsia="仿宋_GB2312"/>
          <w:color w:val="000000" w:themeColor="text1"/>
          <w:kern w:val="0"/>
          <w:sz w:val="32"/>
          <w:szCs w:val="32"/>
        </w:rPr>
      </w:pPr>
      <w:r>
        <w:rPr>
          <w:rFonts w:ascii="仿宋_GB2312" w:eastAsia="仿宋_GB2312"/>
          <w:color w:val="000000" w:themeColor="text1"/>
          <w:kern w:val="0"/>
          <w:sz w:val="32"/>
          <w:szCs w:val="32"/>
        </w:rPr>
        <w:t>此次专项整治范围</w:t>
      </w:r>
      <w:r>
        <w:rPr>
          <w:rFonts w:hint="eastAsia" w:ascii="仿宋_GB2312" w:eastAsia="仿宋_GB2312"/>
          <w:color w:val="000000" w:themeColor="text1"/>
          <w:kern w:val="0"/>
          <w:sz w:val="32"/>
          <w:szCs w:val="32"/>
        </w:rPr>
        <w:t>为</w:t>
      </w:r>
      <w:r>
        <w:rPr>
          <w:rFonts w:ascii="仿宋_GB2312" w:eastAsia="仿宋_GB2312"/>
          <w:color w:val="000000" w:themeColor="text1"/>
          <w:kern w:val="0"/>
          <w:sz w:val="32"/>
          <w:szCs w:val="32"/>
        </w:rPr>
        <w:t>工贸行业存在有限空间作业场所的生产经营单位，重点在</w:t>
      </w:r>
      <w:r>
        <w:rPr>
          <w:rFonts w:hint="eastAsia" w:ascii="仿宋_GB2312" w:eastAsia="仿宋_GB2312"/>
          <w:color w:val="000000" w:themeColor="text1"/>
          <w:kern w:val="0"/>
          <w:sz w:val="32"/>
          <w:szCs w:val="32"/>
        </w:rPr>
        <w:t>有色、</w:t>
      </w:r>
      <w:r>
        <w:rPr>
          <w:rFonts w:ascii="仿宋_GB2312" w:eastAsia="仿宋_GB2312"/>
          <w:color w:val="000000" w:themeColor="text1"/>
          <w:kern w:val="0"/>
          <w:sz w:val="32"/>
          <w:szCs w:val="32"/>
        </w:rPr>
        <w:t>造纸、食品</w:t>
      </w:r>
      <w:r>
        <w:rPr>
          <w:rFonts w:hint="eastAsia" w:ascii="仿宋_GB2312" w:eastAsia="仿宋_GB2312"/>
          <w:color w:val="000000" w:themeColor="text1"/>
          <w:kern w:val="0"/>
          <w:sz w:val="32"/>
          <w:szCs w:val="32"/>
        </w:rPr>
        <w:t>药品</w:t>
      </w:r>
      <w:r>
        <w:rPr>
          <w:rFonts w:ascii="仿宋_GB2312" w:eastAsia="仿宋_GB2312"/>
          <w:color w:val="000000" w:themeColor="text1"/>
          <w:kern w:val="0"/>
          <w:sz w:val="32"/>
          <w:szCs w:val="32"/>
        </w:rPr>
        <w:t>加工、酱腌制菜加工等小微企业</w:t>
      </w:r>
      <w:r>
        <w:rPr>
          <w:rFonts w:hint="eastAsia" w:ascii="仿宋_GB2312" w:eastAsia="仿宋_GB2312"/>
          <w:color w:val="000000" w:themeColor="text1"/>
          <w:kern w:val="0"/>
          <w:sz w:val="32"/>
          <w:szCs w:val="32"/>
        </w:rPr>
        <w:t>和城市地下管网、污水处理设施等重点部位</w:t>
      </w:r>
      <w:r>
        <w:rPr>
          <w:rFonts w:ascii="仿宋_GB2312" w:eastAsia="仿宋_GB2312"/>
          <w:color w:val="000000" w:themeColor="text1"/>
          <w:kern w:val="0"/>
          <w:sz w:val="32"/>
          <w:szCs w:val="32"/>
        </w:rPr>
        <w:t>。</w:t>
      </w:r>
    </w:p>
    <w:p>
      <w:pPr>
        <w:shd w:val="clear" w:color="auto" w:fill="FFFFFF"/>
        <w:adjustRightInd w:val="0"/>
        <w:snapToGrid w:val="0"/>
        <w:spacing w:line="600" w:lineRule="exact"/>
        <w:ind w:firstLine="640" w:firstLineChars="200"/>
        <w:jc w:val="left"/>
        <w:rPr>
          <w:rFonts w:eastAsia="黑体"/>
          <w:bCs/>
          <w:color w:val="000000" w:themeColor="text1"/>
          <w:kern w:val="0"/>
          <w:sz w:val="32"/>
          <w:szCs w:val="32"/>
        </w:rPr>
      </w:pPr>
      <w:r>
        <w:rPr>
          <w:rFonts w:hAnsi="黑体" w:eastAsia="黑体"/>
          <w:bCs/>
          <w:color w:val="000000" w:themeColor="text1"/>
          <w:kern w:val="0"/>
          <w:sz w:val="32"/>
          <w:szCs w:val="32"/>
        </w:rPr>
        <w:t>四、重点内容</w:t>
      </w:r>
    </w:p>
    <w:p>
      <w:pPr>
        <w:shd w:val="clear" w:color="auto" w:fill="FFFFFF"/>
        <w:adjustRightInd w:val="0"/>
        <w:snapToGrid w:val="0"/>
        <w:spacing w:line="600" w:lineRule="exact"/>
        <w:ind w:firstLine="640"/>
        <w:jc w:val="left"/>
        <w:rPr>
          <w:rFonts w:ascii="仿宋_GB2312" w:eastAsia="仿宋_GB2312"/>
          <w:color w:val="000000" w:themeColor="text1"/>
          <w:kern w:val="0"/>
          <w:sz w:val="32"/>
          <w:szCs w:val="32"/>
        </w:rPr>
      </w:pPr>
      <w:r>
        <w:rPr>
          <w:rFonts w:ascii="仿宋_GB2312" w:eastAsia="仿宋_GB2312"/>
          <w:color w:val="000000" w:themeColor="text1"/>
          <w:kern w:val="0"/>
          <w:sz w:val="32"/>
          <w:szCs w:val="32"/>
        </w:rPr>
        <w:t>此次整治工作重点是：</w:t>
      </w:r>
      <w:r>
        <w:rPr>
          <w:rFonts w:hint="eastAsia" w:ascii="仿宋_GB2312" w:eastAsia="仿宋_GB2312"/>
          <w:color w:val="000000" w:themeColor="text1"/>
          <w:kern w:val="0"/>
          <w:sz w:val="32"/>
          <w:szCs w:val="32"/>
        </w:rPr>
        <w:t>企业安全生产主体责任落实情况；</w:t>
      </w:r>
      <w:r>
        <w:rPr>
          <w:rFonts w:ascii="仿宋_GB2312" w:eastAsia="仿宋_GB2312"/>
          <w:color w:val="000000" w:themeColor="text1"/>
          <w:kern w:val="0"/>
          <w:sz w:val="32"/>
          <w:szCs w:val="32"/>
        </w:rPr>
        <w:t xml:space="preserve">企业建立健全有限空间各项制度和操作规程情况；企业建立有限空间作业专项安全管理台账情况；企业有限空间作业安全警示标识设置情况；企业开展有限空间作业安全教育培训情况；企业遵守“先通风、再检测、后作业”的有限空间作业规范要求情况；应急预案的编制和应急救援器材配置情况以及是否有员工亲属盲目参与作业和应急救援等情况。 </w:t>
      </w:r>
    </w:p>
    <w:p>
      <w:pPr>
        <w:shd w:val="clear" w:color="auto" w:fill="FFFFFF"/>
        <w:adjustRightInd w:val="0"/>
        <w:snapToGrid w:val="0"/>
        <w:spacing w:line="600" w:lineRule="exact"/>
        <w:ind w:firstLine="645"/>
        <w:jc w:val="left"/>
        <w:rPr>
          <w:rFonts w:eastAsia="仿宋_GB2312"/>
          <w:color w:val="000000" w:themeColor="text1"/>
          <w:kern w:val="0"/>
          <w:sz w:val="32"/>
          <w:szCs w:val="32"/>
        </w:rPr>
      </w:pPr>
      <w:r>
        <w:rPr>
          <w:rFonts w:eastAsia="黑体"/>
          <w:bCs/>
          <w:color w:val="000000" w:themeColor="text1"/>
          <w:kern w:val="0"/>
          <w:sz w:val="32"/>
          <w:szCs w:val="32"/>
        </w:rPr>
        <w:t xml:space="preserve">五、方法步骤 </w:t>
      </w:r>
    </w:p>
    <w:p>
      <w:pPr>
        <w:shd w:val="clear" w:color="auto" w:fill="FFFFFF"/>
        <w:adjustRightInd w:val="0"/>
        <w:snapToGrid w:val="0"/>
        <w:spacing w:line="600" w:lineRule="exact"/>
        <w:ind w:firstLine="640" w:firstLineChars="200"/>
        <w:jc w:val="left"/>
        <w:rPr>
          <w:rFonts w:ascii="仿宋_GB2312" w:eastAsia="仿宋_GB2312"/>
          <w:color w:val="000000" w:themeColor="text1"/>
          <w:kern w:val="0"/>
          <w:sz w:val="32"/>
          <w:szCs w:val="32"/>
        </w:rPr>
      </w:pPr>
      <w:r>
        <w:rPr>
          <w:rFonts w:ascii="仿宋_GB2312" w:eastAsia="仿宋_GB2312"/>
          <w:color w:val="000000" w:themeColor="text1"/>
          <w:kern w:val="0"/>
          <w:sz w:val="32"/>
          <w:szCs w:val="32"/>
        </w:rPr>
        <w:t>专项整治自2018年</w:t>
      </w:r>
      <w:r>
        <w:rPr>
          <w:rFonts w:hint="eastAsia" w:ascii="仿宋_GB2312" w:eastAsia="仿宋_GB2312"/>
          <w:color w:val="000000" w:themeColor="text1"/>
          <w:kern w:val="0"/>
          <w:sz w:val="32"/>
          <w:szCs w:val="32"/>
        </w:rPr>
        <w:t>2</w:t>
      </w:r>
      <w:r>
        <w:rPr>
          <w:rFonts w:ascii="仿宋_GB2312" w:eastAsia="仿宋_GB2312"/>
          <w:color w:val="000000" w:themeColor="text1"/>
          <w:kern w:val="0"/>
          <w:sz w:val="32"/>
          <w:szCs w:val="32"/>
        </w:rPr>
        <w:t>月</w:t>
      </w:r>
      <w:r>
        <w:rPr>
          <w:rFonts w:hint="eastAsia" w:ascii="仿宋_GB2312" w:eastAsia="仿宋_GB2312"/>
          <w:color w:val="000000" w:themeColor="text1"/>
          <w:kern w:val="0"/>
          <w:sz w:val="32"/>
          <w:szCs w:val="32"/>
        </w:rPr>
        <w:t>上</w:t>
      </w:r>
      <w:r>
        <w:rPr>
          <w:rFonts w:ascii="仿宋_GB2312" w:eastAsia="仿宋_GB2312"/>
          <w:color w:val="000000" w:themeColor="text1"/>
          <w:kern w:val="0"/>
          <w:sz w:val="32"/>
          <w:szCs w:val="32"/>
        </w:rPr>
        <w:t>旬至2018年</w:t>
      </w:r>
      <w:r>
        <w:rPr>
          <w:rFonts w:hint="eastAsia" w:ascii="仿宋_GB2312" w:eastAsia="仿宋_GB2312"/>
          <w:color w:val="000000" w:themeColor="text1"/>
          <w:kern w:val="0"/>
          <w:sz w:val="32"/>
          <w:szCs w:val="32"/>
        </w:rPr>
        <w:t>9</w:t>
      </w:r>
      <w:r>
        <w:rPr>
          <w:rFonts w:ascii="仿宋_GB2312" w:eastAsia="仿宋_GB2312"/>
          <w:color w:val="000000" w:themeColor="text1"/>
          <w:kern w:val="0"/>
          <w:sz w:val="32"/>
          <w:szCs w:val="32"/>
        </w:rPr>
        <w:t>月</w:t>
      </w:r>
      <w:r>
        <w:rPr>
          <w:rFonts w:hint="eastAsia" w:ascii="仿宋_GB2312" w:eastAsia="仿宋_GB2312"/>
          <w:color w:val="000000" w:themeColor="text1"/>
          <w:kern w:val="0"/>
          <w:sz w:val="32"/>
          <w:szCs w:val="32"/>
        </w:rPr>
        <w:t>31</w:t>
      </w:r>
      <w:r>
        <w:rPr>
          <w:rFonts w:ascii="仿宋_GB2312" w:eastAsia="仿宋_GB2312"/>
          <w:color w:val="000000" w:themeColor="text1"/>
          <w:kern w:val="0"/>
          <w:sz w:val="32"/>
          <w:szCs w:val="32"/>
        </w:rPr>
        <w:t xml:space="preserve">日，分四个阶段实施。 </w:t>
      </w:r>
    </w:p>
    <w:p>
      <w:pPr>
        <w:shd w:val="clear" w:color="auto" w:fill="FFFFFF"/>
        <w:adjustRightInd w:val="0"/>
        <w:snapToGrid w:val="0"/>
        <w:spacing w:line="600" w:lineRule="exact"/>
        <w:ind w:firstLine="630" w:firstLineChars="196"/>
        <w:jc w:val="left"/>
        <w:rPr>
          <w:rFonts w:eastAsia="楷体"/>
          <w:bCs/>
          <w:color w:val="000000" w:themeColor="text1"/>
          <w:kern w:val="0"/>
          <w:sz w:val="32"/>
          <w:szCs w:val="32"/>
        </w:rPr>
      </w:pPr>
      <w:r>
        <w:rPr>
          <w:rFonts w:eastAsia="楷体_GB2312"/>
          <w:b/>
          <w:bCs/>
          <w:color w:val="000000" w:themeColor="text1"/>
          <w:kern w:val="0"/>
          <w:sz w:val="32"/>
          <w:szCs w:val="32"/>
        </w:rPr>
        <w:t>（一）动员部署，宣传发动阶段</w:t>
      </w:r>
      <w:r>
        <w:rPr>
          <w:rFonts w:eastAsia="楷体"/>
          <w:bCs/>
          <w:color w:val="000000" w:themeColor="text1"/>
          <w:kern w:val="0"/>
          <w:sz w:val="32"/>
          <w:szCs w:val="32"/>
        </w:rPr>
        <w:t>（2018年2月</w:t>
      </w:r>
      <w:r>
        <w:rPr>
          <w:rFonts w:hint="eastAsia" w:eastAsia="楷体"/>
          <w:bCs/>
          <w:color w:val="000000" w:themeColor="text1"/>
          <w:kern w:val="0"/>
          <w:sz w:val="32"/>
          <w:szCs w:val="32"/>
        </w:rPr>
        <w:t>28日</w:t>
      </w:r>
      <w:r>
        <w:rPr>
          <w:rFonts w:eastAsia="楷体"/>
          <w:bCs/>
          <w:color w:val="000000" w:themeColor="text1"/>
          <w:kern w:val="0"/>
          <w:sz w:val="32"/>
          <w:szCs w:val="32"/>
        </w:rPr>
        <w:t xml:space="preserve">） </w:t>
      </w:r>
    </w:p>
    <w:p>
      <w:pPr>
        <w:shd w:val="clear" w:color="auto" w:fill="FFFFFF"/>
        <w:adjustRightInd w:val="0"/>
        <w:snapToGrid w:val="0"/>
        <w:spacing w:line="600" w:lineRule="exact"/>
        <w:ind w:firstLine="645"/>
        <w:jc w:val="left"/>
        <w:rPr>
          <w:rFonts w:eastAsia="仿宋_GB2312"/>
          <w:color w:val="000000" w:themeColor="text1"/>
          <w:kern w:val="0"/>
          <w:sz w:val="32"/>
          <w:szCs w:val="32"/>
        </w:rPr>
      </w:pPr>
      <w:r>
        <w:rPr>
          <w:rFonts w:eastAsia="仿宋_GB2312"/>
          <w:b/>
          <w:color w:val="000000" w:themeColor="text1"/>
          <w:kern w:val="0"/>
          <w:sz w:val="32"/>
          <w:szCs w:val="32"/>
        </w:rPr>
        <w:t xml:space="preserve">1. </w:t>
      </w:r>
      <w:r>
        <w:rPr>
          <w:rFonts w:hint="eastAsia" w:eastAsia="仿宋_GB2312"/>
          <w:b/>
          <w:color w:val="000000" w:themeColor="text1"/>
          <w:kern w:val="0"/>
          <w:sz w:val="32"/>
          <w:szCs w:val="32"/>
        </w:rPr>
        <w:t>成立专项工作领导小组</w:t>
      </w:r>
      <w:r>
        <w:rPr>
          <w:rFonts w:eastAsia="仿宋_GB2312"/>
          <w:b/>
          <w:color w:val="000000" w:themeColor="text1"/>
          <w:kern w:val="0"/>
          <w:sz w:val="32"/>
          <w:szCs w:val="32"/>
        </w:rPr>
        <w:t>。</w:t>
      </w:r>
      <w:r>
        <w:rPr>
          <w:rFonts w:hint="eastAsia" w:ascii="仿宋_GB2312" w:eastAsia="仿宋_GB2312"/>
          <w:color w:val="000000" w:themeColor="text1"/>
          <w:kern w:val="0"/>
          <w:sz w:val="32"/>
          <w:szCs w:val="32"/>
        </w:rPr>
        <w:t>各镇人民政府、市安委会有关成员单位、营田办事处、工业园区</w:t>
      </w:r>
      <w:r>
        <w:rPr>
          <w:rFonts w:eastAsia="仿宋_GB2312"/>
          <w:color w:val="000000" w:themeColor="text1"/>
          <w:kern w:val="0"/>
          <w:sz w:val="32"/>
          <w:szCs w:val="32"/>
        </w:rPr>
        <w:t>要结合实际</w:t>
      </w:r>
      <w:r>
        <w:rPr>
          <w:rFonts w:hint="eastAsia" w:eastAsia="仿宋_GB2312"/>
          <w:color w:val="000000" w:themeColor="text1"/>
          <w:kern w:val="0"/>
          <w:sz w:val="32"/>
          <w:szCs w:val="32"/>
        </w:rPr>
        <w:t>迅速制定专项整治工作方案，</w:t>
      </w:r>
      <w:r>
        <w:rPr>
          <w:rFonts w:eastAsia="仿宋_GB2312"/>
          <w:color w:val="000000" w:themeColor="text1"/>
          <w:kern w:val="0"/>
          <w:sz w:val="32"/>
          <w:szCs w:val="32"/>
        </w:rPr>
        <w:t>明确</w:t>
      </w:r>
      <w:r>
        <w:rPr>
          <w:rFonts w:hint="eastAsia" w:eastAsia="仿宋_GB2312"/>
          <w:color w:val="000000" w:themeColor="text1"/>
          <w:kern w:val="0"/>
          <w:sz w:val="32"/>
          <w:szCs w:val="32"/>
        </w:rPr>
        <w:t>责任细化分工</w:t>
      </w:r>
      <w:r>
        <w:rPr>
          <w:rFonts w:eastAsia="仿宋_GB2312"/>
          <w:color w:val="000000" w:themeColor="text1"/>
          <w:kern w:val="0"/>
          <w:sz w:val="32"/>
          <w:szCs w:val="32"/>
        </w:rPr>
        <w:t>。</w:t>
      </w:r>
      <w:r>
        <w:rPr>
          <w:rFonts w:hint="eastAsia" w:eastAsia="仿宋_GB2312"/>
          <w:color w:val="000000" w:themeColor="text1"/>
          <w:kern w:val="0"/>
          <w:sz w:val="32"/>
          <w:szCs w:val="32"/>
        </w:rPr>
        <w:t>并于</w:t>
      </w:r>
      <w:r>
        <w:rPr>
          <w:rFonts w:eastAsia="仿宋_GB2312"/>
          <w:color w:val="000000" w:themeColor="text1"/>
          <w:kern w:val="0"/>
          <w:sz w:val="32"/>
          <w:szCs w:val="32"/>
        </w:rPr>
        <w:t>2</w:t>
      </w:r>
      <w:r>
        <w:rPr>
          <w:rFonts w:hint="eastAsia" w:eastAsia="仿宋_GB2312"/>
          <w:color w:val="000000" w:themeColor="text1"/>
          <w:kern w:val="0"/>
          <w:sz w:val="32"/>
          <w:szCs w:val="32"/>
        </w:rPr>
        <w:t>月底</w:t>
      </w:r>
      <w:r>
        <w:rPr>
          <w:rFonts w:eastAsia="仿宋_GB2312"/>
          <w:color w:val="000000" w:themeColor="text1"/>
          <w:kern w:val="0"/>
          <w:sz w:val="32"/>
          <w:szCs w:val="32"/>
        </w:rPr>
        <w:t>前</w:t>
      </w:r>
      <w:r>
        <w:rPr>
          <w:rFonts w:hint="eastAsia" w:eastAsia="仿宋_GB2312"/>
          <w:color w:val="000000" w:themeColor="text1"/>
          <w:kern w:val="0"/>
          <w:sz w:val="32"/>
          <w:szCs w:val="32"/>
        </w:rPr>
        <w:t>将工作方案报</w:t>
      </w:r>
      <w:r>
        <w:rPr>
          <w:rFonts w:hint="eastAsia" w:ascii="仿宋_GB2312" w:eastAsia="仿宋_GB2312"/>
          <w:color w:val="000000" w:themeColor="text1"/>
          <w:kern w:val="0"/>
          <w:sz w:val="32"/>
          <w:szCs w:val="32"/>
        </w:rPr>
        <w:t>汨罗市</w:t>
      </w:r>
      <w:r>
        <w:rPr>
          <w:rFonts w:ascii="仿宋_GB2312" w:eastAsia="仿宋_GB2312"/>
          <w:color w:val="000000" w:themeColor="text1"/>
          <w:kern w:val="0"/>
          <w:sz w:val="32"/>
          <w:szCs w:val="32"/>
        </w:rPr>
        <w:t>有限空间作业专项整治工作领导小组</w:t>
      </w:r>
      <w:r>
        <w:rPr>
          <w:rFonts w:eastAsia="仿宋_GB2312"/>
          <w:color w:val="000000" w:themeColor="text1"/>
          <w:kern w:val="0"/>
          <w:sz w:val="32"/>
          <w:szCs w:val="32"/>
        </w:rPr>
        <w:t>办公室。</w:t>
      </w:r>
    </w:p>
    <w:p>
      <w:pPr>
        <w:shd w:val="clear" w:color="auto" w:fill="FFFFFF"/>
        <w:adjustRightInd w:val="0"/>
        <w:snapToGrid w:val="0"/>
        <w:spacing w:line="600" w:lineRule="exact"/>
        <w:ind w:firstLine="643" w:firstLineChars="200"/>
        <w:jc w:val="left"/>
        <w:rPr>
          <w:rFonts w:ascii="仿宋_GB2312" w:eastAsia="仿宋_GB2312"/>
          <w:color w:val="000000" w:themeColor="text1"/>
          <w:kern w:val="0"/>
          <w:sz w:val="32"/>
          <w:szCs w:val="32"/>
        </w:rPr>
      </w:pPr>
      <w:r>
        <w:rPr>
          <w:rFonts w:hint="eastAsia" w:eastAsia="仿宋_GB2312"/>
          <w:b/>
          <w:color w:val="000000" w:themeColor="text1"/>
          <w:kern w:val="0"/>
          <w:sz w:val="32"/>
          <w:szCs w:val="32"/>
        </w:rPr>
        <w:t>2</w:t>
      </w:r>
      <w:r>
        <w:rPr>
          <w:rFonts w:eastAsia="仿宋_GB2312"/>
          <w:b/>
          <w:color w:val="000000" w:themeColor="text1"/>
          <w:kern w:val="0"/>
          <w:sz w:val="32"/>
          <w:szCs w:val="32"/>
        </w:rPr>
        <w:t>. 宣传发动</w:t>
      </w:r>
      <w:r>
        <w:rPr>
          <w:rFonts w:ascii="仿宋_GB2312" w:eastAsia="仿宋_GB2312"/>
          <w:b/>
          <w:color w:val="000000" w:themeColor="text1"/>
          <w:kern w:val="0"/>
          <w:sz w:val="32"/>
          <w:szCs w:val="32"/>
        </w:rPr>
        <w:t>。</w:t>
      </w:r>
      <w:r>
        <w:rPr>
          <w:rFonts w:ascii="仿宋_GB2312" w:eastAsia="仿宋_GB2312"/>
          <w:color w:val="000000" w:themeColor="text1"/>
          <w:kern w:val="0"/>
          <w:sz w:val="32"/>
          <w:szCs w:val="32"/>
        </w:rPr>
        <w:t>各</w:t>
      </w:r>
      <w:r>
        <w:rPr>
          <w:rFonts w:hint="eastAsia" w:ascii="仿宋_GB2312" w:eastAsia="仿宋_GB2312"/>
          <w:color w:val="000000" w:themeColor="text1"/>
          <w:kern w:val="0"/>
          <w:sz w:val="32"/>
          <w:szCs w:val="32"/>
        </w:rPr>
        <w:t>镇</w:t>
      </w:r>
      <w:r>
        <w:rPr>
          <w:rFonts w:ascii="仿宋_GB2312" w:eastAsia="仿宋_GB2312"/>
          <w:color w:val="000000" w:themeColor="text1"/>
          <w:kern w:val="0"/>
          <w:sz w:val="32"/>
          <w:szCs w:val="32"/>
        </w:rPr>
        <w:t>各有关部门要通过各种新闻媒介，主流报纸采取多种形式和途径，大力宣传普及有限空间作业安全常识，做到宣传进</w:t>
      </w:r>
      <w:r>
        <w:rPr>
          <w:rFonts w:hint="eastAsia" w:ascii="仿宋_GB2312" w:eastAsia="仿宋_GB2312"/>
          <w:color w:val="000000" w:themeColor="text1"/>
          <w:kern w:val="0"/>
          <w:sz w:val="32"/>
          <w:szCs w:val="32"/>
        </w:rPr>
        <w:t>企业、进</w:t>
      </w:r>
      <w:r>
        <w:rPr>
          <w:rFonts w:ascii="仿宋_GB2312" w:eastAsia="仿宋_GB2312"/>
          <w:color w:val="000000" w:themeColor="text1"/>
          <w:kern w:val="0"/>
          <w:sz w:val="32"/>
          <w:szCs w:val="32"/>
        </w:rPr>
        <w:t>乡村、到农户，努力营造全社会关注有限空间作业安全的舆论氛围。 </w:t>
      </w:r>
    </w:p>
    <w:p>
      <w:pPr>
        <w:shd w:val="clear" w:color="auto" w:fill="FFFFFF"/>
        <w:adjustRightInd w:val="0"/>
        <w:snapToGrid w:val="0"/>
        <w:spacing w:line="600" w:lineRule="exact"/>
        <w:ind w:firstLine="643" w:firstLineChars="200"/>
        <w:jc w:val="left"/>
        <w:rPr>
          <w:rFonts w:ascii="仿宋_GB2312" w:eastAsia="仿宋_GB2312"/>
          <w:color w:val="000000" w:themeColor="text1"/>
          <w:kern w:val="0"/>
          <w:sz w:val="32"/>
          <w:szCs w:val="32"/>
        </w:rPr>
      </w:pPr>
      <w:r>
        <w:rPr>
          <w:rFonts w:hint="eastAsia" w:ascii="仿宋_GB2312" w:eastAsia="仿宋_GB2312"/>
          <w:b/>
          <w:color w:val="000000" w:themeColor="text1"/>
          <w:kern w:val="0"/>
          <w:sz w:val="32"/>
          <w:szCs w:val="32"/>
        </w:rPr>
        <w:t>3</w:t>
      </w:r>
      <w:r>
        <w:rPr>
          <w:rFonts w:ascii="仿宋_GB2312" w:eastAsia="仿宋_GB2312"/>
          <w:b/>
          <w:color w:val="000000" w:themeColor="text1"/>
          <w:kern w:val="0"/>
          <w:sz w:val="32"/>
          <w:szCs w:val="32"/>
        </w:rPr>
        <w:t>. 全面调查摸底</w:t>
      </w:r>
      <w:r>
        <w:rPr>
          <w:rFonts w:hint="eastAsia" w:ascii="仿宋_GB2312" w:eastAsia="仿宋_GB2312"/>
          <w:b/>
          <w:color w:val="000000" w:themeColor="text1"/>
          <w:kern w:val="0"/>
          <w:sz w:val="32"/>
          <w:szCs w:val="32"/>
        </w:rPr>
        <w:t>确认</w:t>
      </w:r>
      <w:r>
        <w:rPr>
          <w:rFonts w:ascii="仿宋_GB2312" w:eastAsia="仿宋_GB2312"/>
          <w:b/>
          <w:color w:val="000000" w:themeColor="text1"/>
          <w:kern w:val="0"/>
          <w:sz w:val="32"/>
          <w:szCs w:val="32"/>
        </w:rPr>
        <w:t>。</w:t>
      </w:r>
      <w:r>
        <w:rPr>
          <w:rFonts w:hint="eastAsia" w:ascii="仿宋_GB2312" w:eastAsia="仿宋_GB2312"/>
          <w:color w:val="000000" w:themeColor="text1"/>
          <w:kern w:val="0"/>
          <w:sz w:val="32"/>
          <w:szCs w:val="32"/>
        </w:rPr>
        <w:t>各镇人民政府、市安委会有关成员单位、营田办事处、工业园区</w:t>
      </w:r>
      <w:r>
        <w:rPr>
          <w:rFonts w:ascii="仿宋_GB2312" w:eastAsia="仿宋_GB2312"/>
          <w:color w:val="000000" w:themeColor="text1"/>
          <w:kern w:val="0"/>
          <w:sz w:val="32"/>
          <w:szCs w:val="32"/>
        </w:rPr>
        <w:t>要按照分级管理原则对本地区、本行业（领域）涉及有限空间作业的生产经营单位进行全面调查摸底</w:t>
      </w:r>
      <w:r>
        <w:rPr>
          <w:rFonts w:hint="eastAsia" w:ascii="仿宋_GB2312" w:eastAsia="仿宋_GB2312"/>
          <w:color w:val="000000" w:themeColor="text1"/>
          <w:kern w:val="0"/>
          <w:sz w:val="32"/>
          <w:szCs w:val="32"/>
        </w:rPr>
        <w:t>，对照《工贸行业有限空间参考目录》（见附件1）进行有限空间确认</w:t>
      </w:r>
      <w:r>
        <w:rPr>
          <w:rFonts w:ascii="仿宋_GB2312" w:eastAsia="仿宋_GB2312"/>
          <w:color w:val="000000" w:themeColor="text1"/>
          <w:kern w:val="0"/>
          <w:sz w:val="32"/>
          <w:szCs w:val="32"/>
        </w:rPr>
        <w:t>。</w:t>
      </w:r>
    </w:p>
    <w:p>
      <w:pPr>
        <w:shd w:val="clear" w:color="auto" w:fill="FFFFFF"/>
        <w:adjustRightInd w:val="0"/>
        <w:snapToGrid w:val="0"/>
        <w:spacing w:line="600" w:lineRule="exact"/>
        <w:ind w:firstLine="630" w:firstLineChars="196"/>
        <w:jc w:val="left"/>
        <w:rPr>
          <w:rFonts w:eastAsia="仿宋_GB2312"/>
          <w:b/>
          <w:color w:val="000000" w:themeColor="text1"/>
          <w:kern w:val="0"/>
          <w:sz w:val="32"/>
          <w:szCs w:val="32"/>
        </w:rPr>
      </w:pPr>
      <w:r>
        <w:rPr>
          <w:rFonts w:eastAsia="楷体_GB2312"/>
          <w:b/>
          <w:color w:val="000000" w:themeColor="text1"/>
          <w:kern w:val="0"/>
          <w:sz w:val="32"/>
          <w:szCs w:val="32"/>
        </w:rPr>
        <w:t>（二）培训教育阶段</w:t>
      </w:r>
      <w:r>
        <w:rPr>
          <w:rFonts w:eastAsia="仿宋_GB2312"/>
          <w:color w:val="000000" w:themeColor="text1"/>
          <w:kern w:val="0"/>
          <w:sz w:val="32"/>
          <w:szCs w:val="32"/>
        </w:rPr>
        <w:t>（2018年3月1日至3月</w:t>
      </w:r>
      <w:r>
        <w:rPr>
          <w:rFonts w:hint="eastAsia" w:eastAsia="仿宋_GB2312"/>
          <w:color w:val="000000" w:themeColor="text1"/>
          <w:kern w:val="0"/>
          <w:sz w:val="32"/>
          <w:szCs w:val="32"/>
        </w:rPr>
        <w:t>25</w:t>
      </w:r>
      <w:r>
        <w:rPr>
          <w:rFonts w:eastAsia="仿宋_GB2312"/>
          <w:color w:val="000000" w:themeColor="text1"/>
          <w:kern w:val="0"/>
          <w:sz w:val="32"/>
          <w:szCs w:val="32"/>
        </w:rPr>
        <w:t>日）</w:t>
      </w:r>
    </w:p>
    <w:p>
      <w:pPr>
        <w:shd w:val="clear" w:color="auto" w:fill="FFFFFF"/>
        <w:adjustRightInd w:val="0"/>
        <w:snapToGrid w:val="0"/>
        <w:spacing w:line="600" w:lineRule="exact"/>
        <w:ind w:firstLine="645"/>
        <w:jc w:val="left"/>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各镇人民政府、市安委会有关成员单位、营田办事处、工业园区</w:t>
      </w:r>
      <w:r>
        <w:rPr>
          <w:rFonts w:ascii="仿宋_GB2312" w:eastAsia="仿宋_GB2312"/>
          <w:color w:val="000000" w:themeColor="text1"/>
          <w:kern w:val="0"/>
          <w:sz w:val="32"/>
          <w:szCs w:val="32"/>
        </w:rPr>
        <w:t>要按照分级属地监管原则，督促辖区内工贸企业开展主要负责人和安全管理人员有限空间作业专题安全培训，同时开展有限空间作业全员安全教育培训，确保企业主要负责人、安全管理人员和作业人员熟知并严格落实有限空间作业有关规定，确保全体作业人员掌握有限空间作业安全知识和应急救援方法。</w:t>
      </w:r>
    </w:p>
    <w:p>
      <w:pPr>
        <w:shd w:val="clear" w:color="auto" w:fill="FFFFFF"/>
        <w:adjustRightInd w:val="0"/>
        <w:snapToGrid w:val="0"/>
        <w:spacing w:line="600" w:lineRule="exact"/>
        <w:ind w:firstLine="645"/>
        <w:jc w:val="left"/>
        <w:rPr>
          <w:color w:val="000000" w:themeColor="text1"/>
          <w:kern w:val="0"/>
          <w:sz w:val="32"/>
          <w:szCs w:val="32"/>
        </w:rPr>
      </w:pPr>
      <w:r>
        <w:rPr>
          <w:rFonts w:eastAsia="楷体_GB2312"/>
          <w:b/>
          <w:color w:val="000000" w:themeColor="text1"/>
          <w:kern w:val="0"/>
          <w:sz w:val="32"/>
          <w:szCs w:val="32"/>
        </w:rPr>
        <w:t xml:space="preserve">（三）整治阶段 </w:t>
      </w:r>
      <w:r>
        <w:rPr>
          <w:rFonts w:eastAsia="楷体"/>
          <w:bCs/>
          <w:color w:val="000000" w:themeColor="text1"/>
          <w:kern w:val="0"/>
          <w:sz w:val="32"/>
          <w:szCs w:val="32"/>
        </w:rPr>
        <w:t>（2018年</w:t>
      </w:r>
      <w:r>
        <w:rPr>
          <w:rFonts w:hint="eastAsia" w:eastAsia="楷体"/>
          <w:bCs/>
          <w:color w:val="000000" w:themeColor="text1"/>
          <w:kern w:val="0"/>
          <w:sz w:val="32"/>
          <w:szCs w:val="32"/>
        </w:rPr>
        <w:t>3</w:t>
      </w:r>
      <w:r>
        <w:rPr>
          <w:rFonts w:eastAsia="楷体"/>
          <w:bCs/>
          <w:color w:val="000000" w:themeColor="text1"/>
          <w:kern w:val="0"/>
          <w:sz w:val="32"/>
          <w:szCs w:val="32"/>
        </w:rPr>
        <w:t>月</w:t>
      </w:r>
      <w:r>
        <w:rPr>
          <w:rFonts w:hint="eastAsia" w:eastAsia="楷体"/>
          <w:bCs/>
          <w:color w:val="000000" w:themeColor="text1"/>
          <w:kern w:val="0"/>
          <w:sz w:val="32"/>
          <w:szCs w:val="32"/>
        </w:rPr>
        <w:t>26</w:t>
      </w:r>
      <w:r>
        <w:rPr>
          <w:rFonts w:eastAsia="楷体"/>
          <w:bCs/>
          <w:color w:val="000000" w:themeColor="text1"/>
          <w:kern w:val="0"/>
          <w:sz w:val="32"/>
          <w:szCs w:val="32"/>
        </w:rPr>
        <w:t>日至7月</w:t>
      </w:r>
      <w:r>
        <w:rPr>
          <w:rFonts w:hint="eastAsia" w:eastAsia="楷体"/>
          <w:bCs/>
          <w:color w:val="000000" w:themeColor="text1"/>
          <w:kern w:val="0"/>
          <w:sz w:val="32"/>
          <w:szCs w:val="32"/>
        </w:rPr>
        <w:t>30日</w:t>
      </w:r>
      <w:r>
        <w:rPr>
          <w:rFonts w:eastAsia="楷体"/>
          <w:bCs/>
          <w:color w:val="000000" w:themeColor="text1"/>
          <w:kern w:val="0"/>
          <w:sz w:val="32"/>
          <w:szCs w:val="32"/>
        </w:rPr>
        <w:t xml:space="preserve">） </w:t>
      </w:r>
      <w:r>
        <w:rPr>
          <w:color w:val="000000" w:themeColor="text1"/>
          <w:kern w:val="0"/>
          <w:sz w:val="32"/>
          <w:szCs w:val="32"/>
        </w:rPr>
        <w:t xml:space="preserve"> </w:t>
      </w:r>
    </w:p>
    <w:p>
      <w:pPr>
        <w:shd w:val="clear" w:color="auto" w:fill="FFFFFF"/>
        <w:adjustRightInd w:val="0"/>
        <w:snapToGrid w:val="0"/>
        <w:spacing w:line="600" w:lineRule="exact"/>
        <w:ind w:firstLine="645"/>
        <w:jc w:val="left"/>
        <w:rPr>
          <w:rFonts w:ascii="仿宋_GB2312" w:eastAsia="仿宋_GB2312"/>
          <w:color w:val="000000" w:themeColor="text1"/>
          <w:kern w:val="0"/>
          <w:sz w:val="32"/>
          <w:szCs w:val="32"/>
        </w:rPr>
      </w:pPr>
      <w:r>
        <w:rPr>
          <w:rFonts w:ascii="仿宋_GB2312" w:eastAsia="仿宋_GB2312"/>
          <w:b/>
          <w:color w:val="000000" w:themeColor="text1"/>
          <w:kern w:val="0"/>
          <w:sz w:val="32"/>
          <w:szCs w:val="32"/>
        </w:rPr>
        <w:t>1. 企业对标自查自纠。</w:t>
      </w:r>
      <w:r>
        <w:rPr>
          <w:rFonts w:ascii="仿宋_GB2312" w:eastAsia="仿宋_GB2312"/>
          <w:color w:val="000000" w:themeColor="text1"/>
          <w:kern w:val="0"/>
          <w:sz w:val="32"/>
          <w:szCs w:val="32"/>
        </w:rPr>
        <w:t>企业</w:t>
      </w:r>
      <w:r>
        <w:rPr>
          <w:rFonts w:hint="eastAsia" w:ascii="仿宋_GB2312" w:eastAsia="仿宋_GB2312"/>
          <w:color w:val="000000" w:themeColor="text1"/>
          <w:kern w:val="0"/>
          <w:sz w:val="32"/>
          <w:szCs w:val="32"/>
        </w:rPr>
        <w:t>要</w:t>
      </w:r>
      <w:r>
        <w:rPr>
          <w:rFonts w:ascii="仿宋_GB2312" w:eastAsia="仿宋_GB2312"/>
          <w:color w:val="000000" w:themeColor="text1"/>
          <w:kern w:val="0"/>
          <w:sz w:val="32"/>
          <w:szCs w:val="32"/>
        </w:rPr>
        <w:t>对有限空间</w:t>
      </w:r>
      <w:r>
        <w:rPr>
          <w:rFonts w:hint="eastAsia" w:ascii="仿宋_GB2312" w:eastAsia="仿宋_GB2312"/>
          <w:color w:val="000000" w:themeColor="text1"/>
          <w:kern w:val="0"/>
          <w:sz w:val="32"/>
          <w:szCs w:val="32"/>
        </w:rPr>
        <w:t>进行辨识，建立有限空间</w:t>
      </w:r>
      <w:r>
        <w:rPr>
          <w:rFonts w:ascii="仿宋_GB2312" w:eastAsia="仿宋_GB2312"/>
          <w:color w:val="000000" w:themeColor="text1"/>
          <w:kern w:val="0"/>
          <w:sz w:val="32"/>
          <w:szCs w:val="32"/>
        </w:rPr>
        <w:t>作业专项安全管理台账；安全警示标识；安全管理制度及操作规程；安全教育培训；通风、检测、防护设备；作业程序及履行审批手续；应急救援设备器材及演练等重点内容开展自查自纠。认真查找有限空间作业存在的问题并予以整改。7月</w:t>
      </w:r>
      <w:r>
        <w:rPr>
          <w:rFonts w:hint="eastAsia" w:ascii="仿宋_GB2312" w:eastAsia="仿宋_GB2312"/>
          <w:color w:val="000000" w:themeColor="text1"/>
          <w:kern w:val="0"/>
          <w:sz w:val="32"/>
          <w:szCs w:val="32"/>
        </w:rPr>
        <w:t>1</w:t>
      </w:r>
      <w:r>
        <w:rPr>
          <w:rFonts w:ascii="仿宋_GB2312" w:eastAsia="仿宋_GB2312"/>
          <w:color w:val="000000" w:themeColor="text1"/>
          <w:kern w:val="0"/>
          <w:sz w:val="32"/>
          <w:szCs w:val="32"/>
        </w:rPr>
        <w:t>日前各企业将有限空间自查自改情况及《企业有限空间安全专项整治自查表》（见附件</w:t>
      </w:r>
      <w:r>
        <w:rPr>
          <w:rFonts w:hint="eastAsia" w:ascii="仿宋_GB2312" w:eastAsia="仿宋_GB2312"/>
          <w:color w:val="000000" w:themeColor="text1"/>
          <w:kern w:val="0"/>
          <w:sz w:val="32"/>
          <w:szCs w:val="32"/>
        </w:rPr>
        <w:t>2</w:t>
      </w:r>
      <w:r>
        <w:rPr>
          <w:rFonts w:ascii="仿宋_GB2312" w:eastAsia="仿宋_GB2312"/>
          <w:color w:val="000000" w:themeColor="text1"/>
          <w:kern w:val="0"/>
          <w:sz w:val="32"/>
          <w:szCs w:val="32"/>
        </w:rPr>
        <w:t>）上报</w:t>
      </w:r>
      <w:r>
        <w:rPr>
          <w:rFonts w:hint="eastAsia" w:ascii="仿宋_GB2312" w:eastAsia="仿宋_GB2312"/>
          <w:color w:val="000000" w:themeColor="text1"/>
          <w:kern w:val="0"/>
          <w:sz w:val="32"/>
          <w:szCs w:val="32"/>
        </w:rPr>
        <w:t>市安委会</w:t>
      </w:r>
      <w:r>
        <w:rPr>
          <w:rFonts w:ascii="仿宋_GB2312" w:eastAsia="仿宋_GB2312"/>
          <w:color w:val="000000" w:themeColor="text1"/>
          <w:kern w:val="0"/>
          <w:sz w:val="32"/>
          <w:szCs w:val="32"/>
        </w:rPr>
        <w:t>专项整治领导小组办公室。</w:t>
      </w:r>
    </w:p>
    <w:p>
      <w:pPr>
        <w:shd w:val="clear" w:color="auto" w:fill="FFFFFF"/>
        <w:adjustRightInd w:val="0"/>
        <w:snapToGrid w:val="0"/>
        <w:spacing w:line="600" w:lineRule="exact"/>
        <w:ind w:firstLine="645"/>
        <w:jc w:val="left"/>
        <w:rPr>
          <w:rFonts w:ascii="仿宋_GB2312" w:eastAsia="仿宋_GB2312"/>
          <w:color w:val="000000" w:themeColor="text1"/>
          <w:kern w:val="0"/>
          <w:sz w:val="32"/>
          <w:szCs w:val="32"/>
        </w:rPr>
      </w:pPr>
      <w:r>
        <w:rPr>
          <w:rFonts w:ascii="仿宋_GB2312" w:eastAsia="仿宋_GB2312"/>
          <w:b/>
          <w:color w:val="000000" w:themeColor="text1"/>
          <w:kern w:val="0"/>
          <w:sz w:val="32"/>
          <w:szCs w:val="32"/>
        </w:rPr>
        <w:t>2. 组织专项执法。</w:t>
      </w:r>
      <w:r>
        <w:rPr>
          <w:rFonts w:hint="eastAsia" w:ascii="仿宋_GB2312" w:eastAsia="仿宋_GB2312"/>
          <w:color w:val="000000" w:themeColor="text1"/>
          <w:kern w:val="0"/>
          <w:sz w:val="32"/>
          <w:szCs w:val="32"/>
        </w:rPr>
        <w:t>各镇人民政府、市安委会有关成员单位、营田办事处、工业园区</w:t>
      </w:r>
      <w:r>
        <w:rPr>
          <w:rFonts w:ascii="仿宋_GB2312" w:eastAsia="仿宋_GB2312"/>
          <w:color w:val="000000" w:themeColor="text1"/>
          <w:kern w:val="0"/>
          <w:sz w:val="32"/>
          <w:szCs w:val="32"/>
        </w:rPr>
        <w:t>要组织有关行业主管部门按照新《安全生产法》和《工贸企业有限空间作业安全管理与监督暂行规定》（国家安监总局令59号）的规定，将执法检查贯穿始终，对相关行业（领域）生产经营单位有限空间作业自查自改情况进行专项执法检查。</w:t>
      </w:r>
      <w:r>
        <w:rPr>
          <w:rFonts w:hint="eastAsia" w:ascii="仿宋_GB2312" w:eastAsia="仿宋_GB2312"/>
          <w:color w:val="000000" w:themeColor="text1"/>
          <w:kern w:val="0"/>
          <w:sz w:val="32"/>
          <w:szCs w:val="32"/>
        </w:rPr>
        <w:t>各镇人民政府、市安委会有关成员单位、营田办事处、工业园区</w:t>
      </w:r>
      <w:r>
        <w:rPr>
          <w:rFonts w:ascii="仿宋_GB2312" w:eastAsia="仿宋_GB2312"/>
          <w:color w:val="000000" w:themeColor="text1"/>
          <w:kern w:val="0"/>
          <w:sz w:val="32"/>
          <w:szCs w:val="32"/>
        </w:rPr>
        <w:t>对</w:t>
      </w:r>
      <w:r>
        <w:rPr>
          <w:rFonts w:hint="eastAsia" w:ascii="仿宋_GB2312" w:eastAsia="仿宋_GB2312"/>
          <w:color w:val="000000" w:themeColor="text1"/>
          <w:kern w:val="0"/>
          <w:sz w:val="32"/>
          <w:szCs w:val="32"/>
        </w:rPr>
        <w:t>有色、</w:t>
      </w:r>
      <w:r>
        <w:rPr>
          <w:rFonts w:ascii="仿宋_GB2312" w:eastAsia="仿宋_GB2312"/>
          <w:color w:val="000000" w:themeColor="text1"/>
          <w:kern w:val="0"/>
          <w:sz w:val="32"/>
          <w:szCs w:val="32"/>
        </w:rPr>
        <w:t>造纸、食品加工、酱淹制菜加工企业要实施全覆盖检查；对其他有限空间企业的抽查不少于</w:t>
      </w:r>
      <w:r>
        <w:rPr>
          <w:rFonts w:hint="eastAsia" w:ascii="仿宋_GB2312" w:eastAsia="仿宋_GB2312"/>
          <w:color w:val="000000" w:themeColor="text1"/>
          <w:kern w:val="0"/>
          <w:sz w:val="32"/>
          <w:szCs w:val="32"/>
        </w:rPr>
        <w:t>80</w:t>
      </w:r>
      <w:r>
        <w:rPr>
          <w:rFonts w:ascii="仿宋_GB2312" w:eastAsia="仿宋_GB2312"/>
          <w:color w:val="000000" w:themeColor="text1"/>
          <w:kern w:val="0"/>
          <w:sz w:val="32"/>
          <w:szCs w:val="32"/>
        </w:rPr>
        <w:t>%。</w:t>
      </w:r>
    </w:p>
    <w:p>
      <w:pPr>
        <w:shd w:val="clear" w:color="auto" w:fill="FFFFFF"/>
        <w:adjustRightInd w:val="0"/>
        <w:snapToGrid w:val="0"/>
        <w:spacing w:line="600" w:lineRule="exact"/>
        <w:ind w:firstLine="630" w:firstLineChars="196"/>
        <w:jc w:val="left"/>
        <w:rPr>
          <w:rFonts w:eastAsia="仿宋"/>
          <w:b/>
          <w:bCs/>
          <w:color w:val="000000" w:themeColor="text1"/>
          <w:kern w:val="0"/>
          <w:sz w:val="32"/>
          <w:szCs w:val="32"/>
        </w:rPr>
      </w:pPr>
      <w:r>
        <w:rPr>
          <w:rFonts w:eastAsia="楷体_GB2312"/>
          <w:b/>
          <w:bCs/>
          <w:color w:val="000000" w:themeColor="text1"/>
          <w:kern w:val="0"/>
          <w:sz w:val="32"/>
          <w:szCs w:val="32"/>
        </w:rPr>
        <w:t>（四）督导检查阶段</w:t>
      </w:r>
      <w:r>
        <w:rPr>
          <w:rFonts w:eastAsia="仿宋"/>
          <w:bCs/>
          <w:color w:val="000000" w:themeColor="text1"/>
          <w:kern w:val="0"/>
          <w:sz w:val="32"/>
          <w:szCs w:val="32"/>
        </w:rPr>
        <w:t>（2018年8月初至</w:t>
      </w:r>
      <w:r>
        <w:rPr>
          <w:rFonts w:hint="eastAsia" w:eastAsia="仿宋"/>
          <w:bCs/>
          <w:color w:val="000000" w:themeColor="text1"/>
          <w:kern w:val="0"/>
          <w:sz w:val="32"/>
          <w:szCs w:val="32"/>
        </w:rPr>
        <w:t>9</w:t>
      </w:r>
      <w:r>
        <w:rPr>
          <w:rFonts w:eastAsia="仿宋"/>
          <w:bCs/>
          <w:color w:val="000000" w:themeColor="text1"/>
          <w:kern w:val="0"/>
          <w:sz w:val="32"/>
          <w:szCs w:val="32"/>
        </w:rPr>
        <w:t>月</w:t>
      </w:r>
      <w:r>
        <w:rPr>
          <w:rFonts w:hint="eastAsia" w:eastAsia="仿宋"/>
          <w:bCs/>
          <w:color w:val="000000" w:themeColor="text1"/>
          <w:kern w:val="0"/>
          <w:sz w:val="32"/>
          <w:szCs w:val="32"/>
        </w:rPr>
        <w:t>31日</w:t>
      </w:r>
      <w:r>
        <w:rPr>
          <w:rFonts w:eastAsia="仿宋"/>
          <w:bCs/>
          <w:color w:val="000000" w:themeColor="text1"/>
          <w:kern w:val="0"/>
          <w:sz w:val="32"/>
          <w:szCs w:val="32"/>
        </w:rPr>
        <w:t>）</w:t>
      </w:r>
      <w:r>
        <w:rPr>
          <w:rFonts w:eastAsia="仿宋"/>
          <w:b/>
          <w:bCs/>
          <w:color w:val="000000" w:themeColor="text1"/>
          <w:kern w:val="0"/>
          <w:sz w:val="32"/>
          <w:szCs w:val="32"/>
        </w:rPr>
        <w:t xml:space="preserve"> </w:t>
      </w:r>
    </w:p>
    <w:p>
      <w:pPr>
        <w:shd w:val="clear" w:color="auto" w:fill="FFFFFF"/>
        <w:adjustRightInd w:val="0"/>
        <w:snapToGrid w:val="0"/>
        <w:spacing w:line="600" w:lineRule="exact"/>
        <w:ind w:firstLine="645"/>
        <w:jc w:val="left"/>
        <w:rPr>
          <w:rFonts w:ascii="仿宋_GB2312" w:eastAsia="仿宋_GB2312"/>
          <w:color w:val="000000" w:themeColor="text1"/>
          <w:kern w:val="0"/>
          <w:sz w:val="32"/>
          <w:szCs w:val="32"/>
        </w:rPr>
      </w:pPr>
      <w:r>
        <w:rPr>
          <w:rFonts w:ascii="仿宋_GB2312" w:eastAsia="仿宋_GB2312"/>
          <w:b/>
          <w:color w:val="000000" w:themeColor="text1"/>
          <w:kern w:val="0"/>
          <w:sz w:val="32"/>
          <w:szCs w:val="32"/>
        </w:rPr>
        <w:t>1. 全面督导检查。</w:t>
      </w:r>
      <w:r>
        <w:rPr>
          <w:rFonts w:hint="eastAsia" w:ascii="仿宋_GB2312" w:eastAsia="仿宋_GB2312"/>
          <w:color w:val="000000" w:themeColor="text1"/>
          <w:kern w:val="0"/>
          <w:sz w:val="32"/>
          <w:szCs w:val="32"/>
        </w:rPr>
        <w:t>市</w:t>
      </w:r>
      <w:r>
        <w:rPr>
          <w:rFonts w:ascii="仿宋_GB2312" w:eastAsia="仿宋_GB2312"/>
          <w:color w:val="000000" w:themeColor="text1"/>
          <w:kern w:val="0"/>
          <w:sz w:val="32"/>
          <w:szCs w:val="32"/>
        </w:rPr>
        <w:t xml:space="preserve">安委办将有计划地组织相关部门组成督查组，采取明察暗访、专项执法、交叉检查等多种方式，对专项整治工作进行督导和抽查，要通过检查生产经营单位的整治情况，发现问题、完善举措、推动工作，特别是倒查各有关部门履行安全监管职责情况。 </w:t>
      </w:r>
    </w:p>
    <w:p>
      <w:pPr>
        <w:shd w:val="clear" w:color="auto" w:fill="FFFFFF"/>
        <w:adjustRightInd w:val="0"/>
        <w:snapToGrid w:val="0"/>
        <w:spacing w:line="600" w:lineRule="exact"/>
        <w:ind w:firstLine="645"/>
        <w:jc w:val="left"/>
        <w:rPr>
          <w:rFonts w:ascii="仿宋_GB2312" w:eastAsia="仿宋_GB2312"/>
          <w:color w:val="000000" w:themeColor="text1"/>
          <w:kern w:val="0"/>
          <w:sz w:val="32"/>
          <w:szCs w:val="32"/>
        </w:rPr>
      </w:pPr>
      <w:r>
        <w:rPr>
          <w:rFonts w:ascii="仿宋_GB2312" w:eastAsia="仿宋_GB2312"/>
          <w:b/>
          <w:color w:val="000000" w:themeColor="text1"/>
          <w:kern w:val="0"/>
          <w:sz w:val="32"/>
          <w:szCs w:val="32"/>
        </w:rPr>
        <w:t>2. 及时总结和通报。</w:t>
      </w:r>
      <w:r>
        <w:rPr>
          <w:rFonts w:hint="eastAsia" w:ascii="仿宋_GB2312" w:eastAsia="仿宋_GB2312"/>
          <w:color w:val="000000" w:themeColor="text1"/>
          <w:kern w:val="0"/>
          <w:sz w:val="32"/>
          <w:szCs w:val="32"/>
        </w:rPr>
        <w:t>各镇人民政府、市安委会有关成员单位、营田办事处、工业园区</w:t>
      </w:r>
      <w:r>
        <w:rPr>
          <w:rFonts w:ascii="仿宋_GB2312" w:eastAsia="仿宋_GB2312"/>
          <w:color w:val="000000" w:themeColor="text1"/>
          <w:kern w:val="0"/>
          <w:sz w:val="32"/>
          <w:szCs w:val="32"/>
        </w:rPr>
        <w:t>要及时将每个阶段工作情况进行认真总结分析并通报整治情况。</w:t>
      </w:r>
      <w:r>
        <w:rPr>
          <w:rFonts w:hint="eastAsia" w:ascii="仿宋_GB2312" w:eastAsia="仿宋_GB2312"/>
          <w:color w:val="000000" w:themeColor="text1"/>
          <w:kern w:val="0"/>
          <w:sz w:val="32"/>
          <w:szCs w:val="32"/>
        </w:rPr>
        <w:t>每月24日下午5点前将有限空间专项工作月报表报市</w:t>
      </w:r>
      <w:r>
        <w:rPr>
          <w:rFonts w:ascii="仿宋_GB2312" w:eastAsia="仿宋_GB2312"/>
          <w:color w:val="000000" w:themeColor="text1"/>
          <w:kern w:val="0"/>
          <w:sz w:val="32"/>
          <w:szCs w:val="32"/>
        </w:rPr>
        <w:t>专项整治</w:t>
      </w:r>
      <w:r>
        <w:rPr>
          <w:rFonts w:hint="eastAsia" w:ascii="仿宋_GB2312" w:eastAsia="仿宋_GB2312"/>
          <w:color w:val="000000" w:themeColor="text1"/>
          <w:kern w:val="0"/>
          <w:sz w:val="32"/>
          <w:szCs w:val="32"/>
        </w:rPr>
        <w:t>工作</w:t>
      </w:r>
      <w:r>
        <w:rPr>
          <w:rFonts w:ascii="仿宋_GB2312" w:eastAsia="仿宋_GB2312"/>
          <w:color w:val="000000" w:themeColor="text1"/>
          <w:kern w:val="0"/>
          <w:sz w:val="32"/>
          <w:szCs w:val="32"/>
        </w:rPr>
        <w:t>办公室</w:t>
      </w:r>
      <w:r>
        <w:rPr>
          <w:rFonts w:hint="eastAsia" w:ascii="仿宋_GB2312" w:eastAsia="仿宋_GB2312"/>
          <w:color w:val="000000" w:themeColor="text1"/>
          <w:kern w:val="0"/>
          <w:sz w:val="32"/>
          <w:szCs w:val="32"/>
        </w:rPr>
        <w:t>，</w:t>
      </w:r>
      <w:r>
        <w:rPr>
          <w:rFonts w:ascii="仿宋_GB2312" w:eastAsia="仿宋_GB2312"/>
          <w:color w:val="000000" w:themeColor="text1"/>
          <w:kern w:val="0"/>
          <w:sz w:val="32"/>
          <w:szCs w:val="32"/>
        </w:rPr>
        <w:t>2018年</w:t>
      </w:r>
      <w:r>
        <w:rPr>
          <w:rFonts w:hint="eastAsia" w:ascii="仿宋_GB2312" w:eastAsia="仿宋_GB2312"/>
          <w:color w:val="000000" w:themeColor="text1"/>
          <w:kern w:val="0"/>
          <w:sz w:val="32"/>
          <w:szCs w:val="32"/>
        </w:rPr>
        <w:t>9</w:t>
      </w:r>
      <w:r>
        <w:rPr>
          <w:rFonts w:ascii="仿宋_GB2312" w:eastAsia="仿宋_GB2312"/>
          <w:color w:val="000000" w:themeColor="text1"/>
          <w:kern w:val="0"/>
          <w:sz w:val="32"/>
          <w:szCs w:val="32"/>
        </w:rPr>
        <w:t>月</w:t>
      </w:r>
      <w:r>
        <w:rPr>
          <w:rFonts w:hint="eastAsia" w:ascii="仿宋_GB2312" w:eastAsia="仿宋_GB2312"/>
          <w:color w:val="000000" w:themeColor="text1"/>
          <w:kern w:val="0"/>
          <w:sz w:val="32"/>
          <w:szCs w:val="32"/>
        </w:rPr>
        <w:t>5</w:t>
      </w:r>
      <w:r>
        <w:rPr>
          <w:rFonts w:ascii="仿宋_GB2312" w:eastAsia="仿宋_GB2312"/>
          <w:color w:val="000000" w:themeColor="text1"/>
          <w:kern w:val="0"/>
          <w:sz w:val="32"/>
          <w:szCs w:val="32"/>
        </w:rPr>
        <w:t>日前</w:t>
      </w:r>
      <w:r>
        <w:rPr>
          <w:rFonts w:hint="eastAsia" w:ascii="仿宋_GB2312" w:eastAsia="仿宋_GB2312"/>
          <w:color w:val="000000" w:themeColor="text1"/>
          <w:kern w:val="0"/>
          <w:sz w:val="32"/>
          <w:szCs w:val="32"/>
        </w:rPr>
        <w:t>并</w:t>
      </w:r>
      <w:r>
        <w:rPr>
          <w:rFonts w:ascii="仿宋_GB2312" w:eastAsia="仿宋_GB2312"/>
          <w:color w:val="000000" w:themeColor="text1"/>
          <w:kern w:val="0"/>
          <w:sz w:val="32"/>
          <w:szCs w:val="32"/>
        </w:rPr>
        <w:t>将专项整治情况于报</w:t>
      </w:r>
      <w:r>
        <w:rPr>
          <w:rFonts w:hint="eastAsia" w:ascii="仿宋_GB2312" w:eastAsia="仿宋_GB2312"/>
          <w:color w:val="000000" w:themeColor="text1"/>
          <w:kern w:val="0"/>
          <w:sz w:val="32"/>
          <w:szCs w:val="32"/>
        </w:rPr>
        <w:t>市</w:t>
      </w:r>
      <w:r>
        <w:rPr>
          <w:rFonts w:ascii="仿宋_GB2312" w:eastAsia="仿宋_GB2312"/>
          <w:color w:val="000000" w:themeColor="text1"/>
          <w:kern w:val="0"/>
          <w:sz w:val="32"/>
          <w:szCs w:val="32"/>
        </w:rPr>
        <w:t>专项整治</w:t>
      </w:r>
      <w:r>
        <w:rPr>
          <w:rFonts w:hint="eastAsia" w:ascii="仿宋_GB2312" w:eastAsia="仿宋_GB2312"/>
          <w:color w:val="000000" w:themeColor="text1"/>
          <w:kern w:val="0"/>
          <w:sz w:val="32"/>
          <w:szCs w:val="32"/>
        </w:rPr>
        <w:t>工作</w:t>
      </w:r>
      <w:r>
        <w:rPr>
          <w:rFonts w:ascii="仿宋_GB2312" w:eastAsia="仿宋_GB2312"/>
          <w:color w:val="000000" w:themeColor="text1"/>
          <w:kern w:val="0"/>
          <w:sz w:val="32"/>
          <w:szCs w:val="32"/>
        </w:rPr>
        <w:t>办公室（联系人：</w:t>
      </w:r>
      <w:r>
        <w:rPr>
          <w:rFonts w:hint="eastAsia" w:ascii="仿宋_GB2312" w:eastAsia="仿宋_GB2312"/>
          <w:color w:val="000000" w:themeColor="text1"/>
          <w:kern w:val="0"/>
          <w:sz w:val="32"/>
          <w:szCs w:val="32"/>
        </w:rPr>
        <w:t>杨龙</w:t>
      </w:r>
      <w:r>
        <w:rPr>
          <w:rFonts w:hint="eastAsia" w:ascii="仿宋_GB2312" w:eastAsia="仿宋_GB2312"/>
          <w:color w:val="000000" w:themeColor="text1"/>
          <w:kern w:val="0"/>
          <w:sz w:val="32"/>
          <w:szCs w:val="32"/>
        </w:rPr>
        <w:tab/>
      </w:r>
      <w:r>
        <w:rPr>
          <w:rFonts w:ascii="仿宋_GB2312" w:eastAsia="仿宋_GB2312"/>
          <w:color w:val="000000" w:themeColor="text1"/>
          <w:kern w:val="0"/>
          <w:sz w:val="32"/>
          <w:szCs w:val="32"/>
        </w:rPr>
        <w:t>，电话：</w:t>
      </w:r>
      <w:r>
        <w:rPr>
          <w:rFonts w:hint="eastAsia" w:ascii="仿宋_GB2312" w:eastAsia="仿宋_GB2312"/>
          <w:color w:val="000000" w:themeColor="text1"/>
          <w:kern w:val="0"/>
          <w:sz w:val="32"/>
          <w:szCs w:val="32"/>
        </w:rPr>
        <w:t>0730-5174876</w:t>
      </w:r>
      <w:r>
        <w:rPr>
          <w:rFonts w:ascii="仿宋_GB2312" w:eastAsia="仿宋_GB2312"/>
          <w:color w:val="000000" w:themeColor="text1"/>
          <w:kern w:val="0"/>
          <w:sz w:val="32"/>
          <w:szCs w:val="32"/>
        </w:rPr>
        <w:t xml:space="preserve">）。 </w:t>
      </w:r>
    </w:p>
    <w:p>
      <w:pPr>
        <w:shd w:val="clear" w:color="auto" w:fill="FFFFFF"/>
        <w:adjustRightInd w:val="0"/>
        <w:snapToGrid w:val="0"/>
        <w:spacing w:line="600" w:lineRule="exact"/>
        <w:ind w:firstLine="645"/>
        <w:jc w:val="left"/>
        <w:rPr>
          <w:rFonts w:eastAsia="黑体"/>
          <w:bCs/>
          <w:color w:val="000000" w:themeColor="text1"/>
          <w:kern w:val="0"/>
          <w:sz w:val="32"/>
          <w:szCs w:val="32"/>
        </w:rPr>
      </w:pPr>
      <w:r>
        <w:rPr>
          <w:rFonts w:eastAsia="黑体"/>
          <w:bCs/>
          <w:color w:val="000000" w:themeColor="text1"/>
          <w:kern w:val="0"/>
          <w:sz w:val="32"/>
          <w:szCs w:val="32"/>
        </w:rPr>
        <w:t xml:space="preserve">六、工作要求 </w:t>
      </w:r>
    </w:p>
    <w:p>
      <w:pPr>
        <w:shd w:val="clear" w:color="auto" w:fill="FFFFFF"/>
        <w:adjustRightInd w:val="0"/>
        <w:snapToGrid w:val="0"/>
        <w:spacing w:line="600" w:lineRule="exact"/>
        <w:ind w:firstLine="645"/>
        <w:jc w:val="left"/>
        <w:rPr>
          <w:rFonts w:ascii="仿宋_GB2312" w:eastAsia="仿宋_GB2312"/>
          <w:color w:val="000000" w:themeColor="text1"/>
          <w:kern w:val="0"/>
          <w:sz w:val="32"/>
          <w:szCs w:val="32"/>
        </w:rPr>
      </w:pPr>
      <w:r>
        <w:rPr>
          <w:rFonts w:hint="eastAsia" w:ascii="楷体_GB2312" w:eastAsia="楷体_GB2312"/>
          <w:b/>
          <w:color w:val="000000" w:themeColor="text1"/>
          <w:kern w:val="0"/>
          <w:sz w:val="32"/>
          <w:szCs w:val="32"/>
        </w:rPr>
        <w:t>（一）加强组织领导。</w:t>
      </w:r>
      <w:r>
        <w:rPr>
          <w:rFonts w:ascii="仿宋_GB2312" w:eastAsia="仿宋_GB2312"/>
          <w:color w:val="000000" w:themeColor="text1"/>
          <w:kern w:val="0"/>
          <w:sz w:val="32"/>
          <w:szCs w:val="32"/>
        </w:rPr>
        <w:t>各</w:t>
      </w:r>
      <w:r>
        <w:rPr>
          <w:rFonts w:hint="eastAsia" w:ascii="仿宋_GB2312" w:eastAsia="仿宋_GB2312"/>
          <w:color w:val="000000" w:themeColor="text1"/>
          <w:kern w:val="0"/>
          <w:sz w:val="32"/>
          <w:szCs w:val="32"/>
        </w:rPr>
        <w:t>镇</w:t>
      </w:r>
      <w:r>
        <w:rPr>
          <w:rFonts w:ascii="仿宋_GB2312" w:eastAsia="仿宋_GB2312"/>
          <w:color w:val="000000" w:themeColor="text1"/>
          <w:kern w:val="0"/>
          <w:sz w:val="32"/>
          <w:szCs w:val="32"/>
        </w:rPr>
        <w:t>各有关部门要切实加强对有限空间专项整治的组织领导，精心组织，周密部署，认真组织开展本地</w:t>
      </w:r>
      <w:r>
        <w:rPr>
          <w:rFonts w:hint="eastAsia" w:ascii="仿宋_GB2312" w:eastAsia="仿宋_GB2312"/>
          <w:color w:val="000000" w:themeColor="text1"/>
          <w:kern w:val="0"/>
          <w:sz w:val="32"/>
          <w:szCs w:val="32"/>
        </w:rPr>
        <w:t>辖区，本行业领域</w:t>
      </w:r>
      <w:r>
        <w:rPr>
          <w:rFonts w:ascii="仿宋_GB2312" w:eastAsia="仿宋_GB2312"/>
          <w:color w:val="000000" w:themeColor="text1"/>
          <w:kern w:val="0"/>
          <w:sz w:val="32"/>
          <w:szCs w:val="32"/>
        </w:rPr>
        <w:t>有限空间专项整治工作。对所有存在有限空间作业的生产经营单位，要做到动员部署到位、责任落实到位、监督检查到位，确保专项治理全覆盖、不留死角。</w:t>
      </w:r>
    </w:p>
    <w:p>
      <w:pPr>
        <w:shd w:val="clear" w:color="auto" w:fill="FFFFFF"/>
        <w:adjustRightInd w:val="0"/>
        <w:snapToGrid w:val="0"/>
        <w:spacing w:line="600" w:lineRule="exact"/>
        <w:ind w:firstLine="645"/>
        <w:jc w:val="left"/>
        <w:rPr>
          <w:rFonts w:ascii="仿宋_GB2312" w:eastAsia="仿宋_GB2312"/>
          <w:color w:val="000000" w:themeColor="text1"/>
          <w:kern w:val="0"/>
          <w:sz w:val="32"/>
          <w:szCs w:val="32"/>
        </w:rPr>
      </w:pPr>
      <w:r>
        <w:rPr>
          <w:rFonts w:ascii="楷体_GB2312" w:eastAsia="楷体_GB2312"/>
          <w:b/>
          <w:color w:val="000000" w:themeColor="text1"/>
          <w:kern w:val="0"/>
          <w:sz w:val="32"/>
          <w:szCs w:val="32"/>
        </w:rPr>
        <w:t>（二）强化工作措施。</w:t>
      </w:r>
      <w:r>
        <w:rPr>
          <w:rFonts w:ascii="仿宋_GB2312" w:eastAsia="仿宋_GB2312"/>
          <w:color w:val="000000" w:themeColor="text1"/>
          <w:kern w:val="0"/>
          <w:sz w:val="32"/>
          <w:szCs w:val="32"/>
        </w:rPr>
        <w:t>各</w:t>
      </w:r>
      <w:r>
        <w:rPr>
          <w:rFonts w:hint="eastAsia" w:ascii="仿宋_GB2312" w:eastAsia="仿宋_GB2312"/>
          <w:color w:val="000000" w:themeColor="text1"/>
          <w:kern w:val="0"/>
          <w:sz w:val="32"/>
          <w:szCs w:val="32"/>
        </w:rPr>
        <w:t>镇</w:t>
      </w:r>
      <w:r>
        <w:rPr>
          <w:rFonts w:ascii="仿宋_GB2312" w:eastAsia="仿宋_GB2312"/>
          <w:color w:val="000000" w:themeColor="text1"/>
          <w:kern w:val="0"/>
          <w:sz w:val="32"/>
          <w:szCs w:val="32"/>
        </w:rPr>
        <w:t xml:space="preserve">各有关部门必须严格工作标准，强化工作措施，每月调度一次专项整治进展情况，确保专项整治目标任务圆满完成。对隐患整改不力甚至事故频发的生产经营单位，要加大执法力度，依法依规严格处罚，要选择典型企业列入安全生产“黑名单”，降低其诚信等级并予以公开曝光，以儆效尤。 </w:t>
      </w:r>
    </w:p>
    <w:p>
      <w:pPr>
        <w:shd w:val="clear" w:color="auto" w:fill="FFFFFF"/>
        <w:adjustRightInd w:val="0"/>
        <w:snapToGrid w:val="0"/>
        <w:spacing w:line="600" w:lineRule="exact"/>
        <w:ind w:firstLine="643" w:firstLineChars="200"/>
        <w:jc w:val="left"/>
        <w:rPr>
          <w:rFonts w:ascii="仿宋_GB2312" w:eastAsia="仿宋_GB2312"/>
          <w:color w:val="000000" w:themeColor="text1"/>
          <w:kern w:val="0"/>
          <w:sz w:val="32"/>
          <w:szCs w:val="32"/>
        </w:rPr>
      </w:pPr>
      <w:r>
        <w:rPr>
          <w:rFonts w:ascii="楷体_GB2312" w:eastAsia="楷体_GB2312"/>
          <w:b/>
          <w:color w:val="000000" w:themeColor="text1"/>
          <w:kern w:val="0"/>
          <w:sz w:val="32"/>
          <w:szCs w:val="32"/>
        </w:rPr>
        <w:t>（三）严格责任追究。</w:t>
      </w:r>
      <w:r>
        <w:rPr>
          <w:rFonts w:ascii="仿宋_GB2312" w:eastAsia="仿宋_GB2312"/>
          <w:color w:val="000000" w:themeColor="text1"/>
          <w:kern w:val="0"/>
          <w:sz w:val="32"/>
          <w:szCs w:val="32"/>
        </w:rPr>
        <w:t>各</w:t>
      </w:r>
      <w:r>
        <w:rPr>
          <w:rFonts w:hint="eastAsia" w:ascii="仿宋_GB2312" w:eastAsia="仿宋_GB2312"/>
          <w:color w:val="000000" w:themeColor="text1"/>
          <w:kern w:val="0"/>
          <w:sz w:val="32"/>
          <w:szCs w:val="32"/>
        </w:rPr>
        <w:t>镇</w:t>
      </w:r>
      <w:r>
        <w:rPr>
          <w:rFonts w:ascii="仿宋_GB2312" w:eastAsia="仿宋_GB2312"/>
          <w:color w:val="000000" w:themeColor="text1"/>
          <w:kern w:val="0"/>
          <w:sz w:val="32"/>
          <w:szCs w:val="32"/>
        </w:rPr>
        <w:t>各部门在专项整治工作中要以推动落实生产经营单位安全生产主体责任为核心，切实履行部门监管责任和属地管理责任。对有限空间作业专项整治工作不重视，工作进展缓慢的，</w:t>
      </w:r>
      <w:r>
        <w:rPr>
          <w:rFonts w:hint="eastAsia" w:ascii="仿宋_GB2312" w:eastAsia="仿宋_GB2312"/>
          <w:color w:val="000000" w:themeColor="text1"/>
          <w:kern w:val="0"/>
          <w:sz w:val="32"/>
          <w:szCs w:val="32"/>
        </w:rPr>
        <w:t>市</w:t>
      </w:r>
      <w:r>
        <w:rPr>
          <w:rFonts w:ascii="仿宋_GB2312" w:eastAsia="仿宋_GB2312"/>
          <w:color w:val="000000" w:themeColor="text1"/>
          <w:kern w:val="0"/>
          <w:sz w:val="32"/>
          <w:szCs w:val="32"/>
        </w:rPr>
        <w:t>安委办将进行通报批评。对在有限空间作业过程中发生生产安全事故</w:t>
      </w:r>
      <w:r>
        <w:rPr>
          <w:rFonts w:hint="eastAsia" w:ascii="仿宋_GB2312" w:eastAsia="仿宋_GB2312"/>
          <w:color w:val="000000" w:themeColor="text1"/>
          <w:kern w:val="0"/>
          <w:sz w:val="32"/>
          <w:szCs w:val="32"/>
        </w:rPr>
        <w:t>的</w:t>
      </w:r>
      <w:r>
        <w:rPr>
          <w:rFonts w:ascii="仿宋_GB2312" w:eastAsia="仿宋_GB2312"/>
          <w:color w:val="000000" w:themeColor="text1"/>
          <w:kern w:val="0"/>
          <w:sz w:val="32"/>
          <w:szCs w:val="32"/>
        </w:rPr>
        <w:t>，</w:t>
      </w:r>
      <w:r>
        <w:rPr>
          <w:rFonts w:hint="eastAsia" w:ascii="仿宋_GB2312" w:eastAsia="仿宋_GB2312"/>
          <w:color w:val="000000" w:themeColor="text1"/>
          <w:kern w:val="0"/>
          <w:sz w:val="32"/>
          <w:szCs w:val="32"/>
        </w:rPr>
        <w:t>将</w:t>
      </w:r>
      <w:r>
        <w:rPr>
          <w:rFonts w:ascii="仿宋_GB2312" w:eastAsia="仿宋_GB2312"/>
          <w:color w:val="000000" w:themeColor="text1"/>
          <w:kern w:val="0"/>
          <w:sz w:val="32"/>
          <w:szCs w:val="32"/>
        </w:rPr>
        <w:t>严格按照“四不放过”原则，依法依规严肃处理，并倒查生产经营单位负责人、安全管理人员以及行业管理部门的责任。</w:t>
      </w:r>
    </w:p>
    <w:p>
      <w:pPr>
        <w:spacing w:line="600" w:lineRule="exact"/>
        <w:ind w:firstLine="800" w:firstLineChars="250"/>
        <w:jc w:val="left"/>
        <w:rPr>
          <w:rFonts w:ascii="仿宋_GB2312" w:eastAsia="仿宋_GB2312"/>
          <w:color w:val="000000" w:themeColor="text1"/>
          <w:kern w:val="0"/>
          <w:sz w:val="32"/>
          <w:szCs w:val="32"/>
        </w:rPr>
      </w:pPr>
    </w:p>
    <w:p>
      <w:pPr>
        <w:spacing w:line="600" w:lineRule="exact"/>
        <w:ind w:firstLine="800" w:firstLineChars="250"/>
        <w:jc w:val="left"/>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附件1：工贸企业有限空间参考目录</w:t>
      </w:r>
    </w:p>
    <w:p>
      <w:pPr>
        <w:spacing w:line="600" w:lineRule="exact"/>
        <w:ind w:firstLine="800" w:firstLineChars="250"/>
        <w:rPr>
          <w:rFonts w:ascii="仿宋_GB2312" w:eastAsia="仿宋_GB2312"/>
          <w:color w:val="000000" w:themeColor="text1"/>
          <w:kern w:val="0"/>
          <w:sz w:val="32"/>
          <w:szCs w:val="32"/>
        </w:rPr>
      </w:pPr>
      <w:r>
        <w:rPr>
          <w:rFonts w:hint="eastAsia" w:ascii="仿宋_GB2312" w:eastAsia="仿宋_GB2312"/>
          <w:color w:val="000000" w:themeColor="text1"/>
          <w:kern w:val="0"/>
          <w:sz w:val="32"/>
          <w:szCs w:val="32"/>
        </w:rPr>
        <w:t>附件2：企业有限空间安全专项整治自查表</w:t>
      </w:r>
    </w:p>
    <w:p>
      <w:pPr>
        <w:adjustRightInd w:val="0"/>
        <w:snapToGrid w:val="0"/>
        <w:spacing w:line="600" w:lineRule="exact"/>
        <w:ind w:left="-178" w:leftChars="-85"/>
        <w:rPr>
          <w:rFonts w:eastAsia="仿宋_GB2312"/>
          <w:color w:val="000000" w:themeColor="text1"/>
          <w:kern w:val="0"/>
          <w:sz w:val="32"/>
          <w:szCs w:val="32"/>
        </w:rPr>
      </w:pPr>
      <w:r>
        <w:rPr>
          <w:rFonts w:hint="eastAsia" w:ascii="宋体" w:hAnsi="宋体"/>
          <w:bCs/>
          <w:color w:val="000000" w:themeColor="text1"/>
          <w:sz w:val="28"/>
          <w:szCs w:val="28"/>
        </w:rPr>
        <w:t xml:space="preserve">       </w:t>
      </w:r>
      <w:r>
        <w:rPr>
          <w:rFonts w:hint="eastAsia" w:ascii="仿宋_GB2312" w:eastAsia="仿宋_GB2312"/>
          <w:color w:val="000000" w:themeColor="text1"/>
          <w:kern w:val="0"/>
          <w:sz w:val="32"/>
          <w:szCs w:val="32"/>
        </w:rPr>
        <w:t>附件3：有限空间专项工作月报表</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jc w:val="left"/>
        <w:rPr>
          <w:rFonts w:ascii="仿宋_GB2312" w:hAnsi="黑体" w:eastAsia="仿宋_GB2312"/>
          <w:color w:val="000000" w:themeColor="text1"/>
          <w:kern w:val="0"/>
          <w:sz w:val="28"/>
          <w:szCs w:val="28"/>
        </w:rPr>
      </w:pPr>
      <w:r>
        <w:rPr>
          <w:rFonts w:hint="eastAsia" w:ascii="仿宋_GB2312" w:hAnsi="黑体" w:eastAsia="仿宋_GB2312"/>
          <w:color w:val="000000" w:themeColor="text1"/>
          <w:kern w:val="0"/>
          <w:sz w:val="28"/>
          <w:szCs w:val="28"/>
        </w:rPr>
        <w:t>附件1：</w:t>
      </w:r>
    </w:p>
    <w:p>
      <w:pPr>
        <w:jc w:val="center"/>
        <w:rPr>
          <w:b/>
          <w:bCs/>
          <w:color w:val="000000" w:themeColor="text1"/>
          <w:sz w:val="32"/>
          <w:szCs w:val="32"/>
        </w:rPr>
      </w:pPr>
      <w:r>
        <w:rPr>
          <w:b/>
          <w:bCs/>
          <w:color w:val="000000" w:themeColor="text1"/>
          <w:sz w:val="32"/>
          <w:szCs w:val="32"/>
        </w:rPr>
        <w:t>工贸企业有限空间参考目录</w:t>
      </w:r>
    </w:p>
    <w:tbl>
      <w:tblPr>
        <w:tblStyle w:val="5"/>
        <w:tblpPr w:leftFromText="180" w:rightFromText="180" w:vertAnchor="text" w:horzAnchor="page" w:tblpX="1486" w:tblpY="278"/>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09"/>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rPr>
                <w:rFonts w:ascii="宋体" w:hAnsi="宋体"/>
                <w:color w:val="000000" w:themeColor="text1"/>
                <w:sz w:val="24"/>
              </w:rPr>
            </w:pPr>
            <w:r>
              <w:rPr>
                <w:rFonts w:hint="eastAsia" w:ascii="宋体" w:hAnsi="宋体"/>
                <w:color w:val="000000" w:themeColor="text1"/>
                <w:sz w:val="24"/>
              </w:rPr>
              <w:t>序号</w:t>
            </w:r>
          </w:p>
        </w:tc>
        <w:tc>
          <w:tcPr>
            <w:tcW w:w="709" w:type="dxa"/>
          </w:tcPr>
          <w:p>
            <w:pPr>
              <w:rPr>
                <w:rFonts w:ascii="宋体" w:hAnsi="宋体"/>
                <w:color w:val="000000" w:themeColor="text1"/>
                <w:sz w:val="24"/>
              </w:rPr>
            </w:pPr>
            <w:r>
              <w:rPr>
                <w:rFonts w:hint="eastAsia" w:ascii="宋体" w:hAnsi="宋体"/>
                <w:color w:val="000000" w:themeColor="text1"/>
                <w:sz w:val="24"/>
              </w:rPr>
              <w:t>行业</w:t>
            </w:r>
          </w:p>
        </w:tc>
        <w:tc>
          <w:tcPr>
            <w:tcW w:w="7196" w:type="dxa"/>
          </w:tcPr>
          <w:p>
            <w:pPr>
              <w:jc w:val="center"/>
              <w:rPr>
                <w:rFonts w:ascii="宋体" w:hAnsi="宋体"/>
                <w:color w:val="000000" w:themeColor="text1"/>
                <w:sz w:val="24"/>
              </w:rPr>
            </w:pPr>
            <w:r>
              <w:rPr>
                <w:rFonts w:hint="eastAsia" w:ascii="宋体" w:hAnsi="宋体"/>
                <w:color w:val="000000" w:themeColor="text1"/>
                <w:sz w:val="24"/>
              </w:rPr>
              <w:t>涉及的有限空间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8" w:hRule="atLeast"/>
        </w:trPr>
        <w:tc>
          <w:tcPr>
            <w:tcW w:w="1134" w:type="dxa"/>
          </w:tcPr>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r>
              <w:rPr>
                <w:rFonts w:hint="eastAsia" w:ascii="宋体" w:hAnsi="宋体"/>
                <w:color w:val="000000" w:themeColor="text1"/>
                <w:sz w:val="24"/>
              </w:rPr>
              <w:t>1</w:t>
            </w:r>
          </w:p>
        </w:tc>
        <w:tc>
          <w:tcPr>
            <w:tcW w:w="709" w:type="dxa"/>
          </w:tcPr>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r>
              <w:rPr>
                <w:rFonts w:hint="eastAsia" w:ascii="宋体" w:hAnsi="宋体"/>
                <w:color w:val="000000" w:themeColor="text1"/>
                <w:sz w:val="24"/>
              </w:rPr>
              <w:t>冶金</w:t>
            </w:r>
          </w:p>
        </w:tc>
        <w:tc>
          <w:tcPr>
            <w:tcW w:w="7196" w:type="dxa"/>
          </w:tcPr>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1.工艺炉窑：均热炉、热风炉、高炉、转炉、电炉、精炼炉、加热炉、退火炉、常化炉、罩式炉、沸腾炉、干燥机、回转窑等；</w:t>
            </w:r>
          </w:p>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2.槽罐：燃料罐、氮气球罐、重油罐、汽油罐、碱水罐、鱼雷罐、铁水罐、钢水罐、中间罐、渣罐等；</w:t>
            </w:r>
          </w:p>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3.煤气相关设备设施：发生炉、管道、煤气柜、排水器房、风机房、煤气排送机间、阀门室等；</w:t>
            </w:r>
          </w:p>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4.地坑：精炼炉地坑、铸造坑、泵坑等；</w:t>
            </w:r>
          </w:p>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5.公辅设备设施：锅炉、锅炉过热器；空分塔、水冷塔；使用六氟化硫的高压电控室；电缆坑（井）、地下液压室、地下油库、焦炉地下室；污水处理池（井）、密闭循环水池、地下排污隧道；给排水等管道；磨机、一二次混合机、环冷风箱；脱硫塔、脱硫浆液箱、脱硫流化底仓、料仓、料斗、除尘器、烟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trPr>
        <w:tc>
          <w:tcPr>
            <w:tcW w:w="1134" w:type="dxa"/>
          </w:tcPr>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r>
              <w:rPr>
                <w:rFonts w:hint="eastAsia" w:ascii="宋体" w:hAnsi="宋体"/>
                <w:color w:val="000000" w:themeColor="text1"/>
                <w:sz w:val="24"/>
              </w:rPr>
              <w:t>2</w:t>
            </w:r>
          </w:p>
        </w:tc>
        <w:tc>
          <w:tcPr>
            <w:tcW w:w="709" w:type="dxa"/>
          </w:tcPr>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r>
              <w:rPr>
                <w:rFonts w:hint="eastAsia" w:ascii="宋体" w:hAnsi="宋体"/>
                <w:color w:val="000000" w:themeColor="text1"/>
                <w:sz w:val="24"/>
              </w:rPr>
              <w:t>有色</w:t>
            </w:r>
          </w:p>
        </w:tc>
        <w:tc>
          <w:tcPr>
            <w:tcW w:w="7196" w:type="dxa"/>
          </w:tcPr>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1.工艺炉窑：铸造炉、保持炉、煅烧炉、铝台包、回转窑、石灰炉、熔盐炉、余热锅炉等；</w:t>
            </w:r>
          </w:p>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2.槽罐：压缩空气储罐、真空罐、酸减罐、分解罐、沉降罐、母液罐、稀释罐、精制液体罐、煤气站电捕集罐、车载储槽、电解槽等；原燃料储罐、原料仓；</w:t>
            </w:r>
          </w:p>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3.公辅设备设施：锅炉、除尘器、烟道；蒸汽缓冲器、压煮器、蒸发器、淋洗塔、沉灰室等；生产铝粉、锌粉雾化室等；污水处理池（井）、地下排污隧道等；煤气、给排水等管道；冷却机、磨机、脱硅机等。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4" w:hRule="atLeast"/>
        </w:trPr>
        <w:tc>
          <w:tcPr>
            <w:tcW w:w="1134" w:type="dxa"/>
          </w:tcPr>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r>
              <w:rPr>
                <w:rFonts w:hint="eastAsia" w:ascii="宋体" w:hAnsi="宋体"/>
                <w:color w:val="000000" w:themeColor="text1"/>
                <w:sz w:val="24"/>
              </w:rPr>
              <w:t>3</w:t>
            </w:r>
          </w:p>
        </w:tc>
        <w:tc>
          <w:tcPr>
            <w:tcW w:w="709" w:type="dxa"/>
          </w:tcPr>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r>
              <w:rPr>
                <w:rFonts w:hint="eastAsia" w:ascii="宋体" w:hAnsi="宋体"/>
                <w:color w:val="000000" w:themeColor="text1"/>
                <w:sz w:val="24"/>
              </w:rPr>
              <w:t>建材</w:t>
            </w:r>
          </w:p>
        </w:tc>
        <w:tc>
          <w:tcPr>
            <w:tcW w:w="7196" w:type="dxa"/>
          </w:tcPr>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1.工艺设备：预热器、分解炉、蒸压釜、篦式冷却机、回转窑、增湿塔、冷却机、烘干机、热风炉、立式磨、球磨机、选粉机、分离器；</w:t>
            </w:r>
          </w:p>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2.煤气相关设备设施:电捕集罐、煤气发生炉及上部密闭空间、排水器室、煤气排送机间、净化设备等；</w:t>
            </w:r>
          </w:p>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3.储库：储罐（仓）、料仓、煤粉库（地坑、仓）、筒形储存库等；</w:t>
            </w:r>
          </w:p>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4.公辅设备设施：锅炉、管道、收粉器、喷雾干燥塔等；除尘器、烟道等；电缆沟、电梯井道等；地坑、水塔（水箱）、蓄水池、窨井、下水道、污水处理池（井）。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34" w:type="dxa"/>
          </w:tcPr>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r>
              <w:rPr>
                <w:rFonts w:hint="eastAsia" w:ascii="宋体" w:hAnsi="宋体"/>
                <w:color w:val="000000" w:themeColor="text1"/>
                <w:sz w:val="24"/>
              </w:rPr>
              <w:t>4</w:t>
            </w:r>
          </w:p>
        </w:tc>
        <w:tc>
          <w:tcPr>
            <w:tcW w:w="709" w:type="dxa"/>
          </w:tcPr>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r>
              <w:rPr>
                <w:rFonts w:hint="eastAsia" w:ascii="宋体" w:hAnsi="宋体"/>
                <w:color w:val="000000" w:themeColor="text1"/>
                <w:sz w:val="24"/>
              </w:rPr>
              <w:t>机械</w:t>
            </w:r>
          </w:p>
        </w:tc>
        <w:tc>
          <w:tcPr>
            <w:tcW w:w="7196" w:type="dxa"/>
          </w:tcPr>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1.工艺设备：电炉、冲天炉、工频炉、精炼炉、退火炉、加热炉、燃气（电）干燥炉、保护气氛热处理炉等；</w:t>
            </w:r>
          </w:p>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2.槽罐：电镀（氧化）槽、酸碱槽、油槽、电泳槽、浸漆槽，储料仓、贮罐、油罐、液氨罐等；</w:t>
            </w:r>
          </w:p>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3.公辅设备设施：塔(釜)，锅炉、压力容器、管道、烟道、地下室、地下仓库、地坑、地下润滑油室、电缆沟、电缆井等；喷漆室、探伤室、铸造坑、除尘器室等，煤气（天然气）转供设备、煤气发生炉等；污水池（井）、下水道、窨井、地下蓄水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r>
              <w:rPr>
                <w:rFonts w:hint="eastAsia" w:ascii="宋体" w:hAnsi="宋体"/>
                <w:color w:val="000000" w:themeColor="text1"/>
                <w:sz w:val="24"/>
              </w:rPr>
              <w:t>5</w:t>
            </w: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tc>
        <w:tc>
          <w:tcPr>
            <w:tcW w:w="709" w:type="dxa"/>
          </w:tcPr>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r>
              <w:rPr>
                <w:rFonts w:hint="eastAsia" w:ascii="宋体" w:hAnsi="宋体"/>
                <w:color w:val="000000" w:themeColor="text1"/>
                <w:sz w:val="24"/>
              </w:rPr>
              <w:t>轻工</w:t>
            </w: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tc>
        <w:tc>
          <w:tcPr>
            <w:tcW w:w="7196" w:type="dxa"/>
          </w:tcPr>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1.工艺设备：玻璃窑炉、隧道窑、马蹄炉、退火炉、煤气发生炉、碱回收炉、烤炉、烘缸、汽提塔、脱硫塔、干燥塔、蒸煮塔、氧漂塔、漂白塔、卸料塔、喷放仓、料仓、预蒸仓、反应仓、腌制池等；高压均质机、麻石除尘器、干燥机、水力碎浆机、转鼓、蒸球、喷方仓、预浸器、分离器、流浆箱、黑液槽、汽鼓、汽包、澄清器、消化器、粉碎回收容器等；</w:t>
            </w:r>
          </w:p>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2.槽罐：原材料罐、贮糖罐、浸出罐、分离罐、浓缩罐、维持罐、糖化罐、层流罐、调浆罐、发酵罐（池）、种子罐、流加糖罐、维持罐、消泡沫剂罐、结晶罐、奶罐、储油罐、浸出罐、蒸发罐、浓缩罐、分离罐、厌氧罐、饱和罐、酒母罐、储酒罐、酸碱罐、过滤罐、搅拌混合罐、脱色桶等，冷水储槽等； </w:t>
            </w:r>
          </w:p>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3.公辅设备设施：污水池（沟、槽）、盐液池、水处理池、沼气池（罐）、中和池（桶）、浆池等，原材料仓、恒温库、速冻库（箱）、冷库、蒸发脱水干燥房、地下泵房等，除尘器（沉降室、布袋除尘器等）、烟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6" w:hRule="atLeast"/>
        </w:trPr>
        <w:tc>
          <w:tcPr>
            <w:tcW w:w="1134" w:type="dxa"/>
          </w:tcPr>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r>
              <w:rPr>
                <w:rFonts w:hint="eastAsia" w:ascii="宋体" w:hAnsi="宋体"/>
                <w:color w:val="000000" w:themeColor="text1"/>
                <w:sz w:val="24"/>
              </w:rPr>
              <w:t>6</w:t>
            </w:r>
          </w:p>
        </w:tc>
        <w:tc>
          <w:tcPr>
            <w:tcW w:w="709" w:type="dxa"/>
          </w:tcPr>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r>
              <w:rPr>
                <w:rFonts w:hint="eastAsia" w:ascii="宋体" w:hAnsi="宋体"/>
                <w:color w:val="000000" w:themeColor="text1"/>
                <w:sz w:val="24"/>
              </w:rPr>
              <w:t>纺织</w:t>
            </w:r>
          </w:p>
        </w:tc>
        <w:tc>
          <w:tcPr>
            <w:tcW w:w="7196" w:type="dxa"/>
          </w:tcPr>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1.纺纱工序：清棉设备、清梳联合机设备的混棉箱体；</w:t>
            </w:r>
          </w:p>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2.织造工序：浆纱机、浆染联合机的烘箱部分；</w:t>
            </w:r>
          </w:p>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3.染整工序：退煮漂联合机、烧毛机、轧染联合机、热熔染色联合机、碱减量机、液流染色机、气流染色机、经轴染色机、筒子纱染色机、绞纱喷射染色机、绞纱箱式染色机、筒子纱射频烘干机、绞纱烘干机、成衣染色机、散毛染色机、散毛烘干机、罐蒸机等设备的封闭、半封闭烘燥箱、房部位；</w:t>
            </w:r>
          </w:p>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4.公辅设备设施：锅炉、纺织空调系统的送回风道、除尘室、滤尘室以及消防水箱（池）、除尘地沟（道）、化粪池、蓄水池、窨井、电缆沟、电梯井道等。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4" w:hRule="atLeast"/>
        </w:trPr>
        <w:tc>
          <w:tcPr>
            <w:tcW w:w="1134" w:type="dxa"/>
          </w:tcPr>
          <w:p>
            <w:pPr>
              <w:jc w:val="center"/>
              <w:rPr>
                <w:rFonts w:ascii="宋体" w:hAnsi="宋体"/>
                <w:color w:val="000000" w:themeColor="text1"/>
                <w:sz w:val="24"/>
              </w:rPr>
            </w:pPr>
          </w:p>
          <w:p>
            <w:pPr>
              <w:jc w:val="center"/>
              <w:rPr>
                <w:rFonts w:ascii="宋体" w:hAnsi="宋体"/>
                <w:color w:val="000000" w:themeColor="text1"/>
                <w:sz w:val="24"/>
              </w:rPr>
            </w:pPr>
          </w:p>
          <w:p>
            <w:pPr>
              <w:rPr>
                <w:rFonts w:ascii="宋体" w:hAnsi="宋体"/>
                <w:color w:val="000000" w:themeColor="text1"/>
                <w:sz w:val="24"/>
              </w:rPr>
            </w:pPr>
          </w:p>
          <w:p>
            <w:pPr>
              <w:jc w:val="center"/>
              <w:rPr>
                <w:rFonts w:ascii="宋体" w:hAnsi="宋体"/>
                <w:color w:val="000000" w:themeColor="text1"/>
                <w:sz w:val="24"/>
              </w:rPr>
            </w:pPr>
            <w:r>
              <w:rPr>
                <w:rFonts w:hint="eastAsia" w:ascii="宋体" w:hAnsi="宋体"/>
                <w:color w:val="000000" w:themeColor="text1"/>
                <w:sz w:val="24"/>
              </w:rPr>
              <w:t>7</w:t>
            </w:r>
          </w:p>
        </w:tc>
        <w:tc>
          <w:tcPr>
            <w:tcW w:w="709" w:type="dxa"/>
          </w:tcPr>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p>
          <w:p>
            <w:pPr>
              <w:jc w:val="center"/>
              <w:rPr>
                <w:rFonts w:ascii="宋体" w:hAnsi="宋体"/>
                <w:color w:val="000000" w:themeColor="text1"/>
                <w:sz w:val="24"/>
              </w:rPr>
            </w:pPr>
            <w:r>
              <w:rPr>
                <w:rFonts w:hint="eastAsia" w:ascii="宋体" w:hAnsi="宋体"/>
                <w:color w:val="000000" w:themeColor="text1"/>
                <w:sz w:val="24"/>
              </w:rPr>
              <w:t>烟草</w:t>
            </w:r>
          </w:p>
        </w:tc>
        <w:tc>
          <w:tcPr>
            <w:tcW w:w="7196" w:type="dxa"/>
          </w:tcPr>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1.工艺设备：烘丝筒、润叶（梗）筒、加香（料）筒、滚筒干燥机、浸渍器、流化床、真空回潮机、烟丝膨胀焚烧炉、箱式储丝（叶、梗）柜；</w:t>
            </w:r>
          </w:p>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2.公辅设备设施：香精香料配制罐、二氧化碳储罐、空压分气缸、真空罐、蒸汽分汽缸、储油罐等；消防水塔（水箱）、锅炉、省煤器锅炉排烟管道、软水箱、除氧水箱、热力除氧器钠离子交换塔、中央空调风柜（风管）除尘器；地下电缆沟、地下室、管道阀门井；烟道、冷库、电梯井道；下水管道、地下水池、污水处理水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134" w:type="dxa"/>
          </w:tcPr>
          <w:p>
            <w:pPr>
              <w:jc w:val="center"/>
              <w:rPr>
                <w:rFonts w:ascii="宋体" w:hAnsi="宋体"/>
                <w:color w:val="000000" w:themeColor="text1"/>
                <w:sz w:val="24"/>
              </w:rPr>
            </w:pPr>
            <w:r>
              <w:rPr>
                <w:rFonts w:hint="eastAsia" w:ascii="宋体" w:hAnsi="宋体"/>
                <w:color w:val="000000" w:themeColor="text1"/>
                <w:sz w:val="24"/>
              </w:rPr>
              <w:t>8</w:t>
            </w:r>
          </w:p>
        </w:tc>
        <w:tc>
          <w:tcPr>
            <w:tcW w:w="709" w:type="dxa"/>
          </w:tcPr>
          <w:p>
            <w:pPr>
              <w:jc w:val="center"/>
              <w:rPr>
                <w:rFonts w:ascii="宋体" w:hAnsi="宋体"/>
                <w:color w:val="000000" w:themeColor="text1"/>
                <w:sz w:val="24"/>
              </w:rPr>
            </w:pPr>
            <w:r>
              <w:rPr>
                <w:rFonts w:hint="eastAsia" w:ascii="宋体" w:hAnsi="宋体"/>
                <w:color w:val="000000" w:themeColor="text1"/>
                <w:sz w:val="24"/>
              </w:rPr>
              <w:t>商贸</w:t>
            </w:r>
          </w:p>
        </w:tc>
        <w:tc>
          <w:tcPr>
            <w:tcW w:w="7196" w:type="dxa"/>
          </w:tcPr>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窨井、下水管道、管道阀门井、电梯井道、储罐、锅炉、污水井、化粪池、粮库（仓）、冷库等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134" w:type="dxa"/>
          </w:tcPr>
          <w:p>
            <w:pPr>
              <w:jc w:val="center"/>
              <w:rPr>
                <w:rFonts w:ascii="宋体" w:hAnsi="宋体"/>
                <w:color w:val="000000" w:themeColor="text1"/>
                <w:sz w:val="24"/>
              </w:rPr>
            </w:pPr>
            <w:r>
              <w:rPr>
                <w:rFonts w:hint="eastAsia" w:ascii="宋体" w:hAnsi="宋体"/>
                <w:color w:val="000000" w:themeColor="text1"/>
                <w:sz w:val="24"/>
              </w:rPr>
              <w:t>9</w:t>
            </w:r>
          </w:p>
        </w:tc>
        <w:tc>
          <w:tcPr>
            <w:tcW w:w="709" w:type="dxa"/>
          </w:tcPr>
          <w:p>
            <w:pPr>
              <w:jc w:val="center"/>
              <w:rPr>
                <w:rFonts w:ascii="宋体" w:hAnsi="宋体"/>
                <w:color w:val="000000" w:themeColor="text1"/>
                <w:sz w:val="24"/>
              </w:rPr>
            </w:pPr>
            <w:r>
              <w:rPr>
                <w:rFonts w:hint="eastAsia" w:ascii="宋体" w:hAnsi="宋体"/>
                <w:color w:val="000000" w:themeColor="text1"/>
                <w:sz w:val="24"/>
              </w:rPr>
              <w:t>通用</w:t>
            </w:r>
          </w:p>
        </w:tc>
        <w:tc>
          <w:tcPr>
            <w:tcW w:w="7196" w:type="dxa"/>
          </w:tcPr>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hint="eastAsia" w:ascii="宋体" w:hAnsi="宋体"/>
                <w:color w:val="000000" w:themeColor="text1"/>
                <w:sz w:val="24"/>
              </w:rPr>
              <w:t xml:space="preserve">  各类井（电缆井、污水井、窨井等）、池（污水池、化粪池、沼气池、蓄水池、腌渍池等）、地沟、暗沟、坑道、下水道、地窖、地下室等。</w:t>
            </w:r>
          </w:p>
        </w:tc>
      </w:tr>
    </w:tbl>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ascii="宋体" w:hAnsi="宋体"/>
          <w:color w:val="000000" w:themeColor="text1"/>
          <w:sz w:val="24"/>
        </w:rPr>
        <w:t>注：本参考目录未能涵盖的，但经企业辨识、认定为有限空间的，可参照</w:t>
      </w:r>
    </w:p>
    <w:p>
      <w:pPr>
        <w:pBdr>
          <w:top w:val="none" w:color="000000" w:sz="0" w:space="0"/>
          <w:left w:val="none" w:color="000000" w:sz="0" w:space="0"/>
          <w:bottom w:val="none" w:color="000000" w:sz="0" w:space="0"/>
          <w:right w:val="none" w:color="000000" w:sz="0" w:space="0"/>
        </w:pBdr>
        <w:shd w:val="solid" w:color="FFFFFF" w:fill="auto"/>
        <w:autoSpaceDN w:val="0"/>
        <w:rPr>
          <w:rFonts w:ascii="宋体" w:hAnsi="宋体"/>
          <w:color w:val="000000" w:themeColor="text1"/>
          <w:sz w:val="24"/>
        </w:rPr>
      </w:pPr>
      <w:r>
        <w:rPr>
          <w:rFonts w:ascii="宋体" w:hAnsi="宋体"/>
          <w:color w:val="000000" w:themeColor="text1"/>
          <w:sz w:val="24"/>
        </w:rPr>
        <w:t>《</w:t>
      </w:r>
      <w:r>
        <w:rPr>
          <w:rFonts w:hint="eastAsia" w:ascii="宋体" w:hAnsi="宋体"/>
          <w:color w:val="000000" w:themeColor="text1"/>
          <w:sz w:val="24"/>
        </w:rPr>
        <w:t>工贸企业有限空间作业安全管理与监督暂行规定》进行管理。</w:t>
      </w:r>
    </w:p>
    <w:p>
      <w:pPr>
        <w:rPr>
          <w:rFonts w:ascii="仿宋_GB2312" w:hAnsi="黑体" w:eastAsia="仿宋_GB2312"/>
          <w:color w:val="000000" w:themeColor="text1"/>
          <w:sz w:val="28"/>
          <w:szCs w:val="28"/>
        </w:rPr>
      </w:pPr>
    </w:p>
    <w:p>
      <w:pPr>
        <w:rPr>
          <w:rFonts w:ascii="仿宋_GB2312" w:hAnsi="黑体" w:eastAsia="仿宋_GB2312"/>
          <w:color w:val="000000" w:themeColor="text1"/>
          <w:sz w:val="28"/>
          <w:szCs w:val="28"/>
        </w:rPr>
      </w:pPr>
    </w:p>
    <w:p>
      <w:pPr>
        <w:rPr>
          <w:rFonts w:ascii="仿宋_GB2312" w:eastAsia="仿宋_GB2312"/>
          <w:color w:val="000000" w:themeColor="text1"/>
          <w:sz w:val="28"/>
          <w:szCs w:val="28"/>
        </w:rPr>
      </w:pPr>
      <w:r>
        <w:rPr>
          <w:rFonts w:hint="eastAsia" w:ascii="仿宋_GB2312" w:hAnsi="黑体" w:eastAsia="仿宋_GB2312"/>
          <w:color w:val="000000" w:themeColor="text1"/>
          <w:sz w:val="28"/>
          <w:szCs w:val="28"/>
        </w:rPr>
        <w:t>附件2：</w:t>
      </w:r>
    </w:p>
    <w:p>
      <w:pPr>
        <w:ind w:left="-178" w:leftChars="-85"/>
        <w:jc w:val="center"/>
        <w:rPr>
          <w:rFonts w:ascii="黑体" w:hAnsi="黑体" w:eastAsia="黑体"/>
          <w:bCs/>
          <w:color w:val="000000" w:themeColor="text1"/>
          <w:sz w:val="32"/>
          <w:szCs w:val="32"/>
        </w:rPr>
      </w:pPr>
      <w:r>
        <w:rPr>
          <w:rFonts w:ascii="黑体" w:hAnsi="黑体" w:eastAsia="黑体"/>
          <w:bCs/>
          <w:color w:val="000000" w:themeColor="text1"/>
          <w:sz w:val="32"/>
          <w:szCs w:val="32"/>
        </w:rPr>
        <w:t>企业有限空间安全专项整治自查表</w:t>
      </w:r>
    </w:p>
    <w:p>
      <w:pPr>
        <w:adjustRightInd w:val="0"/>
        <w:snapToGrid w:val="0"/>
        <w:ind w:left="-178" w:leftChars="-85"/>
        <w:jc w:val="center"/>
        <w:rPr>
          <w:b/>
          <w:bCs/>
          <w:color w:val="000000" w:themeColor="text1"/>
          <w:sz w:val="32"/>
          <w:szCs w:val="32"/>
        </w:rPr>
      </w:pPr>
    </w:p>
    <w:p>
      <w:pPr>
        <w:ind w:left="-178" w:leftChars="-85"/>
        <w:rPr>
          <w:color w:val="000000" w:themeColor="text1"/>
          <w:sz w:val="28"/>
          <w:szCs w:val="28"/>
        </w:rPr>
      </w:pPr>
      <w:r>
        <w:rPr>
          <w:rFonts w:hAnsi="宋体"/>
          <w:color w:val="000000" w:themeColor="text1"/>
          <w:sz w:val="28"/>
          <w:szCs w:val="28"/>
        </w:rPr>
        <w:t>企业名称：</w:t>
      </w:r>
      <w:r>
        <w:rPr>
          <w:color w:val="000000" w:themeColor="text1"/>
          <w:sz w:val="28"/>
          <w:szCs w:val="28"/>
        </w:rPr>
        <w:t xml:space="preserve">                             </w:t>
      </w:r>
      <w:r>
        <w:rPr>
          <w:rFonts w:hAnsi="宋体"/>
          <w:color w:val="000000" w:themeColor="text1"/>
          <w:sz w:val="28"/>
          <w:szCs w:val="28"/>
        </w:rPr>
        <w:t>有限空间个数：</w:t>
      </w:r>
    </w:p>
    <w:p>
      <w:pPr>
        <w:ind w:left="-178" w:leftChars="-85"/>
        <w:rPr>
          <w:color w:val="000000" w:themeColor="text1"/>
          <w:sz w:val="28"/>
          <w:szCs w:val="28"/>
        </w:rPr>
      </w:pPr>
      <w:r>
        <w:rPr>
          <w:rFonts w:hAnsi="宋体"/>
          <w:color w:val="000000" w:themeColor="text1"/>
          <w:sz w:val="28"/>
          <w:szCs w:val="28"/>
        </w:rPr>
        <w:t>法定代表人（签字）：</w:t>
      </w:r>
      <w:r>
        <w:rPr>
          <w:color w:val="000000" w:themeColor="text1"/>
          <w:sz w:val="28"/>
          <w:szCs w:val="28"/>
        </w:rPr>
        <w:t xml:space="preserve">                    </w:t>
      </w:r>
      <w:r>
        <w:rPr>
          <w:rFonts w:hAnsi="宋体"/>
          <w:color w:val="000000" w:themeColor="text1"/>
          <w:sz w:val="28"/>
          <w:szCs w:val="28"/>
        </w:rPr>
        <w:t>联系电话：</w:t>
      </w:r>
    </w:p>
    <w:p>
      <w:pPr>
        <w:ind w:left="-178" w:leftChars="-85"/>
        <w:rPr>
          <w:color w:val="000000" w:themeColor="text1"/>
          <w:sz w:val="18"/>
          <w:szCs w:val="18"/>
        </w:rPr>
      </w:pPr>
    </w:p>
    <w:tbl>
      <w:tblPr>
        <w:tblStyle w:val="5"/>
        <w:tblW w:w="90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325"/>
        <w:gridCol w:w="5773"/>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0" w:type="dxa"/>
            <w:tcBorders>
              <w:top w:val="single" w:color="auto" w:sz="4" w:space="0"/>
              <w:left w:val="single" w:color="auto" w:sz="4" w:space="0"/>
              <w:bottom w:val="single" w:color="auto" w:sz="4" w:space="0"/>
              <w:right w:val="single" w:color="auto" w:sz="4" w:space="0"/>
            </w:tcBorders>
            <w:vAlign w:val="center"/>
          </w:tcPr>
          <w:p>
            <w:pPr>
              <w:ind w:left="-107" w:leftChars="-51"/>
              <w:jc w:val="center"/>
              <w:rPr>
                <w:rFonts w:ascii="宋体" w:hAnsi="宋体"/>
                <w:color w:val="000000" w:themeColor="text1"/>
                <w:sz w:val="24"/>
              </w:rPr>
            </w:pPr>
            <w:r>
              <w:rPr>
                <w:rFonts w:ascii="宋体" w:hAnsi="宋体"/>
                <w:color w:val="000000" w:themeColor="text1"/>
                <w:sz w:val="24"/>
              </w:rPr>
              <w:t>序号</w:t>
            </w:r>
          </w:p>
        </w:tc>
        <w:tc>
          <w:tcPr>
            <w:tcW w:w="1325" w:type="dxa"/>
            <w:tcBorders>
              <w:top w:val="single" w:color="auto" w:sz="4" w:space="0"/>
              <w:left w:val="nil"/>
              <w:bottom w:val="single" w:color="auto" w:sz="4" w:space="0"/>
              <w:right w:val="single" w:color="auto" w:sz="4" w:space="0"/>
            </w:tcBorders>
            <w:vAlign w:val="center"/>
          </w:tcPr>
          <w:p>
            <w:pPr>
              <w:ind w:left="-178" w:leftChars="-85"/>
              <w:jc w:val="center"/>
              <w:rPr>
                <w:rFonts w:ascii="宋体" w:hAnsi="宋体"/>
                <w:color w:val="000000" w:themeColor="text1"/>
                <w:sz w:val="24"/>
              </w:rPr>
            </w:pPr>
            <w:r>
              <w:rPr>
                <w:rFonts w:ascii="宋体" w:hAnsi="宋体"/>
                <w:color w:val="000000" w:themeColor="text1"/>
                <w:sz w:val="24"/>
              </w:rPr>
              <w:t>检查事项</w:t>
            </w:r>
          </w:p>
        </w:tc>
        <w:tc>
          <w:tcPr>
            <w:tcW w:w="5773" w:type="dxa"/>
            <w:tcBorders>
              <w:top w:val="single" w:color="auto" w:sz="4" w:space="0"/>
              <w:left w:val="nil"/>
              <w:bottom w:val="single" w:color="auto" w:sz="4" w:space="0"/>
              <w:right w:val="single" w:color="auto" w:sz="4" w:space="0"/>
            </w:tcBorders>
            <w:vAlign w:val="center"/>
          </w:tcPr>
          <w:p>
            <w:pPr>
              <w:ind w:left="71" w:leftChars="34"/>
              <w:jc w:val="center"/>
              <w:rPr>
                <w:rFonts w:ascii="宋体" w:hAnsi="宋体"/>
                <w:color w:val="000000" w:themeColor="text1"/>
                <w:sz w:val="24"/>
              </w:rPr>
            </w:pPr>
            <w:r>
              <w:rPr>
                <w:rFonts w:ascii="宋体" w:hAnsi="宋体"/>
                <w:color w:val="000000" w:themeColor="text1"/>
                <w:sz w:val="24"/>
              </w:rPr>
              <w:t>检查内容</w:t>
            </w:r>
          </w:p>
        </w:tc>
        <w:tc>
          <w:tcPr>
            <w:tcW w:w="1292" w:type="dxa"/>
            <w:tcBorders>
              <w:top w:val="single" w:color="auto" w:sz="4" w:space="0"/>
              <w:left w:val="nil"/>
              <w:bottom w:val="single" w:color="auto" w:sz="4" w:space="0"/>
              <w:right w:val="single" w:color="auto" w:sz="4" w:space="0"/>
            </w:tcBorders>
            <w:vAlign w:val="center"/>
          </w:tcPr>
          <w:p>
            <w:pPr>
              <w:ind w:left="216" w:leftChars="103"/>
              <w:jc w:val="center"/>
              <w:rPr>
                <w:rFonts w:ascii="宋体" w:hAnsi="宋体"/>
                <w:color w:val="000000" w:themeColor="text1"/>
                <w:sz w:val="24"/>
              </w:rPr>
            </w:pPr>
            <w:r>
              <w:rPr>
                <w:rFonts w:ascii="宋体" w:hAnsi="宋体"/>
                <w:color w:val="000000" w:themeColor="text1"/>
                <w:sz w:val="24"/>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0" w:type="dxa"/>
            <w:vMerge w:val="restart"/>
            <w:tcBorders>
              <w:top w:val="nil"/>
              <w:left w:val="single" w:color="auto" w:sz="4" w:space="0"/>
              <w:bottom w:val="single" w:color="auto" w:sz="4" w:space="0"/>
              <w:right w:val="single" w:color="auto" w:sz="4" w:space="0"/>
            </w:tcBorders>
            <w:vAlign w:val="center"/>
          </w:tcPr>
          <w:p>
            <w:pPr>
              <w:rPr>
                <w:rFonts w:ascii="宋体" w:hAnsi="宋体"/>
                <w:color w:val="000000" w:themeColor="text1"/>
                <w:sz w:val="24"/>
              </w:rPr>
            </w:pPr>
            <w:r>
              <w:rPr>
                <w:rFonts w:ascii="宋体" w:hAnsi="宋体"/>
                <w:color w:val="000000" w:themeColor="text1"/>
                <w:sz w:val="24"/>
              </w:rPr>
              <w:t>1</w:t>
            </w:r>
          </w:p>
        </w:tc>
        <w:tc>
          <w:tcPr>
            <w:tcW w:w="1325" w:type="dxa"/>
            <w:vMerge w:val="restart"/>
            <w:tcBorders>
              <w:top w:val="nil"/>
              <w:left w:val="nil"/>
              <w:bottom w:val="single" w:color="auto" w:sz="4" w:space="0"/>
              <w:right w:val="single" w:color="auto" w:sz="4" w:space="0"/>
            </w:tcBorders>
            <w:vAlign w:val="center"/>
          </w:tcPr>
          <w:p>
            <w:pPr>
              <w:ind w:left="-178" w:leftChars="-85"/>
              <w:jc w:val="center"/>
              <w:rPr>
                <w:rFonts w:ascii="宋体" w:hAnsi="宋体"/>
                <w:color w:val="000000" w:themeColor="text1"/>
                <w:sz w:val="24"/>
              </w:rPr>
            </w:pPr>
            <w:r>
              <w:rPr>
                <w:rFonts w:ascii="宋体" w:hAnsi="宋体"/>
                <w:color w:val="000000" w:themeColor="text1"/>
                <w:sz w:val="24"/>
              </w:rPr>
              <w:t>安全生产</w:t>
            </w:r>
          </w:p>
          <w:p>
            <w:pPr>
              <w:ind w:left="-178" w:leftChars="-85"/>
              <w:jc w:val="center"/>
              <w:rPr>
                <w:rFonts w:ascii="宋体" w:hAnsi="宋体"/>
                <w:color w:val="000000" w:themeColor="text1"/>
                <w:sz w:val="24"/>
              </w:rPr>
            </w:pPr>
            <w:r>
              <w:rPr>
                <w:rFonts w:ascii="宋体" w:hAnsi="宋体"/>
                <w:color w:val="000000" w:themeColor="text1"/>
                <w:sz w:val="24"/>
              </w:rPr>
              <w:t>管理制度</w:t>
            </w: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是否建立有限空间作业安全责任制度</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rPr>
                <w:rFonts w:ascii="宋体" w:hAnsi="宋体"/>
                <w:color w:val="000000" w:themeColor="text1"/>
                <w:sz w:val="24"/>
              </w:rPr>
            </w:pPr>
          </w:p>
        </w:tc>
        <w:tc>
          <w:tcPr>
            <w:tcW w:w="1325" w:type="dxa"/>
            <w:vMerge w:val="continue"/>
            <w:tcBorders>
              <w:top w:val="nil"/>
              <w:left w:val="nil"/>
              <w:bottom w:val="single" w:color="auto" w:sz="4" w:space="0"/>
              <w:right w:val="single" w:color="auto" w:sz="4" w:space="0"/>
            </w:tcBorders>
            <w:vAlign w:val="center"/>
          </w:tcPr>
          <w:p>
            <w:pPr>
              <w:ind w:left="-178" w:leftChars="-85"/>
              <w:jc w:val="center"/>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是否建立有限空间作业审批制度</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rPr>
                <w:rFonts w:ascii="宋体" w:hAnsi="宋体"/>
                <w:color w:val="000000" w:themeColor="text1"/>
                <w:sz w:val="24"/>
              </w:rPr>
            </w:pPr>
          </w:p>
        </w:tc>
        <w:tc>
          <w:tcPr>
            <w:tcW w:w="1325" w:type="dxa"/>
            <w:vMerge w:val="continue"/>
            <w:tcBorders>
              <w:top w:val="nil"/>
              <w:left w:val="nil"/>
              <w:bottom w:val="single" w:color="auto" w:sz="4" w:space="0"/>
              <w:right w:val="single" w:color="auto" w:sz="4" w:space="0"/>
            </w:tcBorders>
            <w:vAlign w:val="center"/>
          </w:tcPr>
          <w:p>
            <w:pPr>
              <w:ind w:left="-178" w:leftChars="-85"/>
              <w:jc w:val="center"/>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是否建立有限空间作业现场安全管理制度</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rPr>
                <w:rFonts w:ascii="宋体" w:hAnsi="宋体"/>
                <w:color w:val="000000" w:themeColor="text1"/>
                <w:sz w:val="24"/>
              </w:rPr>
            </w:pPr>
          </w:p>
        </w:tc>
        <w:tc>
          <w:tcPr>
            <w:tcW w:w="1325" w:type="dxa"/>
            <w:vMerge w:val="continue"/>
            <w:tcBorders>
              <w:top w:val="nil"/>
              <w:left w:val="nil"/>
              <w:bottom w:val="single" w:color="auto" w:sz="4" w:space="0"/>
              <w:right w:val="single" w:color="auto" w:sz="4" w:space="0"/>
            </w:tcBorders>
            <w:vAlign w:val="center"/>
          </w:tcPr>
          <w:p>
            <w:pPr>
              <w:ind w:left="-178" w:leftChars="-85"/>
              <w:jc w:val="center"/>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是否建立有限空间作业现场负责人、监护人员、作业人员、应急救援人员安全培训教育制度</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olor w:val="000000" w:themeColor="text1"/>
                <w:sz w:val="24"/>
              </w:rPr>
            </w:pPr>
          </w:p>
        </w:tc>
        <w:tc>
          <w:tcPr>
            <w:tcW w:w="1325" w:type="dxa"/>
            <w:vMerge w:val="continue"/>
            <w:tcBorders>
              <w:top w:val="nil"/>
              <w:left w:val="nil"/>
              <w:bottom w:val="single" w:color="auto" w:sz="4" w:space="0"/>
              <w:right w:val="single" w:color="auto" w:sz="4" w:space="0"/>
            </w:tcBorders>
            <w:vAlign w:val="center"/>
          </w:tcPr>
          <w:p>
            <w:pPr>
              <w:widowControl/>
              <w:jc w:val="center"/>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是否建立有限空间作业应急管理制度</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olor w:val="000000" w:themeColor="text1"/>
                <w:sz w:val="24"/>
              </w:rPr>
            </w:pPr>
          </w:p>
        </w:tc>
        <w:tc>
          <w:tcPr>
            <w:tcW w:w="1325" w:type="dxa"/>
            <w:vMerge w:val="continue"/>
            <w:tcBorders>
              <w:top w:val="nil"/>
              <w:left w:val="nil"/>
              <w:bottom w:val="single" w:color="auto" w:sz="4" w:space="0"/>
              <w:right w:val="single" w:color="auto" w:sz="4" w:space="0"/>
            </w:tcBorders>
            <w:vAlign w:val="center"/>
          </w:tcPr>
          <w:p>
            <w:pPr>
              <w:widowControl/>
              <w:jc w:val="center"/>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是否建立有限空间作业安全操作规程</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0" w:type="dxa"/>
            <w:vMerge w:val="restart"/>
            <w:tcBorders>
              <w:top w:val="nil"/>
              <w:left w:val="single" w:color="auto" w:sz="4" w:space="0"/>
              <w:right w:val="single" w:color="auto" w:sz="4" w:space="0"/>
            </w:tcBorders>
            <w:vAlign w:val="center"/>
          </w:tcPr>
          <w:p>
            <w:pPr>
              <w:widowControl/>
              <w:rPr>
                <w:rFonts w:ascii="宋体" w:hAnsi="宋体"/>
                <w:color w:val="000000" w:themeColor="text1"/>
                <w:sz w:val="24"/>
              </w:rPr>
            </w:pPr>
            <w:r>
              <w:rPr>
                <w:rFonts w:ascii="宋体" w:hAnsi="宋体"/>
                <w:color w:val="000000" w:themeColor="text1"/>
                <w:sz w:val="24"/>
              </w:rPr>
              <w:t>2</w:t>
            </w:r>
          </w:p>
        </w:tc>
        <w:tc>
          <w:tcPr>
            <w:tcW w:w="1325" w:type="dxa"/>
            <w:vMerge w:val="restart"/>
            <w:tcBorders>
              <w:top w:val="nil"/>
              <w:left w:val="nil"/>
              <w:right w:val="single" w:color="auto" w:sz="4" w:space="0"/>
            </w:tcBorders>
            <w:vAlign w:val="center"/>
          </w:tcPr>
          <w:p>
            <w:pPr>
              <w:widowControl/>
              <w:jc w:val="center"/>
              <w:rPr>
                <w:rFonts w:ascii="宋体" w:hAnsi="宋体"/>
                <w:color w:val="000000" w:themeColor="text1"/>
                <w:sz w:val="24"/>
              </w:rPr>
            </w:pPr>
            <w:r>
              <w:rPr>
                <w:rFonts w:ascii="宋体" w:hAnsi="宋体"/>
                <w:color w:val="000000" w:themeColor="text1"/>
                <w:sz w:val="24"/>
              </w:rPr>
              <w:t>管理台账</w:t>
            </w: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是否完成对本企业的有限空间进行辨识</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680" w:type="dxa"/>
            <w:vMerge w:val="continue"/>
            <w:tcBorders>
              <w:left w:val="single" w:color="auto" w:sz="4" w:space="0"/>
              <w:right w:val="single" w:color="auto" w:sz="4" w:space="0"/>
            </w:tcBorders>
            <w:vAlign w:val="center"/>
          </w:tcPr>
          <w:p>
            <w:pPr>
              <w:widowControl/>
              <w:rPr>
                <w:rFonts w:ascii="宋体" w:hAnsi="宋体"/>
                <w:color w:val="000000" w:themeColor="text1"/>
                <w:sz w:val="24"/>
              </w:rPr>
            </w:pPr>
          </w:p>
        </w:tc>
        <w:tc>
          <w:tcPr>
            <w:tcW w:w="1325" w:type="dxa"/>
            <w:vMerge w:val="continue"/>
            <w:tcBorders>
              <w:left w:val="nil"/>
              <w:right w:val="single" w:color="auto" w:sz="4" w:space="0"/>
            </w:tcBorders>
            <w:vAlign w:val="center"/>
          </w:tcPr>
          <w:p>
            <w:pPr>
              <w:widowControl/>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是否确定有限空间的数量、位置以及危险有害因素等基本情况</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0"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z w:val="24"/>
              </w:rPr>
            </w:pPr>
          </w:p>
        </w:tc>
        <w:tc>
          <w:tcPr>
            <w:tcW w:w="1325" w:type="dxa"/>
            <w:vMerge w:val="continue"/>
            <w:tcBorders>
              <w:left w:val="nil"/>
              <w:bottom w:val="single" w:color="auto" w:sz="4" w:space="0"/>
              <w:right w:val="single" w:color="auto" w:sz="4" w:space="0"/>
            </w:tcBorders>
            <w:vAlign w:val="center"/>
          </w:tcPr>
          <w:p>
            <w:pPr>
              <w:widowControl/>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是否建立有限空间管理台账，并及时更新</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680" w:type="dxa"/>
            <w:vMerge w:val="restart"/>
            <w:tcBorders>
              <w:top w:val="nil"/>
              <w:left w:val="single" w:color="auto" w:sz="4" w:space="0"/>
              <w:right w:val="single" w:color="auto" w:sz="4" w:space="0"/>
            </w:tcBorders>
            <w:vAlign w:val="center"/>
          </w:tcPr>
          <w:p>
            <w:pPr>
              <w:widowControl/>
              <w:rPr>
                <w:rFonts w:ascii="宋体" w:hAnsi="宋体"/>
                <w:color w:val="000000" w:themeColor="text1"/>
                <w:sz w:val="24"/>
              </w:rPr>
            </w:pPr>
            <w:r>
              <w:rPr>
                <w:rFonts w:ascii="宋体" w:hAnsi="宋体"/>
                <w:color w:val="000000" w:themeColor="text1"/>
                <w:sz w:val="24"/>
              </w:rPr>
              <w:t>3</w:t>
            </w:r>
          </w:p>
        </w:tc>
        <w:tc>
          <w:tcPr>
            <w:tcW w:w="1325" w:type="dxa"/>
            <w:vMerge w:val="restart"/>
            <w:tcBorders>
              <w:top w:val="nil"/>
              <w:left w:val="nil"/>
              <w:right w:val="single" w:color="auto" w:sz="4" w:space="0"/>
            </w:tcBorders>
            <w:vAlign w:val="center"/>
          </w:tcPr>
          <w:p>
            <w:pPr>
              <w:widowControl/>
              <w:rPr>
                <w:rFonts w:ascii="宋体" w:hAnsi="宋体"/>
                <w:color w:val="000000" w:themeColor="text1"/>
                <w:sz w:val="24"/>
              </w:rPr>
            </w:pPr>
            <w:r>
              <w:rPr>
                <w:rFonts w:ascii="宋体" w:hAnsi="宋体"/>
                <w:color w:val="000000" w:themeColor="text1"/>
                <w:sz w:val="24"/>
              </w:rPr>
              <w:t>检测记录</w:t>
            </w: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是否按要求对氧浓度、易燃易爆物质深度、有毒有害气体浓度进行检测</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0"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z w:val="24"/>
              </w:rPr>
            </w:pPr>
          </w:p>
        </w:tc>
        <w:tc>
          <w:tcPr>
            <w:tcW w:w="1325" w:type="dxa"/>
            <w:vMerge w:val="continue"/>
            <w:tcBorders>
              <w:left w:val="nil"/>
              <w:bottom w:val="single" w:color="auto" w:sz="4" w:space="0"/>
              <w:right w:val="single" w:color="auto" w:sz="4" w:space="0"/>
            </w:tcBorders>
            <w:vAlign w:val="center"/>
          </w:tcPr>
          <w:p>
            <w:pPr>
              <w:widowControl/>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是否记录了检测时间、地点、气体种类、浓度</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0" w:type="dxa"/>
            <w:vMerge w:val="restart"/>
            <w:tcBorders>
              <w:top w:val="nil"/>
              <w:left w:val="single" w:color="auto" w:sz="4" w:space="0"/>
              <w:bottom w:val="single" w:color="auto" w:sz="4" w:space="0"/>
              <w:right w:val="single" w:color="auto" w:sz="4" w:space="0"/>
            </w:tcBorders>
            <w:vAlign w:val="center"/>
          </w:tcPr>
          <w:p>
            <w:pPr>
              <w:rPr>
                <w:rFonts w:ascii="宋体" w:hAnsi="宋体"/>
                <w:color w:val="000000" w:themeColor="text1"/>
                <w:sz w:val="24"/>
              </w:rPr>
            </w:pPr>
            <w:r>
              <w:rPr>
                <w:rFonts w:ascii="宋体" w:hAnsi="宋体"/>
                <w:color w:val="000000" w:themeColor="text1"/>
                <w:sz w:val="24"/>
              </w:rPr>
              <w:t>4</w:t>
            </w:r>
          </w:p>
        </w:tc>
        <w:tc>
          <w:tcPr>
            <w:tcW w:w="1325" w:type="dxa"/>
            <w:vMerge w:val="restart"/>
            <w:tcBorders>
              <w:top w:val="nil"/>
              <w:left w:val="nil"/>
              <w:bottom w:val="single" w:color="auto" w:sz="4" w:space="0"/>
              <w:right w:val="single" w:color="auto" w:sz="4" w:space="0"/>
            </w:tcBorders>
            <w:vAlign w:val="center"/>
          </w:tcPr>
          <w:p>
            <w:pPr>
              <w:ind w:left="-178" w:leftChars="-85"/>
              <w:jc w:val="center"/>
              <w:rPr>
                <w:rFonts w:ascii="宋体" w:hAnsi="宋体"/>
                <w:color w:val="000000" w:themeColor="text1"/>
                <w:sz w:val="24"/>
              </w:rPr>
            </w:pPr>
            <w:r>
              <w:rPr>
                <w:rFonts w:ascii="宋体" w:hAnsi="宋体"/>
                <w:color w:val="000000" w:themeColor="text1"/>
                <w:sz w:val="24"/>
              </w:rPr>
              <w:t>劳动防护</w:t>
            </w:r>
          </w:p>
          <w:p>
            <w:pPr>
              <w:ind w:left="-178" w:leftChars="-85"/>
              <w:jc w:val="center"/>
              <w:rPr>
                <w:rFonts w:ascii="宋体" w:hAnsi="宋体"/>
                <w:color w:val="000000" w:themeColor="text1"/>
                <w:sz w:val="24"/>
              </w:rPr>
            </w:pPr>
            <w:r>
              <w:rPr>
                <w:rFonts w:ascii="宋体" w:hAnsi="宋体"/>
                <w:color w:val="000000" w:themeColor="text1"/>
                <w:sz w:val="24"/>
              </w:rPr>
              <w:t>用品配备</w:t>
            </w: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是否按标准配置空气呼吸器、防毒面罩</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olor w:val="000000" w:themeColor="text1"/>
                <w:sz w:val="24"/>
              </w:rPr>
            </w:pPr>
          </w:p>
        </w:tc>
        <w:tc>
          <w:tcPr>
            <w:tcW w:w="1325" w:type="dxa"/>
            <w:vMerge w:val="continue"/>
            <w:tcBorders>
              <w:top w:val="nil"/>
              <w:left w:val="nil"/>
              <w:bottom w:val="single" w:color="auto" w:sz="4" w:space="0"/>
              <w:right w:val="single" w:color="auto" w:sz="4" w:space="0"/>
            </w:tcBorders>
            <w:vAlign w:val="center"/>
          </w:tcPr>
          <w:p>
            <w:pPr>
              <w:widowControl/>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是否按标准配置安全带（绳）、通讯设备</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680" w:type="dxa"/>
            <w:vMerge w:val="restart"/>
            <w:tcBorders>
              <w:top w:val="nil"/>
              <w:left w:val="single" w:color="auto" w:sz="4" w:space="0"/>
              <w:right w:val="single" w:color="auto" w:sz="4" w:space="0"/>
            </w:tcBorders>
            <w:vAlign w:val="center"/>
          </w:tcPr>
          <w:p>
            <w:pPr>
              <w:widowControl/>
              <w:rPr>
                <w:rFonts w:ascii="宋体" w:hAnsi="宋体"/>
                <w:color w:val="000000" w:themeColor="text1"/>
                <w:sz w:val="24"/>
              </w:rPr>
            </w:pPr>
            <w:r>
              <w:rPr>
                <w:rFonts w:ascii="宋体" w:hAnsi="宋体"/>
                <w:color w:val="000000" w:themeColor="text1"/>
                <w:sz w:val="24"/>
              </w:rPr>
              <w:t>5</w:t>
            </w:r>
          </w:p>
        </w:tc>
        <w:tc>
          <w:tcPr>
            <w:tcW w:w="1325" w:type="dxa"/>
            <w:vMerge w:val="restart"/>
            <w:tcBorders>
              <w:top w:val="nil"/>
              <w:left w:val="nil"/>
              <w:right w:val="single" w:color="auto" w:sz="4" w:space="0"/>
            </w:tcBorders>
            <w:vAlign w:val="center"/>
          </w:tcPr>
          <w:p>
            <w:pPr>
              <w:widowControl/>
              <w:rPr>
                <w:rFonts w:ascii="宋体" w:hAnsi="宋体"/>
                <w:color w:val="000000" w:themeColor="text1"/>
                <w:sz w:val="24"/>
              </w:rPr>
            </w:pPr>
            <w:r>
              <w:rPr>
                <w:rFonts w:ascii="宋体" w:hAnsi="宋体"/>
                <w:color w:val="000000" w:themeColor="text1"/>
                <w:sz w:val="24"/>
              </w:rPr>
              <w:t>应急救援</w:t>
            </w:r>
          </w:p>
          <w:p>
            <w:pPr>
              <w:widowControl/>
              <w:rPr>
                <w:rFonts w:ascii="宋体" w:hAnsi="宋体"/>
                <w:color w:val="000000" w:themeColor="text1"/>
                <w:sz w:val="24"/>
              </w:rPr>
            </w:pPr>
            <w:r>
              <w:rPr>
                <w:rFonts w:ascii="宋体" w:hAnsi="宋体"/>
                <w:color w:val="000000" w:themeColor="text1"/>
                <w:sz w:val="24"/>
              </w:rPr>
              <w:t>演   练</w:t>
            </w: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是否根据本企业有限空间作业特点，制定应急预案</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680" w:type="dxa"/>
            <w:vMerge w:val="continue"/>
            <w:tcBorders>
              <w:left w:val="single" w:color="auto" w:sz="4" w:space="0"/>
              <w:bottom w:val="single" w:color="auto" w:sz="4" w:space="0"/>
              <w:right w:val="single" w:color="auto" w:sz="4" w:space="0"/>
            </w:tcBorders>
            <w:vAlign w:val="center"/>
          </w:tcPr>
          <w:p>
            <w:pPr>
              <w:widowControl/>
              <w:rPr>
                <w:rFonts w:ascii="宋体" w:hAnsi="宋体"/>
                <w:color w:val="000000" w:themeColor="text1"/>
                <w:sz w:val="24"/>
              </w:rPr>
            </w:pPr>
          </w:p>
        </w:tc>
        <w:tc>
          <w:tcPr>
            <w:tcW w:w="1325" w:type="dxa"/>
            <w:vMerge w:val="continue"/>
            <w:tcBorders>
              <w:left w:val="nil"/>
              <w:bottom w:val="single" w:color="auto" w:sz="4" w:space="0"/>
              <w:right w:val="single" w:color="auto" w:sz="4" w:space="0"/>
            </w:tcBorders>
            <w:vAlign w:val="center"/>
          </w:tcPr>
          <w:p>
            <w:pPr>
              <w:widowControl/>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是否定期进行了演练，作业现场负责人、监护人员、作业人员和应急救援人员是否掌握相关应急预案内容</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 w:hRule="atLeast"/>
          <w:jc w:val="center"/>
        </w:trPr>
        <w:tc>
          <w:tcPr>
            <w:tcW w:w="680" w:type="dxa"/>
            <w:vMerge w:val="restart"/>
            <w:tcBorders>
              <w:top w:val="single" w:color="auto" w:sz="4" w:space="0"/>
              <w:left w:val="single" w:color="auto" w:sz="4" w:space="0"/>
              <w:right w:val="single" w:color="auto" w:sz="4" w:space="0"/>
            </w:tcBorders>
            <w:vAlign w:val="center"/>
          </w:tcPr>
          <w:p>
            <w:pPr>
              <w:rPr>
                <w:rFonts w:ascii="宋体" w:hAnsi="宋体"/>
                <w:color w:val="000000" w:themeColor="text1"/>
                <w:sz w:val="24"/>
              </w:rPr>
            </w:pPr>
            <w:r>
              <w:rPr>
                <w:rFonts w:ascii="宋体" w:hAnsi="宋体"/>
                <w:color w:val="000000" w:themeColor="text1"/>
                <w:sz w:val="24"/>
              </w:rPr>
              <w:t>6</w:t>
            </w:r>
          </w:p>
        </w:tc>
        <w:tc>
          <w:tcPr>
            <w:tcW w:w="1325" w:type="dxa"/>
            <w:vMerge w:val="restart"/>
            <w:tcBorders>
              <w:top w:val="single" w:color="auto" w:sz="4" w:space="0"/>
              <w:left w:val="nil"/>
              <w:right w:val="single" w:color="auto" w:sz="4" w:space="0"/>
            </w:tcBorders>
            <w:vAlign w:val="center"/>
          </w:tcPr>
          <w:p>
            <w:pPr>
              <w:ind w:left="-178" w:leftChars="-85"/>
              <w:jc w:val="center"/>
              <w:rPr>
                <w:rFonts w:ascii="宋体" w:hAnsi="宋体"/>
                <w:color w:val="000000" w:themeColor="text1"/>
                <w:sz w:val="24"/>
              </w:rPr>
            </w:pPr>
            <w:r>
              <w:rPr>
                <w:rFonts w:ascii="宋体" w:hAnsi="宋体"/>
                <w:color w:val="000000" w:themeColor="text1"/>
                <w:sz w:val="24"/>
              </w:rPr>
              <w:t>教育培训</w:t>
            </w: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有限空间作业专项培训是否包括：危险有害因素和安全防范措施，安全操作规程，检测仪器、劳动防护用品的正确使用，紧急情况下的应急处置措施等内容</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680" w:type="dxa"/>
            <w:vMerge w:val="continue"/>
            <w:tcBorders>
              <w:left w:val="single" w:color="auto" w:sz="4" w:space="0"/>
              <w:bottom w:val="single" w:color="auto" w:sz="4" w:space="0"/>
              <w:right w:val="single" w:color="auto" w:sz="4" w:space="0"/>
            </w:tcBorders>
            <w:vAlign w:val="center"/>
          </w:tcPr>
          <w:p>
            <w:pPr>
              <w:rPr>
                <w:rFonts w:ascii="宋体" w:hAnsi="宋体"/>
                <w:color w:val="000000" w:themeColor="text1"/>
                <w:sz w:val="24"/>
              </w:rPr>
            </w:pPr>
          </w:p>
        </w:tc>
        <w:tc>
          <w:tcPr>
            <w:tcW w:w="1325" w:type="dxa"/>
            <w:vMerge w:val="continue"/>
            <w:tcBorders>
              <w:left w:val="nil"/>
              <w:bottom w:val="single" w:color="auto" w:sz="4" w:space="0"/>
              <w:right w:val="single" w:color="auto" w:sz="4" w:space="0"/>
            </w:tcBorders>
            <w:vAlign w:val="center"/>
          </w:tcPr>
          <w:p>
            <w:pPr>
              <w:ind w:left="-178" w:leftChars="-85"/>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培训是否有专门记录，并由参加培训人员签字确认</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0"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themeColor="text1"/>
                <w:sz w:val="24"/>
              </w:rPr>
            </w:pPr>
            <w:r>
              <w:rPr>
                <w:rFonts w:ascii="宋体" w:hAnsi="宋体"/>
                <w:color w:val="000000" w:themeColor="text1"/>
                <w:sz w:val="24"/>
              </w:rPr>
              <w:t>7</w:t>
            </w:r>
          </w:p>
        </w:tc>
        <w:tc>
          <w:tcPr>
            <w:tcW w:w="1325" w:type="dxa"/>
            <w:vMerge w:val="restart"/>
            <w:tcBorders>
              <w:top w:val="single" w:color="auto" w:sz="4" w:space="0"/>
              <w:left w:val="nil"/>
              <w:bottom w:val="single" w:color="auto" w:sz="4" w:space="0"/>
              <w:right w:val="single" w:color="auto" w:sz="4" w:space="0"/>
            </w:tcBorders>
            <w:vAlign w:val="center"/>
          </w:tcPr>
          <w:p>
            <w:pPr>
              <w:ind w:left="-178" w:leftChars="-85"/>
              <w:jc w:val="center"/>
              <w:rPr>
                <w:rFonts w:ascii="宋体" w:hAnsi="宋体"/>
                <w:color w:val="000000" w:themeColor="text1"/>
                <w:sz w:val="24"/>
              </w:rPr>
            </w:pPr>
            <w:r>
              <w:rPr>
                <w:rFonts w:ascii="宋体" w:hAnsi="宋体"/>
                <w:color w:val="000000" w:themeColor="text1"/>
                <w:sz w:val="24"/>
              </w:rPr>
              <w:t>安全设备</w:t>
            </w:r>
          </w:p>
          <w:p>
            <w:pPr>
              <w:ind w:left="-178" w:leftChars="-85"/>
              <w:jc w:val="center"/>
              <w:rPr>
                <w:rFonts w:ascii="宋体" w:hAnsi="宋体"/>
                <w:color w:val="000000" w:themeColor="text1"/>
                <w:sz w:val="24"/>
              </w:rPr>
            </w:pPr>
            <w:r>
              <w:rPr>
                <w:rFonts w:ascii="宋体" w:hAnsi="宋体"/>
                <w:color w:val="000000" w:themeColor="text1"/>
                <w:sz w:val="24"/>
              </w:rPr>
              <w:t>设施配备</w:t>
            </w: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是否按标准配置气体检测设备</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0" w:type="dxa"/>
            <w:vMerge w:val="continue"/>
            <w:tcBorders>
              <w:left w:val="single" w:color="auto" w:sz="4" w:space="0"/>
              <w:right w:val="single" w:color="auto" w:sz="4" w:space="0"/>
            </w:tcBorders>
            <w:vAlign w:val="center"/>
          </w:tcPr>
          <w:p>
            <w:pPr>
              <w:jc w:val="center"/>
              <w:rPr>
                <w:rFonts w:ascii="宋体" w:hAnsi="宋体"/>
                <w:color w:val="000000" w:themeColor="text1"/>
                <w:sz w:val="24"/>
              </w:rPr>
            </w:pPr>
          </w:p>
        </w:tc>
        <w:tc>
          <w:tcPr>
            <w:tcW w:w="1325" w:type="dxa"/>
            <w:vMerge w:val="continue"/>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是否按标准配置通风换气设备</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0" w:type="dxa"/>
            <w:vMerge w:val="continue"/>
            <w:tcBorders>
              <w:left w:val="single" w:color="auto" w:sz="4" w:space="0"/>
              <w:right w:val="single" w:color="auto" w:sz="4" w:space="0"/>
            </w:tcBorders>
            <w:vAlign w:val="center"/>
          </w:tcPr>
          <w:p>
            <w:pPr>
              <w:jc w:val="center"/>
              <w:rPr>
                <w:rFonts w:ascii="宋体" w:hAnsi="宋体"/>
                <w:color w:val="000000" w:themeColor="text1"/>
                <w:sz w:val="24"/>
              </w:rPr>
            </w:pPr>
          </w:p>
        </w:tc>
        <w:tc>
          <w:tcPr>
            <w:tcW w:w="1325" w:type="dxa"/>
            <w:vMerge w:val="continue"/>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是否按标准配置安全警示标示</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0" w:type="dxa"/>
            <w:vMerge w:val="continue"/>
            <w:tcBorders>
              <w:left w:val="single" w:color="auto" w:sz="4" w:space="0"/>
              <w:bottom w:val="single" w:color="auto" w:sz="4" w:space="0"/>
              <w:right w:val="single" w:color="auto" w:sz="4" w:space="0"/>
            </w:tcBorders>
            <w:vAlign w:val="center"/>
          </w:tcPr>
          <w:p>
            <w:pPr>
              <w:jc w:val="center"/>
              <w:rPr>
                <w:rFonts w:ascii="宋体" w:hAnsi="宋体"/>
                <w:color w:val="000000" w:themeColor="text1"/>
                <w:sz w:val="24"/>
              </w:rPr>
            </w:pPr>
          </w:p>
        </w:tc>
        <w:tc>
          <w:tcPr>
            <w:tcW w:w="1325" w:type="dxa"/>
            <w:vMerge w:val="continue"/>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是否按标准配置应急救援设备</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680"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themeColor="text1"/>
                <w:sz w:val="24"/>
              </w:rPr>
            </w:pPr>
            <w:r>
              <w:rPr>
                <w:rFonts w:ascii="宋体" w:hAnsi="宋体"/>
                <w:color w:val="000000" w:themeColor="text1"/>
                <w:sz w:val="24"/>
              </w:rPr>
              <w:t>8</w:t>
            </w:r>
          </w:p>
        </w:tc>
        <w:tc>
          <w:tcPr>
            <w:tcW w:w="1325" w:type="dxa"/>
            <w:vMerge w:val="restart"/>
            <w:tcBorders>
              <w:top w:val="single" w:color="auto" w:sz="4" w:space="0"/>
              <w:left w:val="nil"/>
              <w:right w:val="single" w:color="auto" w:sz="4" w:space="0"/>
            </w:tcBorders>
            <w:vAlign w:val="center"/>
          </w:tcPr>
          <w:p>
            <w:pPr>
              <w:ind w:left="-178" w:leftChars="-85"/>
              <w:jc w:val="center"/>
              <w:rPr>
                <w:rFonts w:ascii="宋体" w:hAnsi="宋体"/>
                <w:color w:val="000000" w:themeColor="text1"/>
                <w:sz w:val="24"/>
              </w:rPr>
            </w:pPr>
            <w:r>
              <w:rPr>
                <w:rFonts w:ascii="宋体" w:hAnsi="宋体"/>
                <w:color w:val="000000" w:themeColor="text1"/>
                <w:sz w:val="24"/>
              </w:rPr>
              <w:t>承 发 包</w:t>
            </w:r>
          </w:p>
          <w:p>
            <w:pPr>
              <w:ind w:left="-178" w:leftChars="-85"/>
              <w:jc w:val="center"/>
              <w:rPr>
                <w:rFonts w:ascii="宋体" w:hAnsi="宋体"/>
                <w:color w:val="000000" w:themeColor="text1"/>
                <w:sz w:val="24"/>
              </w:rPr>
            </w:pPr>
            <w:r>
              <w:rPr>
                <w:rFonts w:ascii="宋体" w:hAnsi="宋体"/>
                <w:color w:val="000000" w:themeColor="text1"/>
                <w:sz w:val="24"/>
              </w:rPr>
              <w:t>管    理</w:t>
            </w: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有限空间作业承包方是否具备国家规定资质或者安全生产条件</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680" w:type="dxa"/>
            <w:vMerge w:val="continue"/>
            <w:tcBorders>
              <w:left w:val="single" w:color="auto" w:sz="4" w:space="0"/>
              <w:bottom w:val="single" w:color="auto" w:sz="4" w:space="0"/>
              <w:right w:val="single" w:color="auto" w:sz="4" w:space="0"/>
            </w:tcBorders>
            <w:vAlign w:val="center"/>
          </w:tcPr>
          <w:p>
            <w:pPr>
              <w:jc w:val="center"/>
              <w:rPr>
                <w:rFonts w:ascii="宋体" w:hAnsi="宋体"/>
                <w:color w:val="000000" w:themeColor="text1"/>
                <w:sz w:val="24"/>
              </w:rPr>
            </w:pPr>
          </w:p>
        </w:tc>
        <w:tc>
          <w:tcPr>
            <w:tcW w:w="1325" w:type="dxa"/>
            <w:vMerge w:val="continue"/>
            <w:tcBorders>
              <w:left w:val="nil"/>
              <w:bottom w:val="single" w:color="auto" w:sz="4" w:space="0"/>
              <w:right w:val="single" w:color="auto" w:sz="4" w:space="0"/>
            </w:tcBorders>
            <w:vAlign w:val="center"/>
          </w:tcPr>
          <w:p>
            <w:pPr>
              <w:ind w:left="-178" w:leftChars="-85"/>
              <w:jc w:val="center"/>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是否签订专门的安全生产管理协议或者在承包合同中明确各自的安全生产职责</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7" w:hRule="atLeast"/>
          <w:jc w:val="center"/>
        </w:trPr>
        <w:tc>
          <w:tcPr>
            <w:tcW w:w="680"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themeColor="text1"/>
                <w:sz w:val="24"/>
              </w:rPr>
            </w:pPr>
            <w:r>
              <w:rPr>
                <w:rFonts w:ascii="宋体" w:hAnsi="宋体"/>
                <w:color w:val="000000" w:themeColor="text1"/>
                <w:sz w:val="24"/>
              </w:rPr>
              <w:t>9</w:t>
            </w:r>
          </w:p>
        </w:tc>
        <w:tc>
          <w:tcPr>
            <w:tcW w:w="1325" w:type="dxa"/>
            <w:vMerge w:val="restart"/>
            <w:tcBorders>
              <w:top w:val="single" w:color="auto" w:sz="4" w:space="0"/>
              <w:left w:val="nil"/>
              <w:right w:val="single" w:color="auto" w:sz="4" w:space="0"/>
            </w:tcBorders>
            <w:vAlign w:val="center"/>
          </w:tcPr>
          <w:p>
            <w:pPr>
              <w:ind w:left="-178" w:leftChars="-85"/>
              <w:jc w:val="center"/>
              <w:rPr>
                <w:rFonts w:ascii="宋体" w:hAnsi="宋体"/>
                <w:color w:val="000000" w:themeColor="text1"/>
                <w:sz w:val="24"/>
              </w:rPr>
            </w:pPr>
            <w:r>
              <w:rPr>
                <w:rFonts w:ascii="宋体" w:hAnsi="宋体"/>
                <w:color w:val="000000" w:themeColor="text1"/>
                <w:sz w:val="24"/>
              </w:rPr>
              <w:t>作业现场</w:t>
            </w:r>
          </w:p>
          <w:p>
            <w:pPr>
              <w:ind w:left="-178" w:leftChars="-85"/>
              <w:jc w:val="center"/>
              <w:rPr>
                <w:rFonts w:ascii="宋体" w:hAnsi="宋体"/>
                <w:color w:val="000000" w:themeColor="text1"/>
                <w:sz w:val="24"/>
              </w:rPr>
            </w:pPr>
            <w:r>
              <w:rPr>
                <w:rFonts w:ascii="宋体" w:hAnsi="宋体"/>
                <w:color w:val="000000" w:themeColor="text1"/>
                <w:sz w:val="24"/>
              </w:rPr>
              <w:t>管    理</w:t>
            </w: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作业前，是否制定有限空间作业方案，是否对作业环境进行评估，分析存在的危险有害因素，提出消除、控制危害的措施。明确作业现场负责人、监护人员、作业人员及其安全职责，并告知作业方案和可能存在的有害因素防控措施</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680" w:type="dxa"/>
            <w:vMerge w:val="continue"/>
            <w:tcBorders>
              <w:left w:val="single" w:color="auto" w:sz="4" w:space="0"/>
              <w:right w:val="single" w:color="auto" w:sz="4" w:space="0"/>
            </w:tcBorders>
            <w:vAlign w:val="center"/>
          </w:tcPr>
          <w:p>
            <w:pPr>
              <w:rPr>
                <w:rFonts w:ascii="宋体" w:hAnsi="宋体"/>
                <w:color w:val="000000" w:themeColor="text1"/>
                <w:sz w:val="24"/>
              </w:rPr>
            </w:pPr>
          </w:p>
        </w:tc>
        <w:tc>
          <w:tcPr>
            <w:tcW w:w="1325" w:type="dxa"/>
            <w:vMerge w:val="continue"/>
            <w:tcBorders>
              <w:left w:val="nil"/>
              <w:right w:val="single" w:color="auto" w:sz="4" w:space="0"/>
            </w:tcBorders>
            <w:vAlign w:val="center"/>
          </w:tcPr>
          <w:p>
            <w:pPr>
              <w:ind w:left="-178" w:leftChars="-85"/>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是否严格遵守“先通风、再检测、后作业”的原则，测定氧含量和有害气体的含量，并根据测定结果采取相应的措施</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0" w:type="dxa"/>
            <w:vMerge w:val="continue"/>
            <w:tcBorders>
              <w:left w:val="single" w:color="auto" w:sz="4" w:space="0"/>
              <w:right w:val="single" w:color="auto" w:sz="4" w:space="0"/>
            </w:tcBorders>
            <w:vAlign w:val="center"/>
          </w:tcPr>
          <w:p>
            <w:pPr>
              <w:rPr>
                <w:rFonts w:ascii="宋体" w:hAnsi="宋体"/>
                <w:color w:val="000000" w:themeColor="text1"/>
                <w:sz w:val="24"/>
              </w:rPr>
            </w:pPr>
          </w:p>
        </w:tc>
        <w:tc>
          <w:tcPr>
            <w:tcW w:w="1325" w:type="dxa"/>
            <w:vMerge w:val="continue"/>
            <w:tcBorders>
              <w:left w:val="nil"/>
              <w:right w:val="single" w:color="auto" w:sz="4" w:space="0"/>
            </w:tcBorders>
            <w:vAlign w:val="center"/>
          </w:tcPr>
          <w:p>
            <w:pPr>
              <w:ind w:left="-178" w:leftChars="-85"/>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有限空间出入口是否畅通</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0" w:type="dxa"/>
            <w:vMerge w:val="continue"/>
            <w:tcBorders>
              <w:left w:val="single" w:color="auto" w:sz="4" w:space="0"/>
              <w:right w:val="single" w:color="auto" w:sz="4" w:space="0"/>
            </w:tcBorders>
            <w:vAlign w:val="center"/>
          </w:tcPr>
          <w:p>
            <w:pPr>
              <w:rPr>
                <w:rFonts w:ascii="宋体" w:hAnsi="宋体"/>
                <w:color w:val="000000" w:themeColor="text1"/>
                <w:sz w:val="24"/>
              </w:rPr>
            </w:pPr>
          </w:p>
        </w:tc>
        <w:tc>
          <w:tcPr>
            <w:tcW w:w="1325" w:type="dxa"/>
            <w:vMerge w:val="continue"/>
            <w:tcBorders>
              <w:left w:val="nil"/>
              <w:right w:val="single" w:color="auto" w:sz="4" w:space="0"/>
            </w:tcBorders>
            <w:vAlign w:val="center"/>
          </w:tcPr>
          <w:p>
            <w:pPr>
              <w:ind w:left="-178" w:leftChars="-85"/>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是否设置明显的安全警示标志和警示说明</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0" w:type="dxa"/>
            <w:vMerge w:val="continue"/>
            <w:tcBorders>
              <w:left w:val="single" w:color="auto" w:sz="4" w:space="0"/>
              <w:right w:val="single" w:color="auto" w:sz="4" w:space="0"/>
            </w:tcBorders>
            <w:vAlign w:val="center"/>
          </w:tcPr>
          <w:p>
            <w:pPr>
              <w:rPr>
                <w:rFonts w:ascii="宋体" w:hAnsi="宋体"/>
                <w:color w:val="000000" w:themeColor="text1"/>
                <w:sz w:val="24"/>
              </w:rPr>
            </w:pPr>
          </w:p>
        </w:tc>
        <w:tc>
          <w:tcPr>
            <w:tcW w:w="1325" w:type="dxa"/>
            <w:vMerge w:val="continue"/>
            <w:tcBorders>
              <w:left w:val="nil"/>
              <w:right w:val="single" w:color="auto" w:sz="4" w:space="0"/>
            </w:tcBorders>
            <w:vAlign w:val="center"/>
          </w:tcPr>
          <w:p>
            <w:pPr>
              <w:ind w:left="-178" w:leftChars="-85"/>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作业前是否清点作业人员和工器具</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0" w:type="dxa"/>
            <w:vMerge w:val="continue"/>
            <w:tcBorders>
              <w:left w:val="single" w:color="auto" w:sz="4" w:space="0"/>
              <w:right w:val="single" w:color="auto" w:sz="4" w:space="0"/>
            </w:tcBorders>
            <w:vAlign w:val="center"/>
          </w:tcPr>
          <w:p>
            <w:pPr>
              <w:rPr>
                <w:rFonts w:ascii="宋体" w:hAnsi="宋体"/>
                <w:color w:val="000000" w:themeColor="text1"/>
                <w:sz w:val="24"/>
              </w:rPr>
            </w:pPr>
          </w:p>
        </w:tc>
        <w:tc>
          <w:tcPr>
            <w:tcW w:w="1325" w:type="dxa"/>
            <w:vMerge w:val="continue"/>
            <w:tcBorders>
              <w:left w:val="nil"/>
              <w:right w:val="single" w:color="auto" w:sz="4" w:space="0"/>
            </w:tcBorders>
            <w:vAlign w:val="center"/>
          </w:tcPr>
          <w:p>
            <w:pPr>
              <w:ind w:left="-178" w:leftChars="-85"/>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作业人员与外部是否有可靠的通讯联络</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680" w:type="dxa"/>
            <w:vMerge w:val="continue"/>
            <w:tcBorders>
              <w:left w:val="single" w:color="auto" w:sz="4" w:space="0"/>
              <w:right w:val="single" w:color="auto" w:sz="4" w:space="0"/>
            </w:tcBorders>
            <w:vAlign w:val="center"/>
          </w:tcPr>
          <w:p>
            <w:pPr>
              <w:widowControl/>
              <w:jc w:val="left"/>
              <w:rPr>
                <w:rFonts w:ascii="宋体" w:hAnsi="宋体"/>
                <w:color w:val="000000" w:themeColor="text1"/>
                <w:sz w:val="24"/>
              </w:rPr>
            </w:pPr>
          </w:p>
        </w:tc>
        <w:tc>
          <w:tcPr>
            <w:tcW w:w="1325" w:type="dxa"/>
            <w:vMerge w:val="continue"/>
            <w:tcBorders>
              <w:left w:val="nil"/>
              <w:right w:val="single" w:color="auto" w:sz="4" w:space="0"/>
            </w:tcBorders>
            <w:vAlign w:val="center"/>
          </w:tcPr>
          <w:p>
            <w:pPr>
              <w:widowControl/>
              <w:jc w:val="left"/>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作业人员是否佩戴呼吸器或软管面具等隔离式呼吸保护器具</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680" w:type="dxa"/>
            <w:vMerge w:val="continue"/>
            <w:tcBorders>
              <w:left w:val="single" w:color="auto" w:sz="4" w:space="0"/>
              <w:right w:val="single" w:color="auto" w:sz="4" w:space="0"/>
            </w:tcBorders>
            <w:vAlign w:val="center"/>
          </w:tcPr>
          <w:p>
            <w:pPr>
              <w:widowControl/>
              <w:jc w:val="left"/>
              <w:rPr>
                <w:rFonts w:ascii="宋体" w:hAnsi="宋体"/>
                <w:color w:val="000000" w:themeColor="text1"/>
                <w:sz w:val="24"/>
              </w:rPr>
            </w:pPr>
          </w:p>
        </w:tc>
        <w:tc>
          <w:tcPr>
            <w:tcW w:w="1325" w:type="dxa"/>
            <w:vMerge w:val="continue"/>
            <w:tcBorders>
              <w:left w:val="nil"/>
              <w:right w:val="single" w:color="auto" w:sz="4" w:space="0"/>
            </w:tcBorders>
            <w:vAlign w:val="center"/>
          </w:tcPr>
          <w:p>
            <w:pPr>
              <w:widowControl/>
              <w:jc w:val="left"/>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作业人员是否佩戴安全绳或安全带</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680" w:type="dxa"/>
            <w:vMerge w:val="continue"/>
            <w:tcBorders>
              <w:left w:val="single" w:color="auto" w:sz="4" w:space="0"/>
              <w:right w:val="single" w:color="auto" w:sz="4" w:space="0"/>
            </w:tcBorders>
            <w:vAlign w:val="center"/>
          </w:tcPr>
          <w:p>
            <w:pPr>
              <w:widowControl/>
              <w:jc w:val="left"/>
              <w:rPr>
                <w:rFonts w:ascii="宋体" w:hAnsi="宋体"/>
                <w:color w:val="000000" w:themeColor="text1"/>
                <w:sz w:val="24"/>
              </w:rPr>
            </w:pPr>
          </w:p>
        </w:tc>
        <w:tc>
          <w:tcPr>
            <w:tcW w:w="1325" w:type="dxa"/>
            <w:vMerge w:val="continue"/>
            <w:tcBorders>
              <w:left w:val="nil"/>
              <w:right w:val="single" w:color="auto" w:sz="4" w:space="0"/>
            </w:tcBorders>
            <w:vAlign w:val="center"/>
          </w:tcPr>
          <w:p>
            <w:pPr>
              <w:widowControl/>
              <w:jc w:val="left"/>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作业过程中是否采取充分的通风换气措施，保持空气流通，禁止采用纯氧通风换气</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680" w:type="dxa"/>
            <w:vMerge w:val="continue"/>
            <w:tcBorders>
              <w:left w:val="single" w:color="auto" w:sz="4" w:space="0"/>
              <w:right w:val="single" w:color="auto" w:sz="4" w:space="0"/>
            </w:tcBorders>
            <w:vAlign w:val="center"/>
          </w:tcPr>
          <w:p>
            <w:pPr>
              <w:widowControl/>
              <w:jc w:val="left"/>
              <w:rPr>
                <w:rFonts w:ascii="宋体" w:hAnsi="宋体"/>
                <w:color w:val="000000" w:themeColor="text1"/>
                <w:sz w:val="24"/>
              </w:rPr>
            </w:pPr>
          </w:p>
        </w:tc>
        <w:tc>
          <w:tcPr>
            <w:tcW w:w="1325" w:type="dxa"/>
            <w:vMerge w:val="continue"/>
            <w:tcBorders>
              <w:left w:val="nil"/>
              <w:right w:val="single" w:color="auto" w:sz="4" w:space="0"/>
            </w:tcBorders>
            <w:vAlign w:val="center"/>
          </w:tcPr>
          <w:p>
            <w:pPr>
              <w:widowControl/>
              <w:jc w:val="left"/>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作业过程中，是否对作业场所中的危险有害因素进行定时检测或者连续监测</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680" w:type="dxa"/>
            <w:vMerge w:val="continue"/>
            <w:tcBorders>
              <w:left w:val="single" w:color="auto" w:sz="4" w:space="0"/>
              <w:right w:val="single" w:color="auto" w:sz="4" w:space="0"/>
            </w:tcBorders>
            <w:vAlign w:val="center"/>
          </w:tcPr>
          <w:p>
            <w:pPr>
              <w:widowControl/>
              <w:jc w:val="left"/>
              <w:rPr>
                <w:rFonts w:ascii="宋体" w:hAnsi="宋体"/>
                <w:color w:val="000000" w:themeColor="text1"/>
                <w:sz w:val="24"/>
              </w:rPr>
            </w:pPr>
          </w:p>
        </w:tc>
        <w:tc>
          <w:tcPr>
            <w:tcW w:w="1325" w:type="dxa"/>
            <w:vMerge w:val="continue"/>
            <w:tcBorders>
              <w:left w:val="nil"/>
              <w:right w:val="single" w:color="auto" w:sz="4" w:space="0"/>
            </w:tcBorders>
            <w:vAlign w:val="center"/>
          </w:tcPr>
          <w:p>
            <w:pPr>
              <w:widowControl/>
              <w:jc w:val="left"/>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是否安排监护人员，密切监视作业状况，不得离岗，发现异常情况，及时采取有效措施</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680" w:type="dxa"/>
            <w:vMerge w:val="continue"/>
            <w:tcBorders>
              <w:left w:val="single" w:color="auto" w:sz="4" w:space="0"/>
              <w:right w:val="single" w:color="auto" w:sz="4" w:space="0"/>
            </w:tcBorders>
            <w:vAlign w:val="center"/>
          </w:tcPr>
          <w:p>
            <w:pPr>
              <w:widowControl/>
              <w:jc w:val="left"/>
              <w:rPr>
                <w:rFonts w:ascii="宋体" w:hAnsi="宋体"/>
                <w:color w:val="000000" w:themeColor="text1"/>
                <w:sz w:val="24"/>
              </w:rPr>
            </w:pPr>
          </w:p>
        </w:tc>
        <w:tc>
          <w:tcPr>
            <w:tcW w:w="1325" w:type="dxa"/>
            <w:vMerge w:val="continue"/>
            <w:tcBorders>
              <w:left w:val="nil"/>
              <w:right w:val="single" w:color="auto" w:sz="4" w:space="0"/>
            </w:tcBorders>
            <w:vAlign w:val="center"/>
          </w:tcPr>
          <w:p>
            <w:pPr>
              <w:widowControl/>
              <w:jc w:val="left"/>
              <w:rPr>
                <w:rFonts w:ascii="宋体" w:hAnsi="宋体"/>
                <w:color w:val="000000" w:themeColor="text1"/>
                <w:sz w:val="24"/>
              </w:rPr>
            </w:pPr>
          </w:p>
        </w:tc>
        <w:tc>
          <w:tcPr>
            <w:tcW w:w="5773" w:type="dxa"/>
            <w:tcBorders>
              <w:top w:val="single" w:color="auto" w:sz="4" w:space="0"/>
              <w:left w:val="nil"/>
              <w:bottom w:val="single" w:color="auto" w:sz="4" w:space="0"/>
              <w:right w:val="single" w:color="auto" w:sz="4" w:space="0"/>
            </w:tcBorders>
            <w:vAlign w:val="center"/>
          </w:tcPr>
          <w:p>
            <w:pPr>
              <w:ind w:left="71" w:leftChars="34"/>
              <w:rPr>
                <w:rFonts w:ascii="宋体" w:hAnsi="宋体"/>
                <w:color w:val="000000" w:themeColor="text1"/>
                <w:sz w:val="24"/>
              </w:rPr>
            </w:pPr>
            <w:r>
              <w:rPr>
                <w:rFonts w:ascii="宋体" w:hAnsi="宋体"/>
                <w:color w:val="000000" w:themeColor="text1"/>
                <w:sz w:val="24"/>
              </w:rPr>
              <w:t>是否安排专门人员负责现场安全管理，确保操作规程的遵守和安全措施的落实</w:t>
            </w:r>
          </w:p>
        </w:tc>
        <w:tc>
          <w:tcPr>
            <w:tcW w:w="1292" w:type="dxa"/>
            <w:tcBorders>
              <w:top w:val="single" w:color="auto" w:sz="4" w:space="0"/>
              <w:left w:val="nil"/>
              <w:bottom w:val="single" w:color="auto" w:sz="4" w:space="0"/>
              <w:right w:val="single" w:color="auto" w:sz="4" w:space="0"/>
            </w:tcBorders>
          </w:tcPr>
          <w:p>
            <w:pPr>
              <w:ind w:left="216" w:leftChars="103"/>
              <w:rPr>
                <w:rFonts w:ascii="宋体" w:hAnsi="宋体"/>
                <w:color w:val="000000" w:themeColor="text1"/>
                <w:sz w:val="24"/>
              </w:rPr>
            </w:pPr>
          </w:p>
        </w:tc>
      </w:tr>
    </w:tbl>
    <w:p>
      <w:pPr>
        <w:spacing w:line="300" w:lineRule="exact"/>
        <w:rPr>
          <w:rFonts w:ascii="宋体" w:hAnsi="宋体"/>
          <w:color w:val="000000" w:themeColor="text1"/>
          <w:sz w:val="24"/>
        </w:rPr>
      </w:pPr>
    </w:p>
    <w:p>
      <w:pPr>
        <w:shd w:val="clear" w:color="auto" w:fill="FFFFFF"/>
        <w:adjustRightInd w:val="0"/>
        <w:snapToGrid w:val="0"/>
        <w:spacing w:before="156" w:after="156" w:line="560" w:lineRule="exact"/>
        <w:jc w:val="left"/>
        <w:rPr>
          <w:rFonts w:ascii="宋体" w:hAnsi="宋体"/>
          <w:color w:val="000000" w:themeColor="text1"/>
          <w:sz w:val="24"/>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sectPr>
          <w:footerReference r:id="rId3" w:type="default"/>
          <w:pgSz w:w="11906" w:h="16838"/>
          <w:pgMar w:top="1440" w:right="1800" w:bottom="1440" w:left="1800" w:header="851" w:footer="992" w:gutter="0"/>
          <w:cols w:space="425" w:num="1"/>
          <w:titlePg/>
          <w:docGrid w:type="lines" w:linePitch="312" w:charSpace="0"/>
        </w:sectPr>
      </w:pPr>
    </w:p>
    <w:p>
      <w:pPr>
        <w:rPr>
          <w:rFonts w:ascii="仿宋_GB2312" w:eastAsia="仿宋_GB2312"/>
          <w:color w:val="000000" w:themeColor="text1"/>
          <w:sz w:val="28"/>
          <w:szCs w:val="28"/>
        </w:rPr>
      </w:pPr>
      <w:r>
        <w:rPr>
          <w:rFonts w:hint="eastAsia" w:ascii="仿宋_GB2312" w:eastAsia="仿宋_GB2312"/>
          <w:color w:val="000000" w:themeColor="text1"/>
          <w:sz w:val="28"/>
          <w:szCs w:val="28"/>
        </w:rPr>
        <w:t>附件3：</w:t>
      </w:r>
    </w:p>
    <w:p>
      <w:pPr>
        <w:jc w:val="center"/>
        <w:rPr>
          <w:rFonts w:ascii="方正小标宋简体" w:eastAsia="方正小标宋简体"/>
          <w:color w:val="000000" w:themeColor="text1"/>
          <w:sz w:val="44"/>
          <w:szCs w:val="44"/>
        </w:rPr>
      </w:pPr>
      <w:r>
        <w:rPr>
          <w:rFonts w:hint="eastAsia" w:ascii="方正小标宋简体" w:eastAsia="方正小标宋简体"/>
          <w:color w:val="000000" w:themeColor="text1"/>
          <w:sz w:val="44"/>
          <w:szCs w:val="44"/>
        </w:rPr>
        <w:t>有限空间专项工作月报表</w:t>
      </w:r>
    </w:p>
    <w:p>
      <w:pPr>
        <w:rPr>
          <w:rFonts w:ascii="仿宋_GB2312" w:eastAsia="仿宋_GB2312"/>
          <w:color w:val="000000" w:themeColor="text1"/>
          <w:sz w:val="32"/>
          <w:szCs w:val="32"/>
        </w:rPr>
      </w:pPr>
      <w:r>
        <w:rPr>
          <w:rFonts w:hint="eastAsia" w:ascii="仿宋_GB2312" w:eastAsia="仿宋_GB2312"/>
          <w:color w:val="000000" w:themeColor="text1"/>
          <w:sz w:val="32"/>
          <w:szCs w:val="32"/>
        </w:rPr>
        <w:t>填报单位：                                                      填报时间：</w:t>
      </w:r>
    </w:p>
    <w:tbl>
      <w:tblPr>
        <w:tblStyle w:val="5"/>
        <w:tblW w:w="14591" w:type="dxa"/>
        <w:tblInd w:w="0" w:type="dxa"/>
        <w:tblLayout w:type="fixed"/>
        <w:tblCellMar>
          <w:top w:w="0" w:type="dxa"/>
          <w:left w:w="108" w:type="dxa"/>
          <w:bottom w:w="0" w:type="dxa"/>
          <w:right w:w="108" w:type="dxa"/>
        </w:tblCellMar>
      </w:tblPr>
      <w:tblGrid>
        <w:gridCol w:w="729"/>
        <w:gridCol w:w="2671"/>
        <w:gridCol w:w="1476"/>
        <w:gridCol w:w="3120"/>
        <w:gridCol w:w="4110"/>
        <w:gridCol w:w="2485"/>
      </w:tblGrid>
      <w:tr>
        <w:tblPrEx>
          <w:tblLayout w:type="fixed"/>
          <w:tblCellMar>
            <w:top w:w="0" w:type="dxa"/>
            <w:left w:w="108" w:type="dxa"/>
            <w:bottom w:w="0" w:type="dxa"/>
            <w:right w:w="108" w:type="dxa"/>
          </w:tblCellMar>
        </w:tblPrEx>
        <w:trPr>
          <w:trHeight w:val="792" w:hRule="atLeast"/>
        </w:trPr>
        <w:tc>
          <w:tcPr>
            <w:tcW w:w="7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themeColor="text1"/>
                <w:kern w:val="0"/>
                <w:sz w:val="24"/>
              </w:rPr>
            </w:pPr>
            <w:r>
              <w:rPr>
                <w:rFonts w:hint="eastAsia" w:ascii="仿宋_GB2312" w:hAnsi="宋体" w:eastAsia="仿宋_GB2312" w:cs="宋体"/>
                <w:b/>
                <w:bCs/>
                <w:color w:val="000000" w:themeColor="text1"/>
                <w:kern w:val="0"/>
                <w:sz w:val="24"/>
              </w:rPr>
              <w:t>序号</w:t>
            </w:r>
          </w:p>
        </w:tc>
        <w:tc>
          <w:tcPr>
            <w:tcW w:w="26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themeColor="text1"/>
                <w:kern w:val="0"/>
                <w:sz w:val="24"/>
              </w:rPr>
            </w:pPr>
            <w:r>
              <w:rPr>
                <w:rFonts w:hint="eastAsia" w:ascii="仿宋_GB2312" w:hAnsi="宋体" w:eastAsia="仿宋_GB2312" w:cs="宋体"/>
                <w:b/>
                <w:bCs/>
                <w:color w:val="000000" w:themeColor="text1"/>
                <w:kern w:val="0"/>
                <w:sz w:val="24"/>
              </w:rPr>
              <w:t>企业名称</w:t>
            </w:r>
          </w:p>
        </w:tc>
        <w:tc>
          <w:tcPr>
            <w:tcW w:w="14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themeColor="text1"/>
                <w:kern w:val="0"/>
                <w:sz w:val="24"/>
              </w:rPr>
            </w:pPr>
            <w:r>
              <w:rPr>
                <w:rFonts w:hint="eastAsia" w:ascii="仿宋_GB2312" w:hAnsi="宋体" w:eastAsia="仿宋_GB2312" w:cs="宋体"/>
                <w:b/>
                <w:bCs/>
                <w:color w:val="000000" w:themeColor="text1"/>
                <w:kern w:val="0"/>
                <w:sz w:val="24"/>
              </w:rPr>
              <w:t>涉及的有限空间</w:t>
            </w:r>
          </w:p>
        </w:tc>
        <w:tc>
          <w:tcPr>
            <w:tcW w:w="3120"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themeColor="text1"/>
                <w:kern w:val="0"/>
                <w:sz w:val="24"/>
              </w:rPr>
            </w:pPr>
            <w:r>
              <w:rPr>
                <w:rFonts w:hint="eastAsia" w:ascii="仿宋_GB2312" w:hAnsi="宋体" w:eastAsia="仿宋_GB2312" w:cs="宋体"/>
                <w:b/>
                <w:bCs/>
                <w:color w:val="000000" w:themeColor="text1"/>
                <w:kern w:val="0"/>
                <w:sz w:val="24"/>
              </w:rPr>
              <w:t>检查情况</w:t>
            </w:r>
          </w:p>
        </w:tc>
        <w:tc>
          <w:tcPr>
            <w:tcW w:w="4110"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themeColor="text1"/>
                <w:kern w:val="0"/>
                <w:sz w:val="24"/>
              </w:rPr>
            </w:pPr>
            <w:r>
              <w:rPr>
                <w:rFonts w:hint="eastAsia" w:ascii="仿宋_GB2312" w:hAnsi="宋体" w:eastAsia="仿宋_GB2312" w:cs="宋体"/>
                <w:b/>
                <w:bCs/>
                <w:color w:val="000000" w:themeColor="text1"/>
                <w:kern w:val="0"/>
                <w:sz w:val="24"/>
              </w:rPr>
              <w:t>整改措施</w:t>
            </w:r>
          </w:p>
        </w:tc>
        <w:tc>
          <w:tcPr>
            <w:tcW w:w="2485"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仿宋_GB2312" w:hAnsi="宋体" w:eastAsia="仿宋_GB2312" w:cs="宋体"/>
                <w:b/>
                <w:bCs/>
                <w:color w:val="000000" w:themeColor="text1"/>
                <w:kern w:val="0"/>
                <w:sz w:val="24"/>
              </w:rPr>
            </w:pPr>
            <w:r>
              <w:rPr>
                <w:rFonts w:hint="eastAsia" w:ascii="仿宋_GB2312" w:hAnsi="宋体" w:eastAsia="仿宋_GB2312" w:cs="宋体"/>
                <w:b/>
                <w:bCs/>
                <w:color w:val="000000" w:themeColor="text1"/>
                <w:kern w:val="0"/>
                <w:sz w:val="24"/>
              </w:rPr>
              <w:t>整改时限</w:t>
            </w:r>
          </w:p>
        </w:tc>
      </w:tr>
      <w:tr>
        <w:tblPrEx>
          <w:tblLayout w:type="fixed"/>
          <w:tblCellMar>
            <w:top w:w="0" w:type="dxa"/>
            <w:left w:w="108" w:type="dxa"/>
            <w:bottom w:w="0" w:type="dxa"/>
            <w:right w:w="108" w:type="dxa"/>
          </w:tblCellMar>
        </w:tblPrEx>
        <w:trPr>
          <w:trHeight w:val="317" w:hRule="atLeast"/>
        </w:trPr>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themeColor="text1"/>
                <w:kern w:val="0"/>
                <w:sz w:val="24"/>
              </w:rPr>
            </w:pPr>
          </w:p>
        </w:tc>
        <w:tc>
          <w:tcPr>
            <w:tcW w:w="26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themeColor="text1"/>
                <w:kern w:val="0"/>
                <w:sz w:val="24"/>
              </w:rPr>
            </w:pPr>
          </w:p>
        </w:tc>
        <w:tc>
          <w:tcPr>
            <w:tcW w:w="14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themeColor="text1"/>
                <w:kern w:val="0"/>
                <w:sz w:val="24"/>
              </w:rPr>
            </w:pPr>
          </w:p>
        </w:tc>
        <w:tc>
          <w:tcPr>
            <w:tcW w:w="312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themeColor="text1"/>
                <w:kern w:val="0"/>
                <w:sz w:val="24"/>
              </w:rPr>
            </w:pPr>
          </w:p>
        </w:tc>
        <w:tc>
          <w:tcPr>
            <w:tcW w:w="411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themeColor="text1"/>
                <w:kern w:val="0"/>
                <w:sz w:val="24"/>
              </w:rPr>
            </w:pPr>
          </w:p>
        </w:tc>
        <w:tc>
          <w:tcPr>
            <w:tcW w:w="248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themeColor="text1"/>
                <w:kern w:val="0"/>
                <w:sz w:val="24"/>
              </w:rPr>
            </w:pPr>
          </w:p>
        </w:tc>
      </w:tr>
      <w:tr>
        <w:tblPrEx>
          <w:tblLayout w:type="fixed"/>
          <w:tblCellMar>
            <w:top w:w="0" w:type="dxa"/>
            <w:left w:w="108" w:type="dxa"/>
            <w:bottom w:w="0" w:type="dxa"/>
            <w:right w:w="108" w:type="dxa"/>
          </w:tblCellMar>
        </w:tblPrEx>
        <w:trPr>
          <w:trHeight w:val="909" w:hRule="atLeast"/>
        </w:trPr>
        <w:tc>
          <w:tcPr>
            <w:tcW w:w="72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　</w:t>
            </w:r>
          </w:p>
        </w:tc>
        <w:tc>
          <w:tcPr>
            <w:tcW w:w="26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　</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　</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　</w:t>
            </w:r>
          </w:p>
        </w:tc>
        <w:tc>
          <w:tcPr>
            <w:tcW w:w="411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　</w:t>
            </w:r>
          </w:p>
        </w:tc>
        <w:tc>
          <w:tcPr>
            <w:tcW w:w="248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　</w:t>
            </w:r>
          </w:p>
        </w:tc>
      </w:tr>
      <w:tr>
        <w:tblPrEx>
          <w:tblLayout w:type="fixed"/>
          <w:tblCellMar>
            <w:top w:w="0" w:type="dxa"/>
            <w:left w:w="108" w:type="dxa"/>
            <w:bottom w:w="0" w:type="dxa"/>
            <w:right w:w="108" w:type="dxa"/>
          </w:tblCellMar>
        </w:tblPrEx>
        <w:trPr>
          <w:trHeight w:val="909" w:hRule="atLeast"/>
        </w:trPr>
        <w:tc>
          <w:tcPr>
            <w:tcW w:w="72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　</w:t>
            </w:r>
          </w:p>
        </w:tc>
        <w:tc>
          <w:tcPr>
            <w:tcW w:w="26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　</w:t>
            </w:r>
          </w:p>
        </w:tc>
        <w:tc>
          <w:tcPr>
            <w:tcW w:w="14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　</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　</w:t>
            </w:r>
          </w:p>
        </w:tc>
        <w:tc>
          <w:tcPr>
            <w:tcW w:w="411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　</w:t>
            </w:r>
          </w:p>
        </w:tc>
        <w:tc>
          <w:tcPr>
            <w:tcW w:w="248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　</w:t>
            </w:r>
          </w:p>
        </w:tc>
      </w:tr>
      <w:tr>
        <w:tblPrEx>
          <w:tblLayout w:type="fixed"/>
          <w:tblCellMar>
            <w:top w:w="0" w:type="dxa"/>
            <w:left w:w="108" w:type="dxa"/>
            <w:bottom w:w="0" w:type="dxa"/>
            <w:right w:w="108" w:type="dxa"/>
          </w:tblCellMar>
        </w:tblPrEx>
        <w:trPr>
          <w:trHeight w:val="909" w:hRule="atLeast"/>
        </w:trPr>
        <w:tc>
          <w:tcPr>
            <w:tcW w:w="72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rPr>
            </w:pPr>
            <w:r>
              <w:rPr>
                <w:rFonts w:hint="eastAsia" w:ascii="宋体" w:hAnsi="宋体" w:cs="宋体"/>
                <w:color w:val="000000" w:themeColor="text1"/>
                <w:kern w:val="0"/>
                <w:sz w:val="24"/>
              </w:rPr>
              <w:t>　</w:t>
            </w:r>
          </w:p>
        </w:tc>
        <w:tc>
          <w:tcPr>
            <w:tcW w:w="267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rPr>
            </w:pPr>
            <w:r>
              <w:rPr>
                <w:rFonts w:hint="eastAsia" w:ascii="宋体" w:hAnsi="宋体" w:cs="宋体"/>
                <w:color w:val="000000" w:themeColor="text1"/>
                <w:kern w:val="0"/>
                <w:sz w:val="24"/>
              </w:rPr>
              <w:t>　</w:t>
            </w:r>
          </w:p>
        </w:tc>
        <w:tc>
          <w:tcPr>
            <w:tcW w:w="14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themeColor="text1"/>
                <w:kern w:val="0"/>
                <w:sz w:val="24"/>
              </w:rPr>
            </w:pPr>
            <w:r>
              <w:rPr>
                <w:rFonts w:hint="eastAsia" w:ascii="宋体" w:hAnsi="宋体" w:cs="宋体"/>
                <w:color w:val="000000" w:themeColor="text1"/>
                <w:kern w:val="0"/>
                <w:sz w:val="24"/>
              </w:rPr>
              <w:t>　</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　</w:t>
            </w:r>
          </w:p>
        </w:tc>
        <w:tc>
          <w:tcPr>
            <w:tcW w:w="411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　</w:t>
            </w:r>
          </w:p>
        </w:tc>
        <w:tc>
          <w:tcPr>
            <w:tcW w:w="248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　</w:t>
            </w:r>
          </w:p>
        </w:tc>
      </w:tr>
    </w:tbl>
    <w:p>
      <w:pPr>
        <w:rPr>
          <w:color w:val="000000" w:themeColor="text1"/>
        </w:rPr>
      </w:pPr>
    </w:p>
    <w:p>
      <w:pPr>
        <w:rPr>
          <w:color w:val="000000" w:themeColor="text1"/>
          <w:sz w:val="28"/>
          <w:szCs w:val="28"/>
        </w:rPr>
      </w:pPr>
      <w:r>
        <w:rPr>
          <w:rFonts w:hint="eastAsia"/>
          <w:color w:val="000000" w:themeColor="text1"/>
          <w:sz w:val="28"/>
          <w:szCs w:val="28"/>
        </w:rPr>
        <w:t>填报人（签名）：                 分管安全负责人（签名）：                 单位主要负责人（签名）：</w:t>
      </w:r>
    </w:p>
    <w:p>
      <w:pPr>
        <w:rPr>
          <w:color w:val="000000" w:themeColor="text1"/>
          <w:sz w:val="28"/>
          <w:szCs w:val="28"/>
        </w:rPr>
      </w:pPr>
      <w:r>
        <w:rPr>
          <w:rFonts w:hint="eastAsia"/>
          <w:color w:val="000000" w:themeColor="text1"/>
          <w:sz w:val="28"/>
          <w:szCs w:val="28"/>
        </w:rPr>
        <w:t>注： 1、联系电话：0730-5174876 ，QQ邮箱：249611265。</w:t>
      </w:r>
    </w:p>
    <w:p>
      <w:pPr>
        <w:ind w:firstLine="700" w:firstLineChars="250"/>
        <w:rPr>
          <w:color w:val="000000" w:themeColor="text1"/>
          <w:sz w:val="28"/>
          <w:szCs w:val="28"/>
        </w:rPr>
      </w:pPr>
      <w:r>
        <w:rPr>
          <w:rFonts w:hint="eastAsia"/>
          <w:color w:val="000000" w:themeColor="text1"/>
          <w:sz w:val="28"/>
          <w:szCs w:val="28"/>
        </w:rPr>
        <w:t>2、各镇、各单位于每月24下午五点以前报市安监局行业监管股，同时存档备查。</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45761"/>
      <w:docPartObj>
        <w:docPartGallery w:val="autotext"/>
      </w:docPartObj>
    </w:sdtPr>
    <w:sdtContent>
      <w:p>
        <w:pPr>
          <w:pStyle w:val="2"/>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8F"/>
    <w:rsid w:val="00050962"/>
    <w:rsid w:val="00054646"/>
    <w:rsid w:val="00090BF7"/>
    <w:rsid w:val="00097E0F"/>
    <w:rsid w:val="000E3639"/>
    <w:rsid w:val="001950A8"/>
    <w:rsid w:val="00207660"/>
    <w:rsid w:val="002110D1"/>
    <w:rsid w:val="00234089"/>
    <w:rsid w:val="003E207E"/>
    <w:rsid w:val="00562910"/>
    <w:rsid w:val="00604AAF"/>
    <w:rsid w:val="0061647C"/>
    <w:rsid w:val="0067388F"/>
    <w:rsid w:val="00755615"/>
    <w:rsid w:val="00791BE9"/>
    <w:rsid w:val="007D0892"/>
    <w:rsid w:val="00897321"/>
    <w:rsid w:val="008F1CDB"/>
    <w:rsid w:val="009A0A25"/>
    <w:rsid w:val="00A433B6"/>
    <w:rsid w:val="00B32DF5"/>
    <w:rsid w:val="00D75C10"/>
    <w:rsid w:val="00DA4BCF"/>
    <w:rsid w:val="00E64EC9"/>
    <w:rsid w:val="00E73AB0"/>
    <w:rsid w:val="00EA297F"/>
    <w:rsid w:val="00ED2C36"/>
    <w:rsid w:val="00ED55B5"/>
    <w:rsid w:val="00F120D2"/>
    <w:rsid w:val="00FD65ED"/>
    <w:rsid w:val="0D872F1E"/>
    <w:rsid w:val="198B2C9F"/>
    <w:rsid w:val="1A9E5A54"/>
    <w:rsid w:val="1EF67881"/>
    <w:rsid w:val="49FF3CE8"/>
    <w:rsid w:val="565158F8"/>
    <w:rsid w:val="6C6863F8"/>
    <w:rsid w:val="73CB2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999</Words>
  <Characters>5697</Characters>
  <Lines>47</Lines>
  <Paragraphs>13</Paragraphs>
  <TotalTime>5</TotalTime>
  <ScaleCrop>false</ScaleCrop>
  <LinksUpToDate>false</LinksUpToDate>
  <CharactersWithSpaces>6683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2018-02-22T09:19:00Z</dcterms:created>
  <dc:creator>admin</dc:creator>
  <cp:lastModifiedBy>并非转瞬白了头</cp:lastModifiedBy>
  <cp:lastPrinted>2018-08-09T08:54:00Z</cp:lastPrinted>
  <dcterms:modified xsi:type="dcterms:W3CDTF">2018-08-10T00:58:18Z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