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888" w:rsidRDefault="007C7888">
      <w:pPr>
        <w:spacing w:line="600" w:lineRule="exact"/>
        <w:ind w:firstLineChars="200" w:firstLine="560"/>
        <w:jc w:val="center"/>
        <w:rPr>
          <w:rFonts w:ascii="宋体"/>
          <w:color w:val="000000"/>
          <w:sz w:val="28"/>
          <w:szCs w:val="28"/>
        </w:rPr>
      </w:pPr>
    </w:p>
    <w:p w:rsidR="007C7888" w:rsidRDefault="007C7888">
      <w:pPr>
        <w:spacing w:line="600" w:lineRule="exact"/>
        <w:ind w:firstLineChars="200" w:firstLine="560"/>
        <w:jc w:val="center"/>
        <w:rPr>
          <w:rFonts w:ascii="宋体"/>
          <w:color w:val="000000"/>
          <w:sz w:val="28"/>
          <w:szCs w:val="28"/>
        </w:rPr>
      </w:pPr>
    </w:p>
    <w:p w:rsidR="007C7888" w:rsidRDefault="007C7888">
      <w:pPr>
        <w:spacing w:line="600" w:lineRule="exact"/>
        <w:ind w:firstLineChars="200" w:firstLine="560"/>
        <w:jc w:val="center"/>
        <w:rPr>
          <w:rFonts w:ascii="宋体"/>
          <w:color w:val="000000"/>
          <w:sz w:val="28"/>
          <w:szCs w:val="28"/>
        </w:rPr>
      </w:pPr>
    </w:p>
    <w:p w:rsidR="007C7888" w:rsidRDefault="00C74E5B">
      <w:pPr>
        <w:spacing w:line="600" w:lineRule="exact"/>
        <w:ind w:firstLineChars="200" w:firstLine="560"/>
        <w:jc w:val="right"/>
        <w:rPr>
          <w:rFonts w:ascii="宋体"/>
          <w:color w:val="000000"/>
          <w:sz w:val="28"/>
          <w:szCs w:val="28"/>
        </w:rPr>
      </w:pPr>
      <w:r>
        <w:rPr>
          <w:rFonts w:ascii="宋体"/>
          <w:color w:val="000000"/>
          <w:sz w:val="28"/>
          <w:szCs w:val="28"/>
        </w:rPr>
        <w:t xml:space="preserve">  </w:t>
      </w:r>
      <w:proofErr w:type="gramStart"/>
      <w:r>
        <w:rPr>
          <w:rFonts w:ascii="宋体" w:hint="eastAsia"/>
          <w:color w:val="000000"/>
          <w:sz w:val="28"/>
          <w:szCs w:val="28"/>
        </w:rPr>
        <w:t>汨环验</w:t>
      </w:r>
      <w:proofErr w:type="gramEnd"/>
      <w:r>
        <w:rPr>
          <w:rFonts w:ascii="宋体" w:hint="eastAsia"/>
          <w:color w:val="000000"/>
          <w:sz w:val="28"/>
          <w:szCs w:val="28"/>
        </w:rPr>
        <w:t>〔</w:t>
      </w:r>
      <w:r>
        <w:rPr>
          <w:rFonts w:ascii="宋体"/>
          <w:color w:val="000000"/>
          <w:sz w:val="28"/>
          <w:szCs w:val="28"/>
        </w:rPr>
        <w:t>2018</w:t>
      </w:r>
      <w:r>
        <w:rPr>
          <w:rFonts w:ascii="宋体" w:hint="eastAsia"/>
          <w:color w:val="000000"/>
          <w:sz w:val="28"/>
          <w:szCs w:val="28"/>
        </w:rPr>
        <w:t>〕</w:t>
      </w:r>
      <w:r w:rsidR="00A41657">
        <w:rPr>
          <w:rFonts w:ascii="宋体" w:hint="eastAsia"/>
          <w:color w:val="000000"/>
          <w:sz w:val="28"/>
          <w:szCs w:val="28"/>
        </w:rPr>
        <w:t xml:space="preserve"> </w:t>
      </w:r>
      <w:r>
        <w:rPr>
          <w:rFonts w:ascii="宋体" w:hint="eastAsia"/>
          <w:color w:val="000000"/>
          <w:sz w:val="28"/>
          <w:szCs w:val="28"/>
        </w:rPr>
        <w:t>号</w:t>
      </w:r>
    </w:p>
    <w:p w:rsidR="007C7888" w:rsidRDefault="00C74E5B">
      <w:pPr>
        <w:pStyle w:val="1"/>
        <w:tabs>
          <w:tab w:val="right" w:leader="middleDot" w:pos="8296"/>
        </w:tabs>
        <w:spacing w:line="560" w:lineRule="exact"/>
        <w:jc w:val="center"/>
        <w:rPr>
          <w:rFonts w:ascii="宋体" w:cs="宋体"/>
          <w:b/>
          <w:bCs/>
          <w:spacing w:val="-8"/>
          <w:kern w:val="0"/>
          <w:sz w:val="36"/>
          <w:szCs w:val="36"/>
        </w:rPr>
      </w:pPr>
      <w:r>
        <w:rPr>
          <w:rFonts w:ascii="宋体" w:hAnsi="宋体" w:cs="宋体" w:hint="eastAsia"/>
          <w:b/>
          <w:kern w:val="0"/>
          <w:sz w:val="36"/>
          <w:szCs w:val="36"/>
        </w:rPr>
        <w:t>关于</w:t>
      </w:r>
      <w:r w:rsidR="00A73CD4" w:rsidRPr="00A73CD4">
        <w:rPr>
          <w:rFonts w:ascii="宋体" w:hAnsi="宋体" w:cs="宋体" w:hint="eastAsia"/>
          <w:b/>
          <w:bCs/>
          <w:sz w:val="36"/>
          <w:szCs w:val="36"/>
        </w:rPr>
        <w:t>湖南新威凌新材料有限公司年产2.55万吨超细锌粉改扩建项目</w:t>
      </w:r>
      <w:r>
        <w:rPr>
          <w:rFonts w:ascii="宋体" w:hAnsi="宋体" w:cs="宋体" w:hint="eastAsia"/>
          <w:b/>
          <w:kern w:val="0"/>
          <w:sz w:val="36"/>
          <w:szCs w:val="36"/>
        </w:rPr>
        <w:t>竣工</w:t>
      </w:r>
      <w:r>
        <w:rPr>
          <w:rFonts w:ascii="宋体" w:hAnsi="宋体" w:cs="宋体" w:hint="eastAsia"/>
          <w:b/>
          <w:bCs/>
          <w:spacing w:val="-8"/>
          <w:kern w:val="0"/>
          <w:sz w:val="36"/>
          <w:szCs w:val="36"/>
        </w:rPr>
        <w:t>固废、噪声污染防治</w:t>
      </w:r>
    </w:p>
    <w:p w:rsidR="007C7888" w:rsidRDefault="00C74E5B">
      <w:pPr>
        <w:pStyle w:val="1"/>
        <w:tabs>
          <w:tab w:val="right" w:leader="middleDot" w:pos="8296"/>
        </w:tabs>
        <w:spacing w:line="560" w:lineRule="exact"/>
        <w:jc w:val="center"/>
        <w:rPr>
          <w:rFonts w:ascii="宋体" w:hAnsi="宋体" w:cs="宋体"/>
          <w:b/>
          <w:kern w:val="0"/>
          <w:sz w:val="36"/>
          <w:szCs w:val="36"/>
        </w:rPr>
      </w:pPr>
      <w:r>
        <w:rPr>
          <w:rFonts w:ascii="宋体" w:hAnsi="宋体" w:cs="宋体" w:hint="eastAsia"/>
          <w:b/>
          <w:bCs/>
          <w:spacing w:val="-8"/>
          <w:kern w:val="0"/>
          <w:sz w:val="36"/>
          <w:szCs w:val="36"/>
        </w:rPr>
        <w:t>设施</w:t>
      </w:r>
      <w:r>
        <w:rPr>
          <w:rFonts w:ascii="宋体" w:hAnsi="宋体" w:cs="宋体" w:hint="eastAsia"/>
          <w:b/>
          <w:kern w:val="0"/>
          <w:sz w:val="36"/>
          <w:szCs w:val="36"/>
        </w:rPr>
        <w:t>验收的意见</w:t>
      </w:r>
    </w:p>
    <w:p w:rsidR="00F22B83" w:rsidRPr="00F22B83" w:rsidRDefault="00F22B83" w:rsidP="00F22B83"/>
    <w:p w:rsidR="007C7888" w:rsidRDefault="007C7888"/>
    <w:p w:rsidR="00AD3105" w:rsidRDefault="00AD3105">
      <w:pPr>
        <w:rPr>
          <w:rFonts w:hint="eastAsia"/>
        </w:rPr>
      </w:pPr>
    </w:p>
    <w:p w:rsidR="00442FA2" w:rsidRDefault="00442FA2"/>
    <w:p w:rsidR="007C7888" w:rsidRDefault="00C74E5B">
      <w:pPr>
        <w:spacing w:line="560" w:lineRule="exact"/>
        <w:ind w:firstLine="560"/>
        <w:rPr>
          <w:rFonts w:ascii="宋体" w:cs="宋体"/>
          <w:bCs/>
          <w:kern w:val="0"/>
          <w:sz w:val="28"/>
          <w:szCs w:val="28"/>
        </w:rPr>
      </w:pPr>
      <w:r>
        <w:rPr>
          <w:rFonts w:ascii="宋体" w:hAnsi="宋体" w:cs="宋体" w:hint="eastAsia"/>
          <w:sz w:val="28"/>
          <w:szCs w:val="28"/>
        </w:rPr>
        <w:t>根据</w:t>
      </w:r>
      <w:r w:rsidR="00A73CD4">
        <w:rPr>
          <w:rFonts w:ascii="宋体" w:hAnsi="宋体" w:cs="宋体" w:hint="eastAsia"/>
          <w:sz w:val="28"/>
          <w:szCs w:val="28"/>
        </w:rPr>
        <w:t>湖南新威凌新材料有限公司</w:t>
      </w:r>
      <w:r>
        <w:rPr>
          <w:rFonts w:ascii="宋体" w:hAnsi="宋体" w:cs="宋体" w:hint="eastAsia"/>
          <w:sz w:val="28"/>
          <w:szCs w:val="28"/>
        </w:rPr>
        <w:t>申请，按照环保部《关于发布</w:t>
      </w:r>
      <w:r>
        <w:rPr>
          <w:rFonts w:ascii="宋体" w:hAnsi="宋体" w:cs="宋体"/>
          <w:sz w:val="28"/>
          <w:szCs w:val="28"/>
        </w:rPr>
        <w:t>&lt;</w:t>
      </w:r>
      <w:r>
        <w:rPr>
          <w:rFonts w:ascii="宋体" w:hAnsi="宋体" w:cs="宋体" w:hint="eastAsia"/>
          <w:sz w:val="28"/>
          <w:szCs w:val="28"/>
        </w:rPr>
        <w:t>建设项目竣工环境保护验收暂行办法</w:t>
      </w:r>
      <w:r>
        <w:rPr>
          <w:rFonts w:ascii="宋体" w:hAnsi="宋体" w:cs="宋体"/>
          <w:sz w:val="28"/>
          <w:szCs w:val="28"/>
        </w:rPr>
        <w:t>&gt;</w:t>
      </w:r>
      <w:r>
        <w:rPr>
          <w:rFonts w:ascii="宋体" w:hAnsi="宋体" w:cs="宋体" w:hint="eastAsia"/>
          <w:sz w:val="28"/>
          <w:szCs w:val="28"/>
        </w:rPr>
        <w:t>的公告》</w:t>
      </w:r>
      <w:r>
        <w:rPr>
          <w:rFonts w:ascii="宋体" w:hAnsi="宋体" w:cs="宋体"/>
          <w:sz w:val="28"/>
          <w:szCs w:val="28"/>
        </w:rPr>
        <w:t>(</w:t>
      </w:r>
      <w:r>
        <w:rPr>
          <w:rFonts w:ascii="宋体" w:hAnsi="宋体" w:cs="宋体" w:hint="eastAsia"/>
          <w:sz w:val="28"/>
          <w:szCs w:val="28"/>
        </w:rPr>
        <w:t>国环</w:t>
      </w:r>
      <w:proofErr w:type="gramStart"/>
      <w:r>
        <w:rPr>
          <w:rFonts w:ascii="宋体" w:hAnsi="宋体" w:cs="宋体" w:hint="eastAsia"/>
          <w:sz w:val="28"/>
          <w:szCs w:val="28"/>
        </w:rPr>
        <w:t>规</w:t>
      </w:r>
      <w:proofErr w:type="gramEnd"/>
      <w:r>
        <w:rPr>
          <w:rFonts w:ascii="宋体" w:hAnsi="宋体" w:cs="宋体" w:hint="eastAsia"/>
          <w:sz w:val="28"/>
          <w:szCs w:val="28"/>
        </w:rPr>
        <w:t>环评</w:t>
      </w:r>
      <w:r>
        <w:rPr>
          <w:rFonts w:ascii="宋体" w:hAnsi="宋体" w:cs="宋体"/>
          <w:sz w:val="28"/>
          <w:szCs w:val="28"/>
        </w:rPr>
        <w:t>[2017]4</w:t>
      </w:r>
      <w:r>
        <w:rPr>
          <w:rFonts w:ascii="宋体" w:hAnsi="宋体" w:cs="宋体" w:hint="eastAsia"/>
          <w:sz w:val="28"/>
          <w:szCs w:val="28"/>
        </w:rPr>
        <w:t>号</w:t>
      </w:r>
      <w:r>
        <w:rPr>
          <w:rFonts w:ascii="宋体" w:hAnsi="宋体" w:cs="宋体"/>
          <w:sz w:val="28"/>
          <w:szCs w:val="28"/>
        </w:rPr>
        <w:t>)</w:t>
      </w:r>
      <w:r>
        <w:rPr>
          <w:rFonts w:ascii="宋体" w:hAnsi="宋体" w:cs="宋体" w:hint="eastAsia"/>
          <w:sz w:val="28"/>
          <w:szCs w:val="28"/>
        </w:rPr>
        <w:t>文件精神，汨罗市环境保护局</w:t>
      </w:r>
      <w:r w:rsidR="001E3DC9" w:rsidRPr="001E3DC9">
        <w:rPr>
          <w:rFonts w:ascii="宋体" w:hAnsi="宋体" w:cs="宋体" w:hint="eastAsia"/>
          <w:sz w:val="28"/>
          <w:szCs w:val="28"/>
        </w:rPr>
        <w:t>2018年11月25日</w:t>
      </w:r>
      <w:r>
        <w:rPr>
          <w:rFonts w:ascii="宋体" w:hAnsi="宋体" w:cs="宋体" w:hint="eastAsia"/>
          <w:sz w:val="28"/>
          <w:szCs w:val="28"/>
        </w:rPr>
        <w:t>组织有关人员对该单位</w:t>
      </w:r>
      <w:r w:rsidR="00A73CD4">
        <w:rPr>
          <w:rFonts w:ascii="宋体" w:hAnsi="宋体" w:cs="宋体" w:hint="eastAsia"/>
          <w:sz w:val="28"/>
          <w:szCs w:val="28"/>
        </w:rPr>
        <w:t>年产2.55万吨超细锌粉改扩建项目</w:t>
      </w:r>
      <w:r>
        <w:rPr>
          <w:rFonts w:ascii="宋体" w:hAnsi="宋体" w:cs="宋体" w:hint="eastAsia"/>
          <w:bCs/>
          <w:kern w:val="0"/>
          <w:sz w:val="28"/>
          <w:szCs w:val="28"/>
        </w:rPr>
        <w:t>固体废物、噪声污染防治设施</w:t>
      </w:r>
      <w:r>
        <w:rPr>
          <w:rFonts w:ascii="宋体" w:hAnsi="宋体" w:cs="宋体" w:hint="eastAsia"/>
          <w:sz w:val="28"/>
          <w:szCs w:val="28"/>
        </w:rPr>
        <w:t>进行验收。通过实地勘察、审阅核实环评审批文件、验收监测报告等资料，经研究，形成如下意见</w:t>
      </w:r>
      <w:r>
        <w:rPr>
          <w:rFonts w:ascii="宋体" w:hAnsi="宋体" w:cs="宋体" w:hint="eastAsia"/>
          <w:bCs/>
          <w:kern w:val="0"/>
          <w:sz w:val="28"/>
          <w:szCs w:val="28"/>
        </w:rPr>
        <w:t>：</w:t>
      </w:r>
    </w:p>
    <w:p w:rsidR="007C7888" w:rsidRDefault="00C74E5B" w:rsidP="00E44A60">
      <w:pPr>
        <w:spacing w:line="600" w:lineRule="exact"/>
        <w:ind w:firstLineChars="200" w:firstLine="560"/>
        <w:rPr>
          <w:rFonts w:asciiTheme="minorEastAsia" w:eastAsiaTheme="minorEastAsia" w:hAnsiTheme="minorEastAsia" w:cstheme="minorEastAsia"/>
          <w:spacing w:val="-4"/>
          <w:sz w:val="28"/>
          <w:szCs w:val="28"/>
        </w:rPr>
      </w:pPr>
      <w:r>
        <w:rPr>
          <w:rFonts w:ascii="宋体" w:hAnsi="宋体" w:cs="宋体" w:hint="eastAsia"/>
          <w:bCs/>
          <w:kern w:val="0"/>
          <w:sz w:val="28"/>
          <w:szCs w:val="28"/>
        </w:rPr>
        <w:t>一、</w:t>
      </w:r>
      <w:r w:rsidR="00A73CD4" w:rsidRPr="00A73CD4">
        <w:rPr>
          <w:rFonts w:asciiTheme="minorEastAsia" w:eastAsiaTheme="minorEastAsia" w:hAnsiTheme="minorEastAsia" w:cstheme="minorEastAsia" w:hint="eastAsia"/>
          <w:spacing w:val="-4"/>
          <w:sz w:val="28"/>
          <w:szCs w:val="28"/>
        </w:rPr>
        <w:t>湖南新威凌新材料有限公司在湖南汨罗循环经济产业园区公司原有厂区内建设年产2.55万吨超细锌粉改扩建项目，主要建设内容包括：①将原有的4台塔式锌粉炉（燃气）生产线和4台卧式锌粉炉（2台电能、2台燃气）生产线变更为2台塔式锌粉炉（燃气、备用）生产线和11台卧式锌粉炉（9台燃气、2台电能），目前共建成11台（9台卧式、2台塔式）；②位于塔式炉车间的2台卧式锌粉炉（燃气）生产线生产工艺采用喷吹法，其余9台卧式锌粉炉（7台燃气、2台电能）生产线和2台塔式锌粉炉（燃气）生产线生产工艺采用蒸馏法，目前共</w:t>
      </w:r>
      <w:r w:rsidR="00A73CD4" w:rsidRPr="00A73CD4">
        <w:rPr>
          <w:rFonts w:asciiTheme="minorEastAsia" w:eastAsiaTheme="minorEastAsia" w:hAnsiTheme="minorEastAsia" w:cstheme="minorEastAsia" w:hint="eastAsia"/>
          <w:spacing w:val="-4"/>
          <w:sz w:val="28"/>
          <w:szCs w:val="28"/>
        </w:rPr>
        <w:lastRenderedPageBreak/>
        <w:t>建成11台（9台燃气、2台电能）；③项目原材料由再生锌锭变更为高纯锌锭，超细锌粉总产能由年产1.5万吨增加至2.55万吨。</w:t>
      </w:r>
    </w:p>
    <w:p w:rsidR="00E44A60" w:rsidRPr="00E44A60" w:rsidRDefault="00E44A60" w:rsidP="00E44A60">
      <w:pPr>
        <w:spacing w:line="600" w:lineRule="exact"/>
        <w:ind w:firstLineChars="200" w:firstLine="560"/>
        <w:rPr>
          <w:rFonts w:asciiTheme="minorEastAsia" w:eastAsiaTheme="minorEastAsia" w:hAnsiTheme="minorEastAsia" w:cstheme="minorEastAsia"/>
          <w:bCs/>
          <w:kern w:val="0"/>
          <w:sz w:val="28"/>
          <w:szCs w:val="28"/>
        </w:rPr>
      </w:pPr>
      <w:r>
        <w:rPr>
          <w:rFonts w:asciiTheme="minorEastAsia" w:eastAsiaTheme="minorEastAsia" w:hAnsiTheme="minorEastAsia" w:cstheme="minorEastAsia" w:hint="eastAsia"/>
          <w:bCs/>
          <w:kern w:val="0"/>
          <w:sz w:val="28"/>
          <w:szCs w:val="28"/>
        </w:rPr>
        <w:t>项目蒸馏法工艺流程：高纯锌锭</w:t>
      </w:r>
      <w:r>
        <w:rPr>
          <w:rFonts w:asciiTheme="minorEastAsia" w:eastAsiaTheme="minorEastAsia" w:hAnsiTheme="minorEastAsia" w:cstheme="minorEastAsia"/>
          <w:bCs/>
          <w:kern w:val="0"/>
          <w:sz w:val="28"/>
          <w:szCs w:val="28"/>
        </w:rPr>
        <w:t>—</w:t>
      </w:r>
      <w:r>
        <w:rPr>
          <w:rFonts w:asciiTheme="minorEastAsia" w:eastAsiaTheme="minorEastAsia" w:hAnsiTheme="minorEastAsia" w:cstheme="minorEastAsia" w:hint="eastAsia"/>
          <w:bCs/>
          <w:kern w:val="0"/>
          <w:sz w:val="28"/>
          <w:szCs w:val="28"/>
        </w:rPr>
        <w:t>熔化</w:t>
      </w:r>
      <w:r>
        <w:rPr>
          <w:rFonts w:asciiTheme="minorEastAsia" w:eastAsiaTheme="minorEastAsia" w:hAnsiTheme="minorEastAsia" w:cstheme="minorEastAsia"/>
          <w:bCs/>
          <w:kern w:val="0"/>
          <w:sz w:val="28"/>
          <w:szCs w:val="28"/>
        </w:rPr>
        <w:t>—</w:t>
      </w:r>
      <w:r>
        <w:rPr>
          <w:rFonts w:asciiTheme="minorEastAsia" w:eastAsiaTheme="minorEastAsia" w:hAnsiTheme="minorEastAsia" w:cstheme="minorEastAsia" w:hint="eastAsia"/>
          <w:bCs/>
          <w:kern w:val="0"/>
          <w:sz w:val="28"/>
          <w:szCs w:val="28"/>
        </w:rPr>
        <w:t>蒸发</w:t>
      </w:r>
      <w:r>
        <w:rPr>
          <w:rFonts w:asciiTheme="minorEastAsia" w:eastAsiaTheme="minorEastAsia" w:hAnsiTheme="minorEastAsia" w:cstheme="minorEastAsia"/>
          <w:bCs/>
          <w:kern w:val="0"/>
          <w:sz w:val="28"/>
          <w:szCs w:val="28"/>
        </w:rPr>
        <w:t>—</w:t>
      </w:r>
      <w:r>
        <w:rPr>
          <w:rFonts w:asciiTheme="minorEastAsia" w:eastAsiaTheme="minorEastAsia" w:hAnsiTheme="minorEastAsia" w:cstheme="minorEastAsia" w:hint="eastAsia"/>
          <w:bCs/>
          <w:kern w:val="0"/>
          <w:sz w:val="28"/>
          <w:szCs w:val="28"/>
        </w:rPr>
        <w:t>冷凝</w:t>
      </w:r>
      <w:r>
        <w:rPr>
          <w:rFonts w:asciiTheme="minorEastAsia" w:eastAsiaTheme="minorEastAsia" w:hAnsiTheme="minorEastAsia" w:cstheme="minorEastAsia"/>
          <w:bCs/>
          <w:kern w:val="0"/>
          <w:sz w:val="28"/>
          <w:szCs w:val="28"/>
        </w:rPr>
        <w:t>—</w:t>
      </w:r>
      <w:r>
        <w:rPr>
          <w:rFonts w:asciiTheme="minorEastAsia" w:eastAsiaTheme="minorEastAsia" w:hAnsiTheme="minorEastAsia" w:cstheme="minorEastAsia" w:hint="eastAsia"/>
          <w:bCs/>
          <w:kern w:val="0"/>
          <w:sz w:val="28"/>
          <w:szCs w:val="28"/>
        </w:rPr>
        <w:t>筛分</w:t>
      </w:r>
      <w:r>
        <w:rPr>
          <w:rFonts w:asciiTheme="minorEastAsia" w:eastAsiaTheme="minorEastAsia" w:hAnsiTheme="minorEastAsia" w:cstheme="minorEastAsia"/>
          <w:bCs/>
          <w:kern w:val="0"/>
          <w:sz w:val="28"/>
          <w:szCs w:val="28"/>
        </w:rPr>
        <w:t>—</w:t>
      </w:r>
      <w:r>
        <w:rPr>
          <w:rFonts w:asciiTheme="minorEastAsia" w:eastAsiaTheme="minorEastAsia" w:hAnsiTheme="minorEastAsia" w:cstheme="minorEastAsia" w:hint="eastAsia"/>
          <w:bCs/>
          <w:kern w:val="0"/>
          <w:sz w:val="28"/>
          <w:szCs w:val="28"/>
        </w:rPr>
        <w:t>成品。</w:t>
      </w:r>
      <w:r w:rsidRPr="00E44A60">
        <w:rPr>
          <w:rFonts w:asciiTheme="minorEastAsia" w:eastAsiaTheme="minorEastAsia" w:hAnsiTheme="minorEastAsia" w:cstheme="minorEastAsia" w:hint="eastAsia"/>
          <w:bCs/>
          <w:kern w:val="0"/>
          <w:sz w:val="28"/>
          <w:szCs w:val="28"/>
        </w:rPr>
        <w:t>项目蒸馏法工艺流程：高纯锌锭—熔化—</w:t>
      </w:r>
      <w:r>
        <w:rPr>
          <w:rFonts w:asciiTheme="minorEastAsia" w:eastAsiaTheme="minorEastAsia" w:hAnsiTheme="minorEastAsia" w:cstheme="minorEastAsia" w:hint="eastAsia"/>
          <w:bCs/>
          <w:kern w:val="0"/>
          <w:sz w:val="28"/>
          <w:szCs w:val="28"/>
        </w:rPr>
        <w:t>喷吹</w:t>
      </w:r>
      <w:r w:rsidRPr="00E44A60">
        <w:rPr>
          <w:rFonts w:asciiTheme="minorEastAsia" w:eastAsiaTheme="minorEastAsia" w:hAnsiTheme="minorEastAsia" w:cstheme="minorEastAsia" w:hint="eastAsia"/>
          <w:bCs/>
          <w:kern w:val="0"/>
          <w:sz w:val="28"/>
          <w:szCs w:val="28"/>
        </w:rPr>
        <w:t>—筛分—成品。</w:t>
      </w:r>
    </w:p>
    <w:p w:rsidR="007C7888" w:rsidRDefault="00C74E5B">
      <w:pPr>
        <w:pStyle w:val="1"/>
        <w:tabs>
          <w:tab w:val="right" w:leader="middleDot" w:pos="8296"/>
        </w:tabs>
        <w:spacing w:line="560" w:lineRule="exact"/>
        <w:ind w:firstLine="560"/>
        <w:jc w:val="left"/>
        <w:rPr>
          <w:rFonts w:ascii="宋体" w:cs="宋体"/>
          <w:sz w:val="28"/>
          <w:szCs w:val="28"/>
        </w:rPr>
      </w:pPr>
      <w:r>
        <w:rPr>
          <w:rFonts w:ascii="宋体" w:hAnsi="宋体" w:cs="宋体" w:hint="eastAsia"/>
          <w:sz w:val="28"/>
          <w:szCs w:val="28"/>
        </w:rPr>
        <w:t>本项目属新建项目办理环评审批手续，汨罗市环境保护局于</w:t>
      </w:r>
      <w:r w:rsidR="00A73CD4" w:rsidRPr="00A73CD4">
        <w:rPr>
          <w:rFonts w:ascii="宋体" w:hAnsi="宋体" w:cs="宋体" w:hint="eastAsia"/>
          <w:sz w:val="28"/>
          <w:szCs w:val="28"/>
        </w:rPr>
        <w:t>2018年1月22日</w:t>
      </w:r>
      <w:r>
        <w:rPr>
          <w:rFonts w:ascii="宋体" w:hAnsi="宋体" w:cs="宋体" w:hint="eastAsia"/>
          <w:sz w:val="28"/>
          <w:szCs w:val="28"/>
        </w:rPr>
        <w:t>对其环</w:t>
      </w:r>
      <w:proofErr w:type="gramStart"/>
      <w:r>
        <w:rPr>
          <w:rFonts w:ascii="宋体" w:hAnsi="宋体" w:cs="宋体" w:hint="eastAsia"/>
          <w:sz w:val="28"/>
          <w:szCs w:val="28"/>
        </w:rPr>
        <w:t>评文件</w:t>
      </w:r>
      <w:proofErr w:type="gramEnd"/>
      <w:r>
        <w:rPr>
          <w:rFonts w:ascii="宋体" w:hAnsi="宋体" w:cs="宋体" w:hint="eastAsia"/>
          <w:sz w:val="28"/>
          <w:szCs w:val="28"/>
        </w:rPr>
        <w:t>进行了批复（</w:t>
      </w:r>
      <w:proofErr w:type="gramStart"/>
      <w:r>
        <w:rPr>
          <w:rFonts w:ascii="宋体" w:hAnsi="宋体" w:cs="宋体" w:hint="eastAsia"/>
          <w:bCs/>
          <w:kern w:val="0"/>
          <w:sz w:val="28"/>
          <w:szCs w:val="28"/>
        </w:rPr>
        <w:t>汨</w:t>
      </w:r>
      <w:proofErr w:type="gramEnd"/>
      <w:r>
        <w:rPr>
          <w:rFonts w:ascii="宋体" w:hAnsi="宋体" w:cs="宋体" w:hint="eastAsia"/>
          <w:bCs/>
          <w:kern w:val="0"/>
          <w:sz w:val="28"/>
          <w:szCs w:val="28"/>
        </w:rPr>
        <w:t>环评批</w:t>
      </w:r>
      <w:r w:rsidR="00A73CD4" w:rsidRPr="00A73CD4">
        <w:rPr>
          <w:rFonts w:ascii="宋体" w:hAnsi="宋体" w:cs="宋体" w:hint="eastAsia"/>
          <w:bCs/>
          <w:kern w:val="0"/>
          <w:sz w:val="28"/>
          <w:szCs w:val="28"/>
        </w:rPr>
        <w:t>[2018]015号</w:t>
      </w:r>
      <w:r>
        <w:rPr>
          <w:rFonts w:ascii="宋体" w:hAnsi="宋体" w:cs="宋体" w:hint="eastAsia"/>
          <w:sz w:val="28"/>
          <w:szCs w:val="28"/>
        </w:rPr>
        <w:t>）。</w:t>
      </w:r>
    </w:p>
    <w:p w:rsidR="007C7888" w:rsidRDefault="00C74E5B">
      <w:pPr>
        <w:spacing w:line="560" w:lineRule="exact"/>
        <w:ind w:firstLine="570"/>
        <w:rPr>
          <w:rFonts w:ascii="宋体" w:cs="宋体"/>
          <w:sz w:val="28"/>
          <w:szCs w:val="28"/>
        </w:rPr>
      </w:pPr>
      <w:r>
        <w:rPr>
          <w:rFonts w:ascii="宋体" w:hAnsi="宋体" w:cs="宋体" w:hint="eastAsia"/>
          <w:sz w:val="28"/>
          <w:szCs w:val="28"/>
        </w:rPr>
        <w:t>二、根据环保</w:t>
      </w:r>
      <w:proofErr w:type="gramStart"/>
      <w:r>
        <w:rPr>
          <w:rFonts w:ascii="宋体" w:hAnsi="宋体" w:cs="宋体" w:hint="eastAsia"/>
          <w:sz w:val="28"/>
          <w:szCs w:val="28"/>
        </w:rPr>
        <w:t>部文件</w:t>
      </w:r>
      <w:proofErr w:type="gramEnd"/>
      <w:r>
        <w:rPr>
          <w:rFonts w:ascii="宋体" w:hAnsi="宋体" w:cs="宋体" w:hint="eastAsia"/>
          <w:sz w:val="28"/>
          <w:szCs w:val="28"/>
        </w:rPr>
        <w:t>精神，建设项目竣工废气、废水污染防治设施由企业按照《建设项目竣工环境保护验收暂行办法》规定的程序、标准组织自主验收，对验收结果负责，并按要求将相关信息在“全国建设项目竣工环境保护验收信息平台”公示。</w:t>
      </w:r>
    </w:p>
    <w:p w:rsidR="007C7888" w:rsidRDefault="00C74E5B">
      <w:pPr>
        <w:spacing w:line="560" w:lineRule="exact"/>
        <w:ind w:firstLine="570"/>
        <w:rPr>
          <w:rFonts w:ascii="宋体" w:cs="宋体"/>
          <w:sz w:val="28"/>
          <w:szCs w:val="28"/>
        </w:rPr>
      </w:pPr>
      <w:r>
        <w:rPr>
          <w:rFonts w:ascii="宋体" w:hAnsi="宋体" w:cs="宋体" w:hint="eastAsia"/>
          <w:sz w:val="28"/>
          <w:szCs w:val="28"/>
        </w:rPr>
        <w:t>三、湖南永蓝检测技术股份有限公司验收监测报告显示：</w:t>
      </w:r>
    </w:p>
    <w:p w:rsidR="007C7888" w:rsidRDefault="00C74E5B">
      <w:pPr>
        <w:spacing w:line="560" w:lineRule="exact"/>
        <w:ind w:firstLine="570"/>
        <w:rPr>
          <w:rFonts w:ascii="宋体" w:cs="宋体"/>
          <w:sz w:val="28"/>
          <w:szCs w:val="28"/>
        </w:rPr>
      </w:pPr>
      <w:r>
        <w:rPr>
          <w:rFonts w:ascii="宋体" w:hAnsi="宋体" w:cs="宋体"/>
          <w:sz w:val="28"/>
          <w:szCs w:val="28"/>
        </w:rPr>
        <w:t>1.</w:t>
      </w:r>
      <w:r>
        <w:rPr>
          <w:rFonts w:ascii="宋体" w:hAnsi="宋体" w:cs="宋体" w:hint="eastAsia"/>
          <w:sz w:val="28"/>
          <w:szCs w:val="28"/>
        </w:rPr>
        <w:t>噪声：</w:t>
      </w:r>
      <w:r w:rsidR="00A73CD4">
        <w:rPr>
          <w:rFonts w:ascii="宋体" w:hAnsi="宋体" w:cs="宋体" w:hint="eastAsia"/>
          <w:kern w:val="0"/>
          <w:sz w:val="28"/>
          <w:szCs w:val="28"/>
        </w:rPr>
        <w:t>厂界</w:t>
      </w:r>
      <w:r>
        <w:rPr>
          <w:rFonts w:ascii="宋体" w:hAnsi="宋体" w:cs="宋体" w:hint="eastAsia"/>
          <w:kern w:val="0"/>
          <w:sz w:val="28"/>
          <w:szCs w:val="28"/>
        </w:rPr>
        <w:t>噪声达到《工业企业厂界环境噪声排放标准》（</w:t>
      </w:r>
      <w:r>
        <w:rPr>
          <w:rFonts w:ascii="宋体" w:hAnsi="宋体" w:cs="宋体"/>
          <w:kern w:val="0"/>
          <w:sz w:val="28"/>
          <w:szCs w:val="28"/>
        </w:rPr>
        <w:t>GB12348-2008</w:t>
      </w:r>
      <w:r>
        <w:rPr>
          <w:rFonts w:ascii="宋体" w:hAnsi="宋体" w:cs="宋体" w:hint="eastAsia"/>
          <w:kern w:val="0"/>
          <w:sz w:val="28"/>
          <w:szCs w:val="28"/>
        </w:rPr>
        <w:t>）中的２类标准要求。</w:t>
      </w:r>
    </w:p>
    <w:p w:rsidR="007C7888" w:rsidRDefault="00C74E5B">
      <w:pPr>
        <w:spacing w:line="560" w:lineRule="exact"/>
        <w:ind w:firstLineChars="200" w:firstLine="560"/>
        <w:rPr>
          <w:rFonts w:ascii="宋体" w:cs="宋体"/>
          <w:sz w:val="28"/>
          <w:szCs w:val="28"/>
        </w:rPr>
      </w:pPr>
      <w:r>
        <w:rPr>
          <w:rFonts w:ascii="宋体" w:hAnsi="宋体" w:cs="宋体"/>
          <w:sz w:val="28"/>
          <w:szCs w:val="28"/>
        </w:rPr>
        <w:t>2.</w:t>
      </w:r>
      <w:r>
        <w:rPr>
          <w:rFonts w:ascii="宋体" w:hAnsi="宋体" w:cs="宋体" w:hint="eastAsia"/>
          <w:sz w:val="28"/>
          <w:szCs w:val="28"/>
        </w:rPr>
        <w:t>固废：</w:t>
      </w:r>
      <w:r w:rsidR="00442FA2">
        <w:rPr>
          <w:rFonts w:ascii="宋体" w:hAnsi="宋体" w:cs="宋体" w:hint="eastAsia"/>
          <w:sz w:val="28"/>
          <w:szCs w:val="28"/>
        </w:rPr>
        <w:t>筛分车间</w:t>
      </w:r>
      <w:r w:rsidR="00A73CD4" w:rsidRPr="00A73CD4">
        <w:rPr>
          <w:rFonts w:ascii="宋体" w:hAnsi="宋体" w:cs="宋体" w:hint="eastAsia"/>
          <w:sz w:val="28"/>
          <w:szCs w:val="28"/>
        </w:rPr>
        <w:t>除尘器</w:t>
      </w:r>
      <w:r w:rsidR="00442FA2">
        <w:rPr>
          <w:rFonts w:ascii="宋体" w:hAnsi="宋体" w:cs="宋体" w:hint="eastAsia"/>
          <w:sz w:val="28"/>
          <w:szCs w:val="28"/>
        </w:rPr>
        <w:t>及地面吸尘器</w:t>
      </w:r>
      <w:r w:rsidR="00A73CD4" w:rsidRPr="00A73CD4">
        <w:rPr>
          <w:rFonts w:ascii="宋体" w:hAnsi="宋体" w:cs="宋体" w:hint="eastAsia"/>
          <w:sz w:val="28"/>
          <w:szCs w:val="28"/>
        </w:rPr>
        <w:t>收集的粉尘</w:t>
      </w:r>
      <w:r w:rsidR="00A73CD4">
        <w:rPr>
          <w:rFonts w:ascii="宋体" w:hAnsi="宋体" w:cs="宋体" w:hint="eastAsia"/>
          <w:sz w:val="28"/>
          <w:szCs w:val="28"/>
        </w:rPr>
        <w:t>返回生产线</w:t>
      </w:r>
      <w:r w:rsidR="00A73CD4" w:rsidRPr="00A73CD4">
        <w:rPr>
          <w:rFonts w:ascii="宋体" w:hAnsi="宋体" w:cs="宋体" w:hint="eastAsia"/>
          <w:sz w:val="28"/>
          <w:szCs w:val="28"/>
        </w:rPr>
        <w:t>重新利用</w:t>
      </w:r>
      <w:r w:rsidR="00A73CD4">
        <w:rPr>
          <w:rFonts w:ascii="宋体" w:hAnsi="宋体" w:cs="宋体" w:hint="eastAsia"/>
          <w:sz w:val="28"/>
          <w:szCs w:val="28"/>
        </w:rPr>
        <w:t>，其他</w:t>
      </w:r>
      <w:r>
        <w:rPr>
          <w:rFonts w:ascii="宋体" w:hAnsi="宋体" w:cs="宋体" w:hint="eastAsia"/>
          <w:kern w:val="0"/>
          <w:sz w:val="28"/>
          <w:szCs w:val="28"/>
        </w:rPr>
        <w:t>一般工业固废收集后综合利用</w:t>
      </w:r>
      <w:r>
        <w:rPr>
          <w:rFonts w:ascii="宋体" w:hAnsi="宋体" w:cs="宋体" w:hint="eastAsia"/>
          <w:sz w:val="28"/>
          <w:szCs w:val="28"/>
        </w:rPr>
        <w:t>，生活垃圾交环卫部门处理，无</w:t>
      </w:r>
      <w:r>
        <w:rPr>
          <w:rFonts w:ascii="宋体" w:hAnsi="宋体" w:cs="宋体" w:hint="eastAsia"/>
          <w:kern w:val="0"/>
          <w:sz w:val="28"/>
          <w:szCs w:val="28"/>
        </w:rPr>
        <w:t>危险废物产生</w:t>
      </w:r>
      <w:r>
        <w:rPr>
          <w:rFonts w:ascii="宋体" w:hAnsi="宋体" w:cs="宋体" w:hint="eastAsia"/>
          <w:sz w:val="28"/>
          <w:szCs w:val="28"/>
        </w:rPr>
        <w:t>。</w:t>
      </w:r>
    </w:p>
    <w:p w:rsidR="007C7888" w:rsidRDefault="00EC6002">
      <w:pPr>
        <w:spacing w:line="560" w:lineRule="exact"/>
        <w:ind w:firstLineChars="200" w:firstLine="560"/>
        <w:rPr>
          <w:rFonts w:ascii="宋体" w:cs="宋体"/>
          <w:sz w:val="28"/>
          <w:szCs w:val="28"/>
        </w:rPr>
      </w:pPr>
      <w:r>
        <w:rPr>
          <w:rFonts w:ascii="宋体" w:hAnsi="宋体" w:cs="宋体" w:hint="eastAsia"/>
          <w:bCs/>
          <w:kern w:val="0"/>
          <w:sz w:val="28"/>
          <w:szCs w:val="28"/>
        </w:rPr>
        <w:t>四</w:t>
      </w:r>
      <w:r w:rsidR="00C74E5B">
        <w:rPr>
          <w:rFonts w:ascii="宋体" w:hAnsi="宋体" w:cs="宋体" w:hint="eastAsia"/>
          <w:bCs/>
          <w:kern w:val="0"/>
          <w:sz w:val="28"/>
          <w:szCs w:val="28"/>
        </w:rPr>
        <w:t>、</w:t>
      </w:r>
      <w:r w:rsidR="00A73CD4">
        <w:rPr>
          <w:rFonts w:ascii="宋体" w:hAnsi="宋体" w:cs="宋体" w:hint="eastAsia"/>
          <w:sz w:val="28"/>
          <w:szCs w:val="28"/>
        </w:rPr>
        <w:t>湖南新威凌新材料有限公司年产2.55万吨超细锌粉改扩建</w:t>
      </w:r>
      <w:proofErr w:type="gramStart"/>
      <w:r w:rsidR="00A73CD4">
        <w:rPr>
          <w:rFonts w:ascii="宋体" w:hAnsi="宋体" w:cs="宋体" w:hint="eastAsia"/>
          <w:sz w:val="28"/>
          <w:szCs w:val="28"/>
        </w:rPr>
        <w:t>项目</w:t>
      </w:r>
      <w:r w:rsidR="00C74E5B">
        <w:rPr>
          <w:rFonts w:ascii="宋体" w:hAnsi="宋体" w:cs="宋体" w:hint="eastAsia"/>
          <w:sz w:val="28"/>
          <w:szCs w:val="28"/>
        </w:rPr>
        <w:t>环</w:t>
      </w:r>
      <w:proofErr w:type="gramEnd"/>
      <w:r w:rsidR="00C74E5B">
        <w:rPr>
          <w:rFonts w:ascii="宋体" w:hAnsi="宋体" w:cs="宋体" w:hint="eastAsia"/>
          <w:sz w:val="28"/>
          <w:szCs w:val="28"/>
        </w:rPr>
        <w:t>评审批手续完备，环保设施落实到位，验收资料齐全，主要污染物达到国家标准，符合建设项目竣工验收条件，根据湖南永蓝检测技术股份有限公司验收监测报告（</w:t>
      </w:r>
      <w:proofErr w:type="gramStart"/>
      <w:r w:rsidR="00C74E5B">
        <w:rPr>
          <w:rFonts w:ascii="宋体" w:hAnsi="宋体" w:cs="宋体" w:hint="eastAsia"/>
          <w:sz w:val="28"/>
          <w:szCs w:val="28"/>
        </w:rPr>
        <w:t>永蓝环竣监</w:t>
      </w:r>
      <w:proofErr w:type="gramEnd"/>
      <w:r w:rsidR="00C74E5B">
        <w:rPr>
          <w:rFonts w:ascii="宋体" w:hAnsi="宋体" w:cs="宋体" w:hint="eastAsia"/>
          <w:sz w:val="28"/>
          <w:szCs w:val="28"/>
        </w:rPr>
        <w:t>字［</w:t>
      </w:r>
      <w:r w:rsidR="00C74E5B">
        <w:rPr>
          <w:rFonts w:ascii="宋体" w:hAnsi="宋体" w:cs="宋体"/>
          <w:sz w:val="28"/>
          <w:szCs w:val="28"/>
        </w:rPr>
        <w:t>201</w:t>
      </w:r>
      <w:r w:rsidR="00C74E5B">
        <w:rPr>
          <w:rFonts w:ascii="宋体" w:hAnsi="宋体" w:cs="宋体" w:hint="eastAsia"/>
          <w:sz w:val="28"/>
          <w:szCs w:val="28"/>
        </w:rPr>
        <w:t>8］第</w:t>
      </w:r>
      <w:r w:rsidR="00A73CD4">
        <w:rPr>
          <w:rFonts w:ascii="宋体" w:hAnsi="宋体" w:cs="宋体" w:hint="eastAsia"/>
          <w:sz w:val="28"/>
          <w:szCs w:val="28"/>
        </w:rPr>
        <w:t>73</w:t>
      </w:r>
      <w:r w:rsidR="00C74E5B">
        <w:rPr>
          <w:rFonts w:ascii="宋体" w:hAnsi="宋体" w:cs="宋体" w:hint="eastAsia"/>
          <w:sz w:val="28"/>
          <w:szCs w:val="28"/>
        </w:rPr>
        <w:t>号）及验收组意见，同意通过项目竣工</w:t>
      </w:r>
      <w:r w:rsidR="00C74E5B">
        <w:rPr>
          <w:rFonts w:ascii="宋体" w:hAnsi="宋体" w:cs="宋体" w:hint="eastAsia"/>
          <w:bCs/>
          <w:kern w:val="0"/>
          <w:sz w:val="28"/>
          <w:szCs w:val="28"/>
        </w:rPr>
        <w:t>固废、噪声污染防治设施</w:t>
      </w:r>
      <w:r w:rsidR="00C74E5B">
        <w:rPr>
          <w:rFonts w:ascii="宋体" w:hAnsi="宋体" w:cs="宋体" w:hint="eastAsia"/>
          <w:sz w:val="28"/>
          <w:szCs w:val="28"/>
        </w:rPr>
        <w:t>验收。</w:t>
      </w:r>
    </w:p>
    <w:p w:rsidR="007C7888" w:rsidRDefault="00EC6002">
      <w:pPr>
        <w:spacing w:line="560" w:lineRule="exact"/>
        <w:ind w:firstLineChars="200" w:firstLine="560"/>
        <w:rPr>
          <w:rFonts w:ascii="宋体" w:cs="宋体"/>
          <w:sz w:val="28"/>
          <w:szCs w:val="28"/>
        </w:rPr>
      </w:pPr>
      <w:r>
        <w:rPr>
          <w:rFonts w:ascii="宋体" w:hAnsi="宋体" w:cs="宋体" w:hint="eastAsia"/>
          <w:sz w:val="28"/>
          <w:szCs w:val="28"/>
        </w:rPr>
        <w:t>五</w:t>
      </w:r>
      <w:r w:rsidR="00C74E5B">
        <w:rPr>
          <w:rFonts w:ascii="宋体" w:hAnsi="宋体" w:cs="宋体" w:hint="eastAsia"/>
          <w:bCs/>
          <w:kern w:val="0"/>
          <w:sz w:val="28"/>
          <w:szCs w:val="28"/>
        </w:rPr>
        <w:t>、</w:t>
      </w:r>
      <w:r w:rsidR="00A73CD4">
        <w:rPr>
          <w:rFonts w:ascii="宋体" w:hAnsi="宋体" w:cs="宋体" w:hint="eastAsia"/>
          <w:sz w:val="28"/>
          <w:szCs w:val="28"/>
        </w:rPr>
        <w:t>湖南新威凌新材料有限公司</w:t>
      </w:r>
      <w:r w:rsidR="00C74E5B">
        <w:rPr>
          <w:rFonts w:ascii="宋体" w:hAnsi="宋体" w:cs="宋体" w:hint="eastAsia"/>
          <w:sz w:val="28"/>
          <w:szCs w:val="28"/>
        </w:rPr>
        <w:t>应加强污染防治设施维护，保持设施正常运转，确保污染物稳定达标排放；</w:t>
      </w:r>
      <w:r w:rsidR="00A73CD4" w:rsidRPr="00A73CD4">
        <w:rPr>
          <w:rFonts w:ascii="宋体" w:hAnsi="宋体" w:cs="宋体" w:hint="eastAsia"/>
          <w:sz w:val="28"/>
          <w:szCs w:val="28"/>
        </w:rPr>
        <w:t>对使用的原材料严格把关，禁止在原材料中掺入废锌、再生锌锭，禁止从事再生有色金属冶炼</w:t>
      </w:r>
      <w:r w:rsidR="00C74E5B">
        <w:rPr>
          <w:rFonts w:ascii="宋体" w:hAnsi="宋体" w:cs="宋体" w:hint="eastAsia"/>
          <w:sz w:val="28"/>
          <w:szCs w:val="28"/>
        </w:rPr>
        <w:t>；</w:t>
      </w:r>
      <w:r w:rsidR="00A73CD4" w:rsidRPr="00A73CD4">
        <w:rPr>
          <w:rFonts w:ascii="宋体" w:hAnsi="宋体" w:cs="宋体" w:hint="eastAsia"/>
          <w:sz w:val="28"/>
          <w:szCs w:val="28"/>
        </w:rPr>
        <w:lastRenderedPageBreak/>
        <w:t>严控环境风险，加强运输、储存、生产各环节的环境管理，避免发生锌粉自燃或爆炸</w:t>
      </w:r>
      <w:r w:rsidR="00A73CD4">
        <w:rPr>
          <w:rFonts w:ascii="宋体" w:hAnsi="宋体" w:cs="宋体" w:hint="eastAsia"/>
          <w:kern w:val="0"/>
          <w:sz w:val="28"/>
          <w:szCs w:val="28"/>
        </w:rPr>
        <w:t>；</w:t>
      </w:r>
      <w:r w:rsidR="00F22B83">
        <w:rPr>
          <w:rFonts w:ascii="宋体" w:hAnsi="宋体" w:cs="宋体" w:hint="eastAsia"/>
          <w:kern w:val="0"/>
          <w:sz w:val="28"/>
          <w:szCs w:val="28"/>
        </w:rPr>
        <w:t>定期开展环境监测，掌握污染物排放情况</w:t>
      </w:r>
      <w:r w:rsidR="00C950D3">
        <w:rPr>
          <w:rFonts w:ascii="宋体" w:hAnsi="宋体" w:cs="宋体" w:hint="eastAsia"/>
          <w:kern w:val="0"/>
          <w:sz w:val="28"/>
          <w:szCs w:val="28"/>
        </w:rPr>
        <w:t>和环境质量</w:t>
      </w:r>
      <w:r w:rsidR="00F22B83">
        <w:rPr>
          <w:rFonts w:ascii="宋体" w:hAnsi="宋体" w:cs="宋体" w:hint="eastAsia"/>
          <w:kern w:val="0"/>
          <w:sz w:val="28"/>
          <w:szCs w:val="28"/>
        </w:rPr>
        <w:t>；</w:t>
      </w:r>
      <w:r w:rsidR="00A73CD4">
        <w:rPr>
          <w:rFonts w:ascii="宋体" w:hAnsi="宋体" w:cs="宋体" w:hint="eastAsia"/>
          <w:sz w:val="28"/>
          <w:szCs w:val="28"/>
        </w:rPr>
        <w:t>进一步强化内部管理制度，明确保洁人员，实行全天候保洁</w:t>
      </w:r>
      <w:r w:rsidR="00C74E5B">
        <w:rPr>
          <w:rFonts w:ascii="宋体" w:hAnsi="宋体" w:cs="宋体" w:hint="eastAsia"/>
          <w:sz w:val="28"/>
          <w:szCs w:val="28"/>
        </w:rPr>
        <w:t>。</w:t>
      </w:r>
    </w:p>
    <w:p w:rsidR="007C7888" w:rsidRDefault="00EC6002">
      <w:pPr>
        <w:spacing w:line="560" w:lineRule="exact"/>
        <w:ind w:firstLine="560"/>
        <w:rPr>
          <w:rFonts w:ascii="宋体" w:hAnsi="宋体" w:cs="宋体"/>
          <w:sz w:val="28"/>
          <w:szCs w:val="28"/>
        </w:rPr>
      </w:pPr>
      <w:r>
        <w:rPr>
          <w:rFonts w:ascii="宋体" w:hAnsi="宋体" w:cs="宋体" w:hint="eastAsia"/>
          <w:sz w:val="28"/>
          <w:szCs w:val="28"/>
        </w:rPr>
        <w:t>六</w:t>
      </w:r>
      <w:r w:rsidR="00C74E5B">
        <w:rPr>
          <w:rFonts w:ascii="宋体" w:hAnsi="宋体" w:cs="宋体" w:hint="eastAsia"/>
          <w:sz w:val="28"/>
          <w:szCs w:val="28"/>
        </w:rPr>
        <w:t>、证明文件提供者对其合法性、真实性负责。如提供虚假环境监测报告及其他证明材料，依据《中华人民共和国行政许可法》第六十九条之规定，我局有权撤销本批复，由此造成的一切后果由提供者承担。</w:t>
      </w:r>
    </w:p>
    <w:p w:rsidR="00AD3105" w:rsidRDefault="00AD3105">
      <w:pPr>
        <w:spacing w:line="560" w:lineRule="exact"/>
        <w:ind w:firstLine="560"/>
        <w:rPr>
          <w:rFonts w:ascii="宋体" w:cs="宋体"/>
          <w:sz w:val="28"/>
          <w:szCs w:val="28"/>
        </w:rPr>
      </w:pPr>
    </w:p>
    <w:p w:rsidR="007C7888" w:rsidRDefault="00C74E5B">
      <w:pPr>
        <w:spacing w:line="560" w:lineRule="exact"/>
        <w:ind w:firstLineChars="1900" w:firstLine="5320"/>
        <w:rPr>
          <w:rFonts w:ascii="宋体" w:cs="宋体"/>
          <w:sz w:val="28"/>
          <w:szCs w:val="28"/>
        </w:rPr>
      </w:pPr>
      <w:r>
        <w:rPr>
          <w:rFonts w:ascii="宋体" w:hAnsi="宋体" w:cs="宋体" w:hint="eastAsia"/>
          <w:sz w:val="28"/>
          <w:szCs w:val="28"/>
        </w:rPr>
        <w:t>汨罗市环境保护局</w:t>
      </w:r>
    </w:p>
    <w:p w:rsidR="007C7888" w:rsidRDefault="00BF263F" w:rsidP="00C74E5B">
      <w:pPr>
        <w:spacing w:line="560" w:lineRule="exact"/>
        <w:ind w:firstLineChars="200" w:firstLine="560"/>
        <w:rPr>
          <w:rFonts w:ascii="宋体" w:cs="宋体"/>
          <w:sz w:val="28"/>
          <w:szCs w:val="28"/>
        </w:rPr>
      </w:pPr>
      <w:r>
        <w:rPr>
          <w:rFonts w:ascii="宋体" w:hAnsi="宋体" w:cs="宋体" w:hint="eastAsia"/>
          <w:sz w:val="28"/>
          <w:szCs w:val="28"/>
        </w:rPr>
        <w:t>经办人</w:t>
      </w:r>
      <w:r w:rsidR="00C74E5B">
        <w:rPr>
          <w:rFonts w:ascii="宋体" w:hAnsi="宋体" w:cs="宋体" w:hint="eastAsia"/>
          <w:sz w:val="28"/>
          <w:szCs w:val="28"/>
        </w:rPr>
        <w:t xml:space="preserve">：                        </w:t>
      </w:r>
      <w:r>
        <w:rPr>
          <w:rFonts w:ascii="宋体" w:hAnsi="宋体" w:cs="宋体" w:hint="eastAsia"/>
          <w:sz w:val="28"/>
          <w:szCs w:val="28"/>
        </w:rPr>
        <w:t xml:space="preserve">   </w:t>
      </w:r>
      <w:r w:rsidR="00C74E5B">
        <w:rPr>
          <w:rFonts w:ascii="宋体" w:hAnsi="宋体" w:cs="宋体"/>
          <w:sz w:val="28"/>
          <w:szCs w:val="28"/>
        </w:rPr>
        <w:t>2018</w:t>
      </w:r>
      <w:r w:rsidR="00C74E5B">
        <w:rPr>
          <w:rFonts w:ascii="宋体" w:hAnsi="宋体" w:cs="宋体" w:hint="eastAsia"/>
          <w:sz w:val="28"/>
          <w:szCs w:val="28"/>
        </w:rPr>
        <w:t>年</w:t>
      </w:r>
      <w:r w:rsidR="009D5C28">
        <w:rPr>
          <w:rFonts w:ascii="宋体" w:hAnsi="宋体" w:cs="宋体" w:hint="eastAsia"/>
          <w:sz w:val="28"/>
          <w:szCs w:val="28"/>
        </w:rPr>
        <w:t xml:space="preserve">  </w:t>
      </w:r>
      <w:bookmarkStart w:id="0" w:name="_GoBack"/>
      <w:bookmarkEnd w:id="0"/>
      <w:r w:rsidR="00C74E5B">
        <w:rPr>
          <w:rFonts w:ascii="宋体" w:hAnsi="宋体" w:cs="宋体" w:hint="eastAsia"/>
          <w:sz w:val="28"/>
          <w:szCs w:val="28"/>
        </w:rPr>
        <w:t>月</w:t>
      </w:r>
      <w:r w:rsidR="001E3DC9">
        <w:rPr>
          <w:rFonts w:ascii="宋体" w:hAnsi="宋体" w:cs="宋体" w:hint="eastAsia"/>
          <w:sz w:val="28"/>
          <w:szCs w:val="28"/>
        </w:rPr>
        <w:t xml:space="preserve">  </w:t>
      </w:r>
      <w:r w:rsidR="00C74E5B">
        <w:rPr>
          <w:rFonts w:ascii="宋体" w:hAnsi="宋体" w:cs="宋体" w:hint="eastAsia"/>
          <w:sz w:val="28"/>
          <w:szCs w:val="28"/>
        </w:rPr>
        <w:t>日</w:t>
      </w:r>
    </w:p>
    <w:sectPr w:rsidR="007C78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02" w:rsidRDefault="00EC6002" w:rsidP="00EC6002">
      <w:r>
        <w:separator/>
      </w:r>
    </w:p>
  </w:endnote>
  <w:endnote w:type="continuationSeparator" w:id="0">
    <w:p w:rsidR="00EC6002" w:rsidRDefault="00EC6002" w:rsidP="00EC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02" w:rsidRDefault="00EC6002" w:rsidP="00EC6002">
      <w:r>
        <w:separator/>
      </w:r>
    </w:p>
  </w:footnote>
  <w:footnote w:type="continuationSeparator" w:id="0">
    <w:p w:rsidR="00EC6002" w:rsidRDefault="00EC6002" w:rsidP="00EC6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A00D1"/>
    <w:rsid w:val="0004295B"/>
    <w:rsid w:val="000E76F4"/>
    <w:rsid w:val="001E3DC9"/>
    <w:rsid w:val="001F1D10"/>
    <w:rsid w:val="00212CB2"/>
    <w:rsid w:val="00260EBF"/>
    <w:rsid w:val="003170CE"/>
    <w:rsid w:val="00341D40"/>
    <w:rsid w:val="003635BF"/>
    <w:rsid w:val="0036431F"/>
    <w:rsid w:val="00397C39"/>
    <w:rsid w:val="00400DCE"/>
    <w:rsid w:val="00442FA2"/>
    <w:rsid w:val="00466106"/>
    <w:rsid w:val="00495BA6"/>
    <w:rsid w:val="00496832"/>
    <w:rsid w:val="004C32FD"/>
    <w:rsid w:val="00606DA1"/>
    <w:rsid w:val="0062012E"/>
    <w:rsid w:val="00644B4F"/>
    <w:rsid w:val="006C580D"/>
    <w:rsid w:val="006E1749"/>
    <w:rsid w:val="00710B47"/>
    <w:rsid w:val="007249AF"/>
    <w:rsid w:val="0077172B"/>
    <w:rsid w:val="00795877"/>
    <w:rsid w:val="007C09A4"/>
    <w:rsid w:val="007C7888"/>
    <w:rsid w:val="007E0085"/>
    <w:rsid w:val="00802D19"/>
    <w:rsid w:val="00845717"/>
    <w:rsid w:val="008534E9"/>
    <w:rsid w:val="00986E09"/>
    <w:rsid w:val="009C633A"/>
    <w:rsid w:val="009D5C28"/>
    <w:rsid w:val="00A41657"/>
    <w:rsid w:val="00A73CD4"/>
    <w:rsid w:val="00AC2F1A"/>
    <w:rsid w:val="00AD3105"/>
    <w:rsid w:val="00B55D71"/>
    <w:rsid w:val="00BA4C51"/>
    <w:rsid w:val="00BF263F"/>
    <w:rsid w:val="00C74E5B"/>
    <w:rsid w:val="00C950D3"/>
    <w:rsid w:val="00DE2665"/>
    <w:rsid w:val="00E046A9"/>
    <w:rsid w:val="00E10629"/>
    <w:rsid w:val="00E13BB5"/>
    <w:rsid w:val="00E44A60"/>
    <w:rsid w:val="00E83424"/>
    <w:rsid w:val="00EA2DB1"/>
    <w:rsid w:val="00EC6002"/>
    <w:rsid w:val="00F1757F"/>
    <w:rsid w:val="00F22B83"/>
    <w:rsid w:val="00F32062"/>
    <w:rsid w:val="00F600D7"/>
    <w:rsid w:val="00FA25A0"/>
    <w:rsid w:val="00FD76D4"/>
    <w:rsid w:val="01925226"/>
    <w:rsid w:val="02F16C89"/>
    <w:rsid w:val="02F75FC4"/>
    <w:rsid w:val="058F0DE5"/>
    <w:rsid w:val="07643685"/>
    <w:rsid w:val="07651C9E"/>
    <w:rsid w:val="08124130"/>
    <w:rsid w:val="09252C3D"/>
    <w:rsid w:val="0B2C555E"/>
    <w:rsid w:val="0D9748DD"/>
    <w:rsid w:val="0FA87AE7"/>
    <w:rsid w:val="10F70FD8"/>
    <w:rsid w:val="11406842"/>
    <w:rsid w:val="133C2BD2"/>
    <w:rsid w:val="139215E7"/>
    <w:rsid w:val="13971DEF"/>
    <w:rsid w:val="1726173C"/>
    <w:rsid w:val="18D63D51"/>
    <w:rsid w:val="19021B35"/>
    <w:rsid w:val="190A0810"/>
    <w:rsid w:val="19FC072A"/>
    <w:rsid w:val="1B1868F0"/>
    <w:rsid w:val="1B4C7925"/>
    <w:rsid w:val="1B4F1B10"/>
    <w:rsid w:val="20DE18AE"/>
    <w:rsid w:val="21774506"/>
    <w:rsid w:val="22BA5622"/>
    <w:rsid w:val="253B7782"/>
    <w:rsid w:val="266640F5"/>
    <w:rsid w:val="282A1DC1"/>
    <w:rsid w:val="2D6B1CBA"/>
    <w:rsid w:val="2EB86889"/>
    <w:rsid w:val="309E666D"/>
    <w:rsid w:val="32770F34"/>
    <w:rsid w:val="32DF68D9"/>
    <w:rsid w:val="338D1201"/>
    <w:rsid w:val="33C8141F"/>
    <w:rsid w:val="3730287E"/>
    <w:rsid w:val="39FD692D"/>
    <w:rsid w:val="3A813C34"/>
    <w:rsid w:val="3FCC2173"/>
    <w:rsid w:val="41BA71BD"/>
    <w:rsid w:val="471A3A2A"/>
    <w:rsid w:val="4844437F"/>
    <w:rsid w:val="4E6D589F"/>
    <w:rsid w:val="505B5E8D"/>
    <w:rsid w:val="54452BAA"/>
    <w:rsid w:val="57443C93"/>
    <w:rsid w:val="6242673F"/>
    <w:rsid w:val="64093304"/>
    <w:rsid w:val="66270C75"/>
    <w:rsid w:val="666A3F77"/>
    <w:rsid w:val="66FD662E"/>
    <w:rsid w:val="67A25BDC"/>
    <w:rsid w:val="6AB657D9"/>
    <w:rsid w:val="6ACB10C3"/>
    <w:rsid w:val="6ACC1ACE"/>
    <w:rsid w:val="6BAD7C21"/>
    <w:rsid w:val="6BF872BE"/>
    <w:rsid w:val="6D1E4324"/>
    <w:rsid w:val="6F7337F0"/>
    <w:rsid w:val="762A487B"/>
    <w:rsid w:val="76F66979"/>
    <w:rsid w:val="797A00D1"/>
    <w:rsid w:val="7BEE3CA4"/>
    <w:rsid w:val="7D481D6C"/>
    <w:rsid w:val="7DD46DF0"/>
    <w:rsid w:val="7E575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semiHidden="0" w:unhideWhenUsed="0" w:qFormat="1"/>
    <w:lsdException w:name="toc 2" w:locked="0"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Pr>
      <w:rFonts w:ascii="Times New Roman" w:hAnsi="Times New Roman"/>
      <w:szCs w:val="20"/>
    </w:rPr>
  </w:style>
  <w:style w:type="paragraph" w:styleId="2">
    <w:name w:val="toc 2"/>
    <w:basedOn w:val="a"/>
    <w:next w:val="a"/>
    <w:uiPriority w:val="99"/>
    <w:qFormat/>
    <w:pPr>
      <w:widowControl/>
      <w:spacing w:after="100" w:line="276" w:lineRule="auto"/>
      <w:ind w:left="220"/>
      <w:jc w:val="left"/>
    </w:pPr>
    <w:rPr>
      <w:kern w:val="0"/>
      <w:sz w:val="22"/>
    </w:rPr>
  </w:style>
  <w:style w:type="character" w:customStyle="1" w:styleId="Char">
    <w:name w:val="页脚 Char"/>
    <w:basedOn w:val="a0"/>
    <w:link w:val="a3"/>
    <w:uiPriority w:val="99"/>
    <w:qFormat/>
    <w:locked/>
    <w:rPr>
      <w:rFonts w:cs="Times New Roman"/>
      <w:kern w:val="2"/>
      <w:sz w:val="18"/>
      <w:szCs w:val="18"/>
    </w:rPr>
  </w:style>
  <w:style w:type="character" w:customStyle="1" w:styleId="Char0">
    <w:name w:val="页眉 Char"/>
    <w:basedOn w:val="a0"/>
    <w:link w:val="a4"/>
    <w:uiPriority w:val="99"/>
    <w:qFormat/>
    <w:locked/>
    <w:rPr>
      <w:rFonts w:cs="Times New Roman"/>
      <w:kern w:val="2"/>
      <w:sz w:val="18"/>
      <w:szCs w:val="18"/>
    </w:rPr>
  </w:style>
  <w:style w:type="paragraph" w:styleId="a5">
    <w:name w:val="Balloon Text"/>
    <w:basedOn w:val="a"/>
    <w:link w:val="Char1"/>
    <w:uiPriority w:val="99"/>
    <w:semiHidden/>
    <w:unhideWhenUsed/>
    <w:locked/>
    <w:rsid w:val="00BF263F"/>
    <w:rPr>
      <w:sz w:val="18"/>
      <w:szCs w:val="18"/>
    </w:rPr>
  </w:style>
  <w:style w:type="character" w:customStyle="1" w:styleId="Char1">
    <w:name w:val="批注框文本 Char"/>
    <w:basedOn w:val="a0"/>
    <w:link w:val="a5"/>
    <w:uiPriority w:val="99"/>
    <w:semiHidden/>
    <w:rsid w:val="00BF263F"/>
    <w:rPr>
      <w:kern w:val="2"/>
      <w:sz w:val="18"/>
      <w:szCs w:val="18"/>
    </w:rPr>
  </w:style>
  <w:style w:type="paragraph" w:styleId="a6">
    <w:name w:val="List Paragraph"/>
    <w:basedOn w:val="a"/>
    <w:uiPriority w:val="99"/>
    <w:unhideWhenUsed/>
    <w:rsid w:val="00E44A6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semiHidden="0" w:unhideWhenUsed="0" w:qFormat="1"/>
    <w:lsdException w:name="toc 2" w:locked="0"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semiHidden="0" w:qFormat="1"/>
    <w:lsdException w:name="No List" w:locked="0"/>
    <w:lsdException w:name="Outline List 1" w:locked="0"/>
    <w:lsdException w:name="Outline List 2" w:locked="0"/>
    <w:lsdException w:name="Outline List 3" w:locked="0"/>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qFormat/>
    <w:rPr>
      <w:rFonts w:ascii="Times New Roman" w:hAnsi="Times New Roman"/>
      <w:szCs w:val="20"/>
    </w:rPr>
  </w:style>
  <w:style w:type="paragraph" w:styleId="2">
    <w:name w:val="toc 2"/>
    <w:basedOn w:val="a"/>
    <w:next w:val="a"/>
    <w:uiPriority w:val="99"/>
    <w:qFormat/>
    <w:pPr>
      <w:widowControl/>
      <w:spacing w:after="100" w:line="276" w:lineRule="auto"/>
      <w:ind w:left="220"/>
      <w:jc w:val="left"/>
    </w:pPr>
    <w:rPr>
      <w:kern w:val="0"/>
      <w:sz w:val="22"/>
    </w:rPr>
  </w:style>
  <w:style w:type="character" w:customStyle="1" w:styleId="Char">
    <w:name w:val="页脚 Char"/>
    <w:basedOn w:val="a0"/>
    <w:link w:val="a3"/>
    <w:uiPriority w:val="99"/>
    <w:qFormat/>
    <w:locked/>
    <w:rPr>
      <w:rFonts w:cs="Times New Roman"/>
      <w:kern w:val="2"/>
      <w:sz w:val="18"/>
      <w:szCs w:val="18"/>
    </w:rPr>
  </w:style>
  <w:style w:type="character" w:customStyle="1" w:styleId="Char0">
    <w:name w:val="页眉 Char"/>
    <w:basedOn w:val="a0"/>
    <w:link w:val="a4"/>
    <w:uiPriority w:val="99"/>
    <w:qFormat/>
    <w:locked/>
    <w:rPr>
      <w:rFonts w:cs="Times New Roman"/>
      <w:kern w:val="2"/>
      <w:sz w:val="18"/>
      <w:szCs w:val="18"/>
    </w:rPr>
  </w:style>
  <w:style w:type="paragraph" w:styleId="a5">
    <w:name w:val="Balloon Text"/>
    <w:basedOn w:val="a"/>
    <w:link w:val="Char1"/>
    <w:uiPriority w:val="99"/>
    <w:semiHidden/>
    <w:unhideWhenUsed/>
    <w:locked/>
    <w:rsid w:val="00BF263F"/>
    <w:rPr>
      <w:sz w:val="18"/>
      <w:szCs w:val="18"/>
    </w:rPr>
  </w:style>
  <w:style w:type="character" w:customStyle="1" w:styleId="Char1">
    <w:name w:val="批注框文本 Char"/>
    <w:basedOn w:val="a0"/>
    <w:link w:val="a5"/>
    <w:uiPriority w:val="99"/>
    <w:semiHidden/>
    <w:rsid w:val="00BF263F"/>
    <w:rPr>
      <w:kern w:val="2"/>
      <w:sz w:val="18"/>
      <w:szCs w:val="18"/>
    </w:rPr>
  </w:style>
  <w:style w:type="paragraph" w:styleId="a6">
    <w:name w:val="List Paragraph"/>
    <w:basedOn w:val="a"/>
    <w:uiPriority w:val="99"/>
    <w:unhideWhenUsed/>
    <w:rsid w:val="00E44A6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8CFAE-5499-4BA5-86F8-2FB8A5B2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1277</Words>
  <Characters>133</Characters>
  <Application>Microsoft Office Word</Application>
  <DocSecurity>0</DocSecurity>
  <Lines>1</Lines>
  <Paragraphs>2</Paragraphs>
  <ScaleCrop>false</ScaleCrop>
  <Company>微软中国</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12</cp:revision>
  <cp:lastPrinted>2018-08-11T05:41:00Z</cp:lastPrinted>
  <dcterms:created xsi:type="dcterms:W3CDTF">2018-11-28T07:43:00Z</dcterms:created>
  <dcterms:modified xsi:type="dcterms:W3CDTF">2018-11-30T01:35:00Z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