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color w:val="000000"/>
          <w:sz w:val="44"/>
          <w:szCs w:val="44"/>
        </w:rPr>
      </w:pPr>
      <w:bookmarkStart w:id="0" w:name="_GoBack"/>
      <w:bookmarkEnd w:id="0"/>
      <w:r>
        <w:rPr>
          <w:rFonts w:ascii="方正小标宋简体" w:eastAsia="方正小标宋简体"/>
          <w:color w:val="000000"/>
          <w:sz w:val="44"/>
          <w:szCs w:val="44"/>
        </w:rPr>
        <w:t>2018</w:t>
      </w:r>
      <w:r>
        <w:rPr>
          <w:rFonts w:hint="eastAsia" w:ascii="方正小标宋简体" w:eastAsia="方正小标宋简体"/>
          <w:color w:val="000000"/>
          <w:sz w:val="44"/>
          <w:szCs w:val="44"/>
        </w:rPr>
        <w:t>年全市安全生产“打非治违百日行动”工作方案</w:t>
      </w:r>
    </w:p>
    <w:p>
      <w:pPr>
        <w:ind w:firstLine="645"/>
        <w:jc w:val="left"/>
        <w:rPr>
          <w:rFonts w:ascii="仿宋_GB2312" w:eastAsia="仿宋_GB2312"/>
          <w:color w:val="000000"/>
          <w:sz w:val="32"/>
          <w:szCs w:val="32"/>
        </w:rPr>
      </w:pP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根据省、岳阳市统一安排部署，市安委会决定自</w:t>
      </w:r>
      <w:r>
        <w:rPr>
          <w:rFonts w:ascii="仿宋_GB2312" w:eastAsia="仿宋_GB2312"/>
          <w:color w:val="000000"/>
          <w:sz w:val="32"/>
          <w:szCs w:val="32"/>
        </w:rPr>
        <w:t>2018</w:t>
      </w:r>
      <w:r>
        <w:rPr>
          <w:rFonts w:hint="eastAsia" w:ascii="仿宋_GB2312" w:eastAsia="仿宋_GB2312"/>
          <w:color w:val="000000"/>
          <w:sz w:val="32"/>
          <w:szCs w:val="32"/>
        </w:rPr>
        <w:t>年</w:t>
      </w:r>
      <w:r>
        <w:rPr>
          <w:rFonts w:ascii="仿宋_GB2312" w:eastAsia="仿宋_GB2312"/>
          <w:color w:val="000000"/>
          <w:sz w:val="32"/>
          <w:szCs w:val="32"/>
        </w:rPr>
        <w:t>1</w:t>
      </w:r>
      <w:r>
        <w:rPr>
          <w:rFonts w:hint="eastAsia" w:ascii="仿宋_GB2312" w:eastAsia="仿宋_GB2312"/>
          <w:color w:val="000000"/>
          <w:sz w:val="32"/>
          <w:szCs w:val="32"/>
        </w:rPr>
        <w:t>月</w:t>
      </w:r>
      <w:r>
        <w:rPr>
          <w:rFonts w:ascii="仿宋_GB2312" w:eastAsia="仿宋_GB2312"/>
          <w:color w:val="000000"/>
          <w:sz w:val="32"/>
          <w:szCs w:val="32"/>
        </w:rPr>
        <w:t>19</w:t>
      </w:r>
      <w:r>
        <w:rPr>
          <w:rFonts w:hint="eastAsia" w:ascii="仿宋_GB2312" w:eastAsia="仿宋_GB2312"/>
          <w:color w:val="000000"/>
          <w:sz w:val="32"/>
          <w:szCs w:val="32"/>
        </w:rPr>
        <w:t>日起至</w:t>
      </w:r>
      <w:r>
        <w:rPr>
          <w:rFonts w:ascii="仿宋_GB2312" w:eastAsia="仿宋_GB2312"/>
          <w:color w:val="000000"/>
          <w:sz w:val="32"/>
          <w:szCs w:val="32"/>
        </w:rPr>
        <w:t>4</w:t>
      </w:r>
      <w:r>
        <w:rPr>
          <w:rFonts w:hint="eastAsia" w:ascii="仿宋_GB2312" w:eastAsia="仿宋_GB2312"/>
          <w:color w:val="000000"/>
          <w:sz w:val="32"/>
          <w:szCs w:val="32"/>
        </w:rPr>
        <w:t>月底</w:t>
      </w:r>
      <w:r>
        <w:rPr>
          <w:rFonts w:ascii="仿宋_GB2312" w:eastAsia="仿宋_GB2312"/>
          <w:color w:val="000000"/>
          <w:sz w:val="32"/>
          <w:szCs w:val="32"/>
        </w:rPr>
        <w:t>,</w:t>
      </w:r>
      <w:r>
        <w:rPr>
          <w:rFonts w:hint="eastAsia" w:ascii="仿宋_GB2312" w:eastAsia="仿宋_GB2312"/>
          <w:color w:val="000000"/>
          <w:sz w:val="32"/>
          <w:szCs w:val="32"/>
        </w:rPr>
        <w:t>在全市深入开展安全生产“打非治违百日行动”，特制定本工作方案。</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一、目的和意义</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通过开展安全生产“打非治违百日行动”</w:t>
      </w:r>
      <w:r>
        <w:rPr>
          <w:rFonts w:ascii="仿宋_GB2312" w:eastAsia="仿宋_GB2312"/>
          <w:color w:val="000000"/>
          <w:sz w:val="32"/>
          <w:szCs w:val="32"/>
        </w:rPr>
        <w:t>,</w:t>
      </w:r>
      <w:r>
        <w:rPr>
          <w:rFonts w:hint="eastAsia" w:ascii="仿宋_GB2312" w:eastAsia="仿宋_GB2312"/>
          <w:color w:val="000000"/>
          <w:sz w:val="32"/>
          <w:szCs w:val="32"/>
        </w:rPr>
        <w:t>解决当前安全生产领域比较突出的非法违法问题</w:t>
      </w:r>
      <w:r>
        <w:rPr>
          <w:rFonts w:ascii="仿宋_GB2312" w:eastAsia="仿宋_GB2312"/>
          <w:color w:val="000000"/>
          <w:sz w:val="32"/>
          <w:szCs w:val="32"/>
        </w:rPr>
        <w:t>,</w:t>
      </w:r>
      <w:r>
        <w:rPr>
          <w:rFonts w:hint="eastAsia" w:ascii="仿宋_GB2312" w:eastAsia="仿宋_GB2312"/>
          <w:color w:val="000000"/>
          <w:sz w:val="32"/>
          <w:szCs w:val="32"/>
        </w:rPr>
        <w:t>强化各类生产经营单位安全生产法制意识</w:t>
      </w:r>
      <w:r>
        <w:rPr>
          <w:rFonts w:ascii="仿宋_GB2312" w:eastAsia="仿宋_GB2312"/>
          <w:color w:val="000000"/>
          <w:sz w:val="32"/>
          <w:szCs w:val="32"/>
        </w:rPr>
        <w:t>,</w:t>
      </w:r>
      <w:r>
        <w:rPr>
          <w:rFonts w:hint="eastAsia" w:ascii="仿宋_GB2312" w:eastAsia="仿宋_GB2312"/>
          <w:color w:val="000000"/>
          <w:sz w:val="32"/>
          <w:szCs w:val="32"/>
        </w:rPr>
        <w:t>坚决维护安全生产法律尊严</w:t>
      </w:r>
      <w:r>
        <w:rPr>
          <w:rFonts w:ascii="仿宋_GB2312" w:eastAsia="仿宋_GB2312"/>
          <w:color w:val="000000"/>
          <w:sz w:val="32"/>
          <w:szCs w:val="32"/>
        </w:rPr>
        <w:t>,</w:t>
      </w:r>
      <w:r>
        <w:rPr>
          <w:rFonts w:hint="eastAsia" w:ascii="仿宋_GB2312" w:eastAsia="仿宋_GB2312"/>
          <w:color w:val="000000"/>
          <w:sz w:val="32"/>
          <w:szCs w:val="32"/>
        </w:rPr>
        <w:t>维护政府监管权威</w:t>
      </w:r>
      <w:r>
        <w:rPr>
          <w:rFonts w:ascii="仿宋_GB2312" w:eastAsia="仿宋_GB2312"/>
          <w:color w:val="000000"/>
          <w:sz w:val="32"/>
          <w:szCs w:val="32"/>
        </w:rPr>
        <w:t>,</w:t>
      </w:r>
      <w:r>
        <w:rPr>
          <w:rFonts w:hint="eastAsia" w:ascii="仿宋_GB2312" w:eastAsia="仿宋_GB2312"/>
          <w:color w:val="000000"/>
          <w:sz w:val="32"/>
          <w:szCs w:val="32"/>
        </w:rPr>
        <w:t>维护人民群众生命安全权益，维护安全生产法治秩序</w:t>
      </w:r>
      <w:r>
        <w:rPr>
          <w:rFonts w:ascii="仿宋_GB2312" w:eastAsia="仿宋_GB2312"/>
          <w:color w:val="000000"/>
          <w:sz w:val="32"/>
          <w:szCs w:val="32"/>
        </w:rPr>
        <w:t>,</w:t>
      </w:r>
      <w:r>
        <w:rPr>
          <w:rFonts w:hint="eastAsia" w:ascii="仿宋_GB2312" w:eastAsia="仿宋_GB2312"/>
          <w:color w:val="000000"/>
          <w:sz w:val="32"/>
          <w:szCs w:val="32"/>
        </w:rPr>
        <w:t>推动各镇、各有关部门落实安全监管主体责任</w:t>
      </w:r>
      <w:r>
        <w:rPr>
          <w:rFonts w:ascii="仿宋_GB2312" w:eastAsia="仿宋_GB2312"/>
          <w:color w:val="000000"/>
          <w:sz w:val="32"/>
          <w:szCs w:val="32"/>
        </w:rPr>
        <w:t>,</w:t>
      </w:r>
      <w:r>
        <w:rPr>
          <w:rFonts w:hint="eastAsia" w:ascii="仿宋_GB2312" w:eastAsia="仿宋_GB2312"/>
          <w:color w:val="000000"/>
          <w:sz w:val="32"/>
          <w:szCs w:val="32"/>
        </w:rPr>
        <w:t>督促企业落实安全生产主体责任</w:t>
      </w:r>
      <w:r>
        <w:rPr>
          <w:rFonts w:ascii="仿宋_GB2312" w:eastAsia="仿宋_GB2312"/>
          <w:color w:val="000000"/>
          <w:sz w:val="32"/>
          <w:szCs w:val="32"/>
        </w:rPr>
        <w:t>,</w:t>
      </w:r>
      <w:r>
        <w:rPr>
          <w:rFonts w:hint="eastAsia" w:ascii="仿宋_GB2312" w:eastAsia="仿宋_GB2312"/>
          <w:color w:val="000000"/>
          <w:sz w:val="32"/>
          <w:szCs w:val="32"/>
        </w:rPr>
        <w:t>减少因非法违法行为造成的事故</w:t>
      </w:r>
      <w:r>
        <w:rPr>
          <w:rFonts w:ascii="仿宋_GB2312" w:eastAsia="仿宋_GB2312"/>
          <w:color w:val="000000"/>
          <w:sz w:val="32"/>
          <w:szCs w:val="32"/>
        </w:rPr>
        <w:t>,</w:t>
      </w:r>
      <w:r>
        <w:rPr>
          <w:rFonts w:hint="eastAsia" w:ascii="仿宋_GB2312" w:eastAsia="仿宋_GB2312"/>
          <w:color w:val="000000"/>
          <w:sz w:val="32"/>
          <w:szCs w:val="32"/>
        </w:rPr>
        <w:t>坚决遏制较大及以上事故</w:t>
      </w:r>
      <w:r>
        <w:rPr>
          <w:rFonts w:ascii="仿宋_GB2312" w:eastAsia="仿宋_GB2312"/>
          <w:color w:val="000000"/>
          <w:sz w:val="32"/>
          <w:szCs w:val="32"/>
        </w:rPr>
        <w:t>,</w:t>
      </w:r>
      <w:r>
        <w:rPr>
          <w:rFonts w:hint="eastAsia" w:ascii="仿宋_GB2312" w:eastAsia="仿宋_GB2312"/>
          <w:color w:val="000000"/>
          <w:sz w:val="32"/>
          <w:szCs w:val="32"/>
        </w:rPr>
        <w:t>确保全市安全生产形势稳定向好。</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二、整治对象和重点内容</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在全市各镇、各行业领域、各生产经营企事业单位开展“打非治违”行动</w:t>
      </w:r>
      <w:r>
        <w:rPr>
          <w:rFonts w:ascii="仿宋_GB2312" w:eastAsia="仿宋_GB2312"/>
          <w:color w:val="000000"/>
          <w:sz w:val="32"/>
          <w:szCs w:val="32"/>
        </w:rPr>
        <w:t>,</w:t>
      </w:r>
      <w:r>
        <w:rPr>
          <w:rFonts w:hint="eastAsia" w:ascii="仿宋_GB2312" w:eastAsia="仿宋_GB2312"/>
          <w:color w:val="000000"/>
          <w:sz w:val="32"/>
          <w:szCs w:val="32"/>
        </w:rPr>
        <w:t>突出非煤矿山、烟花爆竹、危险化学品、油气管道、道路及水上交通、建筑施工、消防、民用爆炸物品、工贸行业金属冶炼、粉尘防爆及有限空间作业、特种设备、电力通讯等重点行业领域和人员密集场所、采取更加严厉、更加有效的措施</w:t>
      </w:r>
      <w:r>
        <w:rPr>
          <w:rFonts w:ascii="仿宋_GB2312" w:eastAsia="仿宋_GB2312"/>
          <w:color w:val="000000"/>
          <w:sz w:val="32"/>
          <w:szCs w:val="32"/>
        </w:rPr>
        <w:t>,</w:t>
      </w:r>
      <w:r>
        <w:rPr>
          <w:rFonts w:hint="eastAsia" w:ascii="仿宋_GB2312" w:eastAsia="仿宋_GB2312"/>
          <w:color w:val="000000"/>
          <w:sz w:val="32"/>
          <w:szCs w:val="32"/>
        </w:rPr>
        <w:t>集中打击、整治一批当前表现突出的非法违法、违规违章行为。</w:t>
      </w:r>
    </w:p>
    <w:p>
      <w:pPr>
        <w:spacing w:line="580" w:lineRule="exact"/>
        <w:ind w:firstLine="643" w:firstLineChars="200"/>
        <w:rPr>
          <w:rFonts w:ascii="楷体_GB2312" w:eastAsia="楷体_GB2312"/>
          <w:b/>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一</w:t>
      </w:r>
      <w:r>
        <w:rPr>
          <w:rFonts w:ascii="楷体_GB2312" w:eastAsia="楷体_GB2312"/>
          <w:b/>
          <w:color w:val="000000"/>
          <w:sz w:val="32"/>
          <w:szCs w:val="32"/>
        </w:rPr>
        <w:t>)</w:t>
      </w:r>
      <w:r>
        <w:rPr>
          <w:rFonts w:hint="eastAsia" w:ascii="楷体_GB2312" w:eastAsia="楷体_GB2312"/>
          <w:b/>
          <w:color w:val="000000"/>
          <w:sz w:val="32"/>
          <w:szCs w:val="32"/>
        </w:rPr>
        <w:t>共性问题</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、无证、证照不全或证照过期、超许可范围从事生产经营活动的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、被暂扣证照或被责令停产整顿未经验收擅自组织生产经营的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、关闭取缔后又擅自从事生产经营活动的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、非法将生产经营项目、场所、设备发包或者出租给不具备安全生产条件或者相应资质的单位或者个人的；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、存在重大安全隐患不按时按要求落实整改的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、不具备安全生产条件从事生产经营活动的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、未通过复产复工验收，擅自组织生产经营的；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、未按照“安全责任到位、安全管理到位、安全投入到位、安全培训到位、应急救援到位”要求落实企业安全生产主体责任的。</w:t>
      </w:r>
    </w:p>
    <w:p>
      <w:pPr>
        <w:spacing w:line="580" w:lineRule="exact"/>
        <w:ind w:firstLine="643" w:firstLineChars="200"/>
        <w:rPr>
          <w:rFonts w:ascii="楷体_GB2312" w:eastAsia="楷体_GB2312"/>
          <w:b/>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二</w:t>
      </w:r>
      <w:r>
        <w:rPr>
          <w:rFonts w:ascii="楷体_GB2312" w:eastAsia="楷体_GB2312"/>
          <w:b/>
          <w:color w:val="000000"/>
          <w:sz w:val="32"/>
          <w:szCs w:val="32"/>
        </w:rPr>
        <w:t>)</w:t>
      </w:r>
      <w:r>
        <w:rPr>
          <w:rFonts w:hint="eastAsia" w:ascii="楷体_GB2312" w:eastAsia="楷体_GB2312"/>
          <w:b/>
          <w:color w:val="000000"/>
          <w:sz w:val="32"/>
          <w:szCs w:val="32"/>
        </w:rPr>
        <w:t>专项问题</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、非煤矿山方面</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 xml:space="preserve"> (1)</w:t>
      </w:r>
      <w:r>
        <w:rPr>
          <w:rFonts w:hint="eastAsia" w:ascii="仿宋_GB2312" w:eastAsia="仿宋_GB2312"/>
          <w:color w:val="000000"/>
          <w:sz w:val="32"/>
          <w:szCs w:val="32"/>
        </w:rPr>
        <w:t>非法盗采、越界开采矿产资源的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未依法履行有关审批程序</w:t>
      </w:r>
      <w:r>
        <w:rPr>
          <w:rFonts w:ascii="仿宋_GB2312" w:eastAsia="仿宋_GB2312"/>
          <w:color w:val="000000"/>
          <w:sz w:val="32"/>
          <w:szCs w:val="32"/>
        </w:rPr>
        <w:t>,</w:t>
      </w:r>
      <w:r>
        <w:rPr>
          <w:rFonts w:hint="eastAsia" w:ascii="仿宋_GB2312" w:eastAsia="仿宋_GB2312"/>
          <w:color w:val="000000"/>
          <w:sz w:val="32"/>
          <w:szCs w:val="32"/>
        </w:rPr>
        <w:t>擅自从事勘探、建设和生产的</w:t>
      </w:r>
      <w:r>
        <w:rPr>
          <w:rFonts w:ascii="仿宋_GB2312" w:eastAsia="仿宋_GB2312"/>
          <w:color w:val="000000"/>
          <w:sz w:val="32"/>
          <w:szCs w:val="32"/>
        </w:rPr>
        <w:t>,</w:t>
      </w:r>
      <w:r>
        <w:rPr>
          <w:rFonts w:hint="eastAsia" w:ascii="仿宋_GB2312" w:eastAsia="仿宋_GB2312"/>
          <w:color w:val="000000"/>
          <w:sz w:val="32"/>
          <w:szCs w:val="32"/>
        </w:rPr>
        <w:t>或以探代建、以探代采、以建代采违法开采矿产资源的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未依法履行有关审批程序，擅自从事建设和生产，或以采代建违法开采矿产资源的；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小采石场不分台阶开采的；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市国土资源局、市安监局、相关镇</w:t>
      </w:r>
      <w:r>
        <w:rPr>
          <w:rFonts w:ascii="仿宋_GB2312" w:eastAsia="仿宋_GB2312"/>
          <w:color w:val="000000"/>
          <w:sz w:val="32"/>
          <w:szCs w:val="32"/>
        </w:rPr>
        <w:t>;</w:t>
      </w:r>
      <w:r>
        <w:rPr>
          <w:rFonts w:hint="eastAsia" w:ascii="仿宋_GB2312" w:eastAsia="仿宋_GB2312"/>
          <w:color w:val="000000"/>
          <w:sz w:val="32"/>
          <w:szCs w:val="32"/>
        </w:rPr>
        <w:t>其中</w:t>
      </w:r>
      <w:r>
        <w:rPr>
          <w:rFonts w:ascii="仿宋_GB2312" w:eastAsia="仿宋_GB2312"/>
          <w:color w:val="000000"/>
          <w:sz w:val="32"/>
          <w:szCs w:val="32"/>
        </w:rPr>
        <w:t>,</w:t>
      </w: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）项由市国土资源局牵头，第（</w:t>
      </w:r>
      <w:r>
        <w:rPr>
          <w:rFonts w:ascii="仿宋_GB2312" w:eastAsia="仿宋_GB2312"/>
          <w:color w:val="000000"/>
          <w:sz w:val="32"/>
          <w:szCs w:val="32"/>
        </w:rPr>
        <w:t>3</w:t>
      </w: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）项由市安监局牵头</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、烟花爆竹方面</w:t>
      </w:r>
    </w:p>
    <w:p>
      <w:pPr>
        <w:spacing w:line="580" w:lineRule="exact"/>
        <w:ind w:firstLine="640" w:firstLineChars="200"/>
        <w:rPr>
          <w:rFonts w:ascii="仿宋_GB2312" w:eastAsia="仿宋_GB2312"/>
          <w:color w:val="FF0000"/>
          <w:sz w:val="32"/>
          <w:szCs w:val="32"/>
        </w:rPr>
      </w:pPr>
      <w:r>
        <w:rPr>
          <w:rFonts w:hint="eastAsia" w:ascii="仿宋_GB2312" w:eastAsia="仿宋_GB2312"/>
          <w:color w:val="000000"/>
          <w:sz w:val="32"/>
          <w:szCs w:val="32"/>
        </w:rPr>
        <w:t>（1） 非法组织生产烟花爆竹成品、半成品原辅材料的；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（2）分包、转包生产经营和出租、转让生产经营许可证的；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（3）无审批手续、无证、证照不全（证照过期）或关闭取缔后又擅自从事烟花爆竹经营的；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（4）无审批手续、无证、证照不全或证照过期从事烟花爆竹成品、半成品、原辅材料储存的；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（5）</w:t>
      </w:r>
      <w:r>
        <w:rPr>
          <w:rFonts w:eastAsia="仿宋_GB2312"/>
          <w:sz w:val="32"/>
          <w:szCs w:val="32"/>
        </w:rPr>
        <w:t>无证、证照不全或证照过期从事烟花爆竹成品、半成品、危险性原辅材料运输的；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（6）</w:t>
      </w:r>
      <w:r>
        <w:rPr>
          <w:rFonts w:eastAsia="仿宋_GB2312"/>
          <w:sz w:val="32"/>
          <w:szCs w:val="32"/>
        </w:rPr>
        <w:t>无证、证照不全、证照过期或无审批手续从事烟花爆竹燃放业务的；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市打非办、市安监局、市公安局、市交通运输局、各镇</w:t>
      </w:r>
      <w:r>
        <w:rPr>
          <w:rFonts w:ascii="仿宋_GB2312" w:eastAsia="仿宋_GB2312"/>
          <w:color w:val="000000"/>
          <w:sz w:val="32"/>
          <w:szCs w:val="32"/>
        </w:rPr>
        <w:t>;</w:t>
      </w:r>
      <w:r>
        <w:rPr>
          <w:rFonts w:hint="eastAsia" w:ascii="仿宋_GB2312" w:eastAsia="仿宋_GB2312"/>
          <w:color w:val="000000"/>
          <w:sz w:val="32"/>
          <w:szCs w:val="32"/>
        </w:rPr>
        <w:t>其中</w:t>
      </w:r>
      <w:r>
        <w:rPr>
          <w:rFonts w:ascii="仿宋_GB2312" w:eastAsia="仿宋_GB2312"/>
          <w:color w:val="000000"/>
          <w:sz w:val="32"/>
          <w:szCs w:val="32"/>
        </w:rPr>
        <w:t>,</w:t>
      </w:r>
      <w:r>
        <w:rPr>
          <w:rFonts w:hint="eastAsia" w:ascii="仿宋_GB2312" w:eastAsia="仿宋_GB2312"/>
          <w:color w:val="000000"/>
          <w:sz w:val="32"/>
          <w:szCs w:val="32"/>
        </w:rPr>
        <w:t>烟花爆竹运输、燃放、销毁、处置由市公安局牵头组织，打非工作由市打非办牵头组织，其他由市安监局牵头组织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、危险化学品方面</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未经许可或超许可范围生产经营的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新建危险化学品生产、储存项目未经正规设计</w:t>
      </w:r>
      <w:r>
        <w:rPr>
          <w:rFonts w:ascii="仿宋_GB2312" w:eastAsia="仿宋_GB2312"/>
          <w:color w:val="000000"/>
          <w:sz w:val="32"/>
          <w:szCs w:val="32"/>
        </w:rPr>
        <w:t>,</w:t>
      </w:r>
      <w:r>
        <w:rPr>
          <w:rFonts w:hint="eastAsia" w:ascii="仿宋_GB2312" w:eastAsia="仿宋_GB2312"/>
          <w:color w:val="000000"/>
          <w:sz w:val="32"/>
          <w:szCs w:val="32"/>
        </w:rPr>
        <w:t>以及未通过建设项目安全条件审查并已建设、投入生产运行的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未进行重大危险源评估、备案的；</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存在重大事故隐未整改而继续生产、经营的。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市公安局、市安监局、市环保局、市商务粮食局、市交通运输局、各镇</w:t>
      </w:r>
      <w:r>
        <w:rPr>
          <w:rFonts w:ascii="仿宋_GB2312" w:eastAsia="仿宋_GB2312"/>
          <w:color w:val="000000"/>
          <w:sz w:val="32"/>
          <w:szCs w:val="32"/>
        </w:rPr>
        <w:t>;</w:t>
      </w:r>
      <w:r>
        <w:rPr>
          <w:rFonts w:hint="eastAsia" w:ascii="仿宋_GB2312" w:eastAsia="仿宋_GB2312"/>
          <w:color w:val="000000"/>
          <w:sz w:val="32"/>
          <w:szCs w:val="32"/>
        </w:rPr>
        <w:t>其中</w:t>
      </w:r>
      <w:r>
        <w:rPr>
          <w:rFonts w:ascii="仿宋_GB2312" w:eastAsia="仿宋_GB2312"/>
          <w:color w:val="000000"/>
          <w:sz w:val="32"/>
          <w:szCs w:val="32"/>
        </w:rPr>
        <w:t>,</w:t>
      </w:r>
      <w:r>
        <w:rPr>
          <w:rFonts w:hint="eastAsia" w:ascii="仿宋_GB2312" w:eastAsia="仿宋_GB2312"/>
          <w:color w:val="000000"/>
          <w:sz w:val="32"/>
          <w:szCs w:val="32"/>
        </w:rPr>
        <w:t>危险化学品运输方面由市公安局牵头组织</w:t>
      </w:r>
      <w:r>
        <w:rPr>
          <w:rFonts w:ascii="仿宋_GB2312" w:eastAsia="仿宋_GB2312"/>
          <w:color w:val="000000"/>
          <w:sz w:val="32"/>
          <w:szCs w:val="32"/>
        </w:rPr>
        <w:t>,</w:t>
      </w:r>
      <w:r>
        <w:rPr>
          <w:rFonts w:hint="eastAsia" w:ascii="仿宋_GB2312" w:eastAsia="仿宋_GB2312"/>
          <w:color w:val="000000"/>
          <w:sz w:val="32"/>
          <w:szCs w:val="32"/>
        </w:rPr>
        <w:t>危险化学品废弃处置方面由市环保局牵头组织，非法加油站取缔由市商务粮食局牵头组织，其他由市安监局牵头组织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4</w:t>
      </w:r>
      <w:r>
        <w:rPr>
          <w:rFonts w:hint="eastAsia" w:ascii="仿宋_GB2312" w:eastAsia="仿宋_GB2312"/>
          <w:b/>
          <w:color w:val="000000"/>
          <w:sz w:val="32"/>
          <w:szCs w:val="32"/>
        </w:rPr>
        <w:t>、油气管道方面</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存在管道打孔盗油违法行为的；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在输油气管道安全距离范围之内乱建、乱挖、乱钻、乱采和违规爆破等违法行为的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存在管道占压、安全距离不足、管道与市政管网交叉联通、管道穿</w:t>
      </w:r>
      <w:r>
        <w:rPr>
          <w:rFonts w:ascii="仿宋_GB2312" w:eastAsia="仿宋_GB2312"/>
          <w:color w:val="000000"/>
          <w:sz w:val="32"/>
          <w:szCs w:val="32"/>
        </w:rPr>
        <w:t>(</w:t>
      </w:r>
      <w:r>
        <w:rPr>
          <w:rFonts w:hint="eastAsia" w:ascii="仿宋_GB2312" w:eastAsia="仿宋_GB2312"/>
          <w:color w:val="000000"/>
          <w:sz w:val="32"/>
          <w:szCs w:val="32"/>
        </w:rPr>
        <w:t>跨</w:t>
      </w:r>
      <w:r>
        <w:rPr>
          <w:rFonts w:ascii="仿宋_GB2312" w:eastAsia="仿宋_GB2312"/>
          <w:color w:val="000000"/>
          <w:sz w:val="32"/>
          <w:szCs w:val="32"/>
        </w:rPr>
        <w:t>)</w:t>
      </w:r>
      <w:r>
        <w:rPr>
          <w:rFonts w:hint="eastAsia" w:ascii="仿宋_GB2312" w:eastAsia="仿宋_GB2312"/>
          <w:color w:val="000000"/>
          <w:sz w:val="32"/>
          <w:szCs w:val="32"/>
        </w:rPr>
        <w:t>越人口密集区等安全隐患的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油气管道存在安全设施“三同时”不落实、“带病”投产运行等问题的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油气管道存在腐蚀、破碎、开裂、变形、老化、跑冒滴漏等隐患而未采取有效措施的；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油气企业未制定切实可行的管道事故应急预案</w:t>
      </w:r>
      <w:r>
        <w:rPr>
          <w:rFonts w:ascii="仿宋_GB2312" w:eastAsia="仿宋_GB2312"/>
          <w:color w:val="000000"/>
          <w:sz w:val="32"/>
          <w:szCs w:val="32"/>
        </w:rPr>
        <w:t>;</w:t>
      </w:r>
      <w:r>
        <w:rPr>
          <w:rFonts w:hint="eastAsia" w:ascii="仿宋_GB2312" w:eastAsia="仿宋_GB2312"/>
          <w:color w:val="000000"/>
          <w:sz w:val="32"/>
          <w:szCs w:val="32"/>
        </w:rPr>
        <w:t>未配备专业巡线员、救援队伍和抢险设备</w:t>
      </w:r>
      <w:r>
        <w:rPr>
          <w:rFonts w:ascii="仿宋_GB2312" w:eastAsia="仿宋_GB2312"/>
          <w:color w:val="000000"/>
          <w:sz w:val="32"/>
          <w:szCs w:val="32"/>
        </w:rPr>
        <w:t>,</w:t>
      </w:r>
      <w:r>
        <w:rPr>
          <w:rFonts w:hint="eastAsia" w:ascii="仿宋_GB2312" w:eastAsia="仿宋_GB2312"/>
          <w:color w:val="000000"/>
          <w:sz w:val="32"/>
          <w:szCs w:val="32"/>
        </w:rPr>
        <w:t>未对停止运行、封存、报废的管道采取必要的安全防护措施并建立完整档案的。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市发改委、相关镇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5</w:t>
      </w:r>
      <w:r>
        <w:rPr>
          <w:rFonts w:hint="eastAsia" w:ascii="仿宋_GB2312" w:eastAsia="仿宋_GB2312"/>
          <w:b/>
          <w:color w:val="000000"/>
          <w:sz w:val="32"/>
          <w:szCs w:val="32"/>
        </w:rPr>
        <w:t>、道路及水上交通安全方面</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“两客一危一校”车辆“五不两确保”措施不落实的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超载、超速、超员、疲劳、酒后驾驶</w:t>
      </w:r>
      <w:r>
        <w:rPr>
          <w:rFonts w:ascii="仿宋_GB2312" w:eastAsia="仿宋_GB2312"/>
          <w:color w:val="000000"/>
          <w:sz w:val="32"/>
          <w:szCs w:val="32"/>
        </w:rPr>
        <w:t>,</w:t>
      </w:r>
      <w:r>
        <w:rPr>
          <w:rFonts w:hint="eastAsia" w:ascii="仿宋_GB2312" w:eastAsia="仿宋_GB2312"/>
          <w:color w:val="000000"/>
          <w:sz w:val="32"/>
          <w:szCs w:val="32"/>
        </w:rPr>
        <w:t>以及无驾驶证、驾驶证与所驾车型不符、无从业资格证驾驶营运车辆的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非客运车辆违法载人的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非法改装车辆从事运输的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不具备营运资格车辆非法跨区域营运的；</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客运车辆擅自变更行驶路线或驾驶员私拉乱运、异地经营的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(7)</w:t>
      </w:r>
      <w:r>
        <w:rPr>
          <w:rFonts w:hint="eastAsia" w:ascii="仿宋_GB2312" w:eastAsia="仿宋_GB2312"/>
          <w:color w:val="000000"/>
          <w:sz w:val="32"/>
          <w:szCs w:val="32"/>
        </w:rPr>
        <w:t>客车不进客运站</w:t>
      </w:r>
      <w:r>
        <w:rPr>
          <w:rFonts w:ascii="仿宋_GB2312" w:eastAsia="仿宋_GB2312"/>
          <w:color w:val="000000"/>
          <w:sz w:val="32"/>
          <w:szCs w:val="32"/>
        </w:rPr>
        <w:t>,</w:t>
      </w:r>
      <w:r>
        <w:rPr>
          <w:rFonts w:hint="eastAsia" w:ascii="仿宋_GB2312" w:eastAsia="仿宋_GB2312"/>
          <w:color w:val="000000"/>
          <w:sz w:val="32"/>
          <w:szCs w:val="32"/>
        </w:rPr>
        <w:t>在旅客集散地非法违法载客的</w:t>
      </w:r>
      <w:r>
        <w:rPr>
          <w:rFonts w:ascii="仿宋_GB2312" w:eastAsia="仿宋_GB2312"/>
          <w:color w:val="000000"/>
          <w:sz w:val="32"/>
          <w:szCs w:val="32"/>
        </w:rPr>
        <w:t>;</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(8)</w:t>
      </w:r>
      <w:r>
        <w:rPr>
          <w:rFonts w:hint="eastAsia" w:ascii="仿宋_GB2312" w:eastAsia="仿宋_GB2312"/>
          <w:color w:val="000000"/>
          <w:sz w:val="32"/>
          <w:szCs w:val="32"/>
        </w:rPr>
        <w:t>旅游包车未取得包车证或持空白包车证的；</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 xml:space="preserve"> “三无”船舶从事运输行为；</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10</w:t>
      </w:r>
      <w:r>
        <w:rPr>
          <w:rFonts w:ascii="仿宋_GB2312" w:eastAsia="仿宋_GB2312"/>
          <w:color w:val="000000"/>
          <w:sz w:val="32"/>
          <w:szCs w:val="32"/>
        </w:rPr>
        <w:t>)</w:t>
      </w:r>
      <w:r>
        <w:rPr>
          <w:rFonts w:hint="eastAsia" w:ascii="仿宋_GB2312" w:eastAsia="仿宋_GB2312"/>
          <w:color w:val="000000"/>
          <w:sz w:val="32"/>
          <w:szCs w:val="32"/>
        </w:rPr>
        <w:t>非法从事水上施工、运输、捕捞和非法采砂等行为；</w:t>
      </w:r>
    </w:p>
    <w:p>
      <w:pPr>
        <w:spacing w:line="580" w:lineRule="exact"/>
        <w:ind w:firstLine="480" w:firstLineChars="15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无牌无照从事水上娱乐经营活动，船舶超载、无证驾驶、非法载客等违法行为。</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市交通运输局、市交警大队、地方海事处、市文旅广新局、市教体局、市农机局、市畜牧水产局、市砂石局、各镇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6</w:t>
      </w:r>
      <w:r>
        <w:rPr>
          <w:rFonts w:hint="eastAsia" w:ascii="仿宋_GB2312" w:eastAsia="仿宋_GB2312"/>
          <w:b/>
          <w:color w:val="000000"/>
          <w:sz w:val="32"/>
          <w:szCs w:val="32"/>
        </w:rPr>
        <w:t>、建筑施工方面</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无资质、无许可违法施工的</w:t>
      </w:r>
      <w:r>
        <w:rPr>
          <w:rFonts w:ascii="仿宋_GB2312" w:eastAsia="仿宋_GB2312"/>
          <w:color w:val="000000"/>
          <w:sz w:val="32"/>
          <w:szCs w:val="32"/>
        </w:rPr>
        <w:t xml:space="preserve">; </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超资质范围承揽工程或违法转包、分包工程的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不按专项设计方案施工的；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随意压缩建设工期的。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市住建局、各镇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7</w:t>
      </w:r>
      <w:r>
        <w:rPr>
          <w:rFonts w:hint="eastAsia" w:ascii="仿宋_GB2312" w:eastAsia="仿宋_GB2312"/>
          <w:b/>
          <w:color w:val="000000"/>
          <w:sz w:val="32"/>
          <w:szCs w:val="32"/>
        </w:rPr>
        <w:t>、消防方面</w:t>
      </w:r>
    </w:p>
    <w:p>
      <w:pPr>
        <w:spacing w:line="580" w:lineRule="exact"/>
        <w:ind w:firstLine="480" w:firstLineChars="15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生产、储存、经营易燃易爆危险品的场所与居住场所设置在同一建筑物内</w:t>
      </w:r>
      <w:r>
        <w:rPr>
          <w:rFonts w:ascii="仿宋_GB2312" w:eastAsia="仿宋_GB2312"/>
          <w:color w:val="000000"/>
          <w:sz w:val="32"/>
          <w:szCs w:val="32"/>
        </w:rPr>
        <w:t>,</w:t>
      </w:r>
      <w:r>
        <w:rPr>
          <w:rFonts w:hint="eastAsia" w:ascii="仿宋_GB2312" w:eastAsia="仿宋_GB2312"/>
          <w:color w:val="000000"/>
          <w:sz w:val="32"/>
          <w:szCs w:val="32"/>
        </w:rPr>
        <w:t>或者未与居住场所保持安全距离的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生产、储存、经营其他物品的场所与居住场所设置在同一建筑物内</w:t>
      </w:r>
      <w:r>
        <w:rPr>
          <w:rFonts w:ascii="仿宋_GB2312" w:eastAsia="仿宋_GB2312"/>
          <w:color w:val="000000"/>
          <w:sz w:val="32"/>
          <w:szCs w:val="32"/>
        </w:rPr>
        <w:t>,</w:t>
      </w:r>
      <w:r>
        <w:rPr>
          <w:rFonts w:hint="eastAsia" w:ascii="仿宋_GB2312" w:eastAsia="仿宋_GB2312"/>
          <w:color w:val="000000"/>
          <w:sz w:val="32"/>
          <w:szCs w:val="32"/>
        </w:rPr>
        <w:t>不符合消防技术标准的</w:t>
      </w:r>
      <w:r>
        <w:rPr>
          <w:rFonts w:ascii="仿宋_GB2312" w:eastAsia="仿宋_GB2312"/>
          <w:color w:val="000000"/>
          <w:sz w:val="32"/>
          <w:szCs w:val="32"/>
        </w:rPr>
        <w:t>;</w:t>
      </w:r>
    </w:p>
    <w:p>
      <w:pPr>
        <w:spacing w:line="580" w:lineRule="exact"/>
        <w:ind w:firstLine="800" w:firstLineChars="25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单位埋压、圈占</w:t>
      </w:r>
      <w:r>
        <w:rPr>
          <w:rFonts w:ascii="仿宋_GB2312" w:eastAsia="仿宋_GB2312"/>
          <w:color w:val="000000"/>
          <w:sz w:val="32"/>
          <w:szCs w:val="32"/>
        </w:rPr>
        <w:t>,</w:t>
      </w:r>
      <w:r>
        <w:rPr>
          <w:rFonts w:hint="eastAsia" w:ascii="仿宋_GB2312" w:eastAsia="仿宋_GB2312"/>
          <w:color w:val="000000"/>
          <w:sz w:val="32"/>
          <w:szCs w:val="32"/>
        </w:rPr>
        <w:t>遮挡消火栓或者占用防火间距，占用、塘塞、封闭疏散通道、安全出口或者有其他妨碍安全疏散行为的；</w:t>
      </w:r>
    </w:p>
    <w:p>
      <w:pPr>
        <w:spacing w:line="580" w:lineRule="exact"/>
        <w:ind w:firstLine="800" w:firstLineChars="25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单位建筑消防设施损坏、不能正常运行、擅自关停，或者消防控制室人员没有持证上岗、不会操作设施设备的；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(5)</w:t>
      </w:r>
      <w:r>
        <w:rPr>
          <w:rFonts w:hint="eastAsia" w:ascii="仿宋_GB2312" w:eastAsia="仿宋_GB2312"/>
          <w:color w:val="000000"/>
          <w:sz w:val="32"/>
          <w:szCs w:val="32"/>
        </w:rPr>
        <w:t>辖区内企业、建筑工地、居民集居区以及车站、码头超市、商场等人员密集场所存在违章动火作业的。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市消防大队、各相关部门、各镇</w:t>
      </w:r>
      <w:r>
        <w:rPr>
          <w:rFonts w:ascii="仿宋_GB2312" w:eastAsia="仿宋_GB2312"/>
          <w:color w:val="000000"/>
          <w:sz w:val="32"/>
          <w:szCs w:val="32"/>
        </w:rPr>
        <w:t>)</w:t>
      </w:r>
    </w:p>
    <w:p>
      <w:pPr>
        <w:spacing w:line="580" w:lineRule="exact"/>
        <w:ind w:firstLine="803" w:firstLineChars="250"/>
        <w:rPr>
          <w:rFonts w:ascii="仿宋_GB2312" w:eastAsia="仿宋_GB2312"/>
          <w:b/>
          <w:color w:val="000000"/>
          <w:sz w:val="32"/>
          <w:szCs w:val="32"/>
        </w:rPr>
      </w:pPr>
      <w:r>
        <w:rPr>
          <w:rFonts w:ascii="仿宋_GB2312" w:eastAsia="仿宋_GB2312"/>
          <w:b/>
          <w:color w:val="000000"/>
          <w:sz w:val="32"/>
          <w:szCs w:val="32"/>
        </w:rPr>
        <w:t>8</w:t>
      </w:r>
      <w:r>
        <w:rPr>
          <w:rFonts w:hint="eastAsia" w:ascii="仿宋_GB2312" w:eastAsia="仿宋_GB2312"/>
          <w:b/>
          <w:color w:val="000000"/>
          <w:sz w:val="32"/>
          <w:szCs w:val="32"/>
        </w:rPr>
        <w:t>、民用爆炸物品方面</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超许可品种、数量的生产销售行为以及其它非法生产销售、储存民用爆炸物品的</w:t>
      </w:r>
      <w:r>
        <w:rPr>
          <w:rFonts w:ascii="仿宋_GB2312" w:eastAsia="仿宋_GB2312"/>
          <w:color w:val="000000"/>
          <w:sz w:val="32"/>
          <w:szCs w:val="32"/>
        </w:rPr>
        <w:t xml:space="preserve">; </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生产销售民爆物品未按规定进行备案</w:t>
      </w:r>
      <w:r>
        <w:rPr>
          <w:rFonts w:ascii="仿宋_GB2312" w:eastAsia="仿宋_GB2312"/>
          <w:color w:val="000000"/>
          <w:sz w:val="32"/>
          <w:szCs w:val="32"/>
        </w:rPr>
        <w:t>,</w:t>
      </w:r>
      <w:r>
        <w:rPr>
          <w:rFonts w:hint="eastAsia" w:ascii="仿宋_GB2312" w:eastAsia="仿宋_GB2312"/>
          <w:color w:val="000000"/>
          <w:sz w:val="32"/>
          <w:szCs w:val="32"/>
        </w:rPr>
        <w:t>无证、证照不全或超出许可期限的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民爆企业现场安全生产细节管理不到位</w:t>
      </w:r>
      <w:r>
        <w:rPr>
          <w:rFonts w:ascii="仿宋_GB2312" w:eastAsia="仿宋_GB2312"/>
          <w:color w:val="000000"/>
          <w:sz w:val="32"/>
          <w:szCs w:val="32"/>
        </w:rPr>
        <w:t>,</w:t>
      </w:r>
      <w:r>
        <w:rPr>
          <w:rFonts w:hint="eastAsia" w:ascii="仿宋_GB2312" w:eastAsia="仿宋_GB2312"/>
          <w:color w:val="000000"/>
          <w:sz w:val="32"/>
          <w:szCs w:val="32"/>
        </w:rPr>
        <w:t>存在不文明生产、现场管理混乱、设备设施带病运行等现象的。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市公安局、市工信局、相关镇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9</w:t>
      </w:r>
      <w:r>
        <w:rPr>
          <w:rFonts w:hint="eastAsia" w:ascii="仿宋_GB2312" w:eastAsia="仿宋_GB2312"/>
          <w:b/>
          <w:color w:val="000000"/>
          <w:sz w:val="32"/>
          <w:szCs w:val="32"/>
        </w:rPr>
        <w:t>、工贸行业金属冶炼、粉尘防爆及有限空间作业安全方面</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）金属冶炼高温熔融作业和煤气使用安全措施不落实的；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）金属冶炼建设项目安全设施“三同时”未依法履行相关手续的；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3</w:t>
      </w:r>
      <w:r>
        <w:rPr>
          <w:rFonts w:hint="eastAsia" w:ascii="仿宋_GB2312" w:eastAsia="仿宋_GB2312"/>
          <w:color w:val="000000"/>
          <w:sz w:val="32"/>
          <w:szCs w:val="32"/>
        </w:rPr>
        <w:t>）粉尘防爆企业危险场所设置不符合规范要求的；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4</w:t>
      </w:r>
      <w:r>
        <w:rPr>
          <w:rFonts w:hint="eastAsia" w:ascii="仿宋_GB2312" w:eastAsia="仿宋_GB2312"/>
          <w:color w:val="000000"/>
          <w:sz w:val="32"/>
          <w:szCs w:val="32"/>
        </w:rPr>
        <w:t>）粉尘防爆企业除尘系统安全技术措施得不到保障的；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5</w:t>
      </w:r>
      <w:r>
        <w:rPr>
          <w:rFonts w:hint="eastAsia" w:ascii="仿宋_GB2312" w:eastAsia="仿宋_GB2312"/>
          <w:color w:val="000000"/>
          <w:sz w:val="32"/>
          <w:szCs w:val="32"/>
        </w:rPr>
        <w:t>）粉尘爆炸危险作业场所动火措施不符合规范要求的；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6</w:t>
      </w:r>
      <w:r>
        <w:rPr>
          <w:rFonts w:hint="eastAsia" w:ascii="仿宋_GB2312" w:eastAsia="仿宋_GB2312"/>
          <w:color w:val="000000"/>
          <w:sz w:val="32"/>
          <w:szCs w:val="32"/>
        </w:rPr>
        <w:t>）粉尘爆炸危险作业场所无定期清扫制度或执行不力的；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7</w:t>
      </w:r>
      <w:r>
        <w:rPr>
          <w:rFonts w:hint="eastAsia" w:ascii="仿宋_GB2312" w:eastAsia="仿宋_GB2312"/>
          <w:color w:val="000000"/>
          <w:sz w:val="32"/>
          <w:szCs w:val="32"/>
        </w:rPr>
        <w:t>）有限空间作业场所未按规定设置安全警示标示的；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8</w:t>
      </w:r>
      <w:r>
        <w:rPr>
          <w:rFonts w:hint="eastAsia" w:ascii="仿宋_GB2312" w:eastAsia="仿宋_GB2312"/>
          <w:color w:val="000000"/>
          <w:sz w:val="32"/>
          <w:szCs w:val="32"/>
        </w:rPr>
        <w:t>）有限空间作业未严格实施作业审批制度的；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9</w:t>
      </w:r>
      <w:r>
        <w:rPr>
          <w:rFonts w:hint="eastAsia" w:ascii="仿宋_GB2312" w:eastAsia="仿宋_GB2312"/>
          <w:color w:val="000000"/>
          <w:sz w:val="32"/>
          <w:szCs w:val="32"/>
        </w:rPr>
        <w:t>）有限空间作业未坚持“先通风、再检测、后作业”的作业程序的。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 xml:space="preserve"> (</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市安监局、市工业园安委办、各镇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10</w:t>
      </w:r>
      <w:r>
        <w:rPr>
          <w:rFonts w:hint="eastAsia" w:ascii="仿宋_GB2312" w:eastAsia="仿宋_GB2312"/>
          <w:b/>
          <w:color w:val="000000"/>
          <w:sz w:val="32"/>
          <w:szCs w:val="32"/>
        </w:rPr>
        <w:t>、特种设备方面</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无证、超范围或者许可证过期从事特种设备生产、使用、检验检测的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使用非法特种设备、未经检验或超过检验有效期特种设备、无证上岗的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伪造许可证书、检验检测报告的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非法生产使用简易升降机、拼装电梯、非法锅炉、报废气瓶的</w:t>
      </w:r>
      <w:r>
        <w:rPr>
          <w:rFonts w:ascii="仿宋_GB2312" w:eastAsia="仿宋_GB2312"/>
          <w:color w:val="000000"/>
          <w:sz w:val="32"/>
          <w:szCs w:val="32"/>
        </w:rPr>
        <w:t>;</w:t>
      </w:r>
    </w:p>
    <w:p>
      <w:pPr>
        <w:spacing w:line="580" w:lineRule="exact"/>
        <w:ind w:firstLine="320" w:firstLineChars="100"/>
        <w:rPr>
          <w:rFonts w:ascii="仿宋_GB2312" w:eastAsia="仿宋_GB2312"/>
          <w:color w:val="000000"/>
          <w:sz w:val="32"/>
          <w:szCs w:val="32"/>
        </w:rPr>
      </w:pPr>
      <w:r>
        <w:rPr>
          <w:rFonts w:ascii="仿宋_GB2312" w:eastAsia="仿宋_GB2312"/>
          <w:color w:val="000000"/>
          <w:sz w:val="32"/>
          <w:szCs w:val="32"/>
        </w:rPr>
        <w:t xml:space="preserve">  (5)</w:t>
      </w:r>
      <w:r>
        <w:rPr>
          <w:rFonts w:hint="eastAsia" w:ascii="仿宋_GB2312" w:eastAsia="仿宋_GB2312"/>
          <w:color w:val="000000"/>
          <w:sz w:val="32"/>
          <w:szCs w:val="32"/>
        </w:rPr>
        <w:t>新材料、新设计、新装备、新技术未经安全检测核准投入使用的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(6)</w:t>
      </w:r>
      <w:r>
        <w:rPr>
          <w:rFonts w:hint="eastAsia" w:ascii="仿宋_GB2312" w:eastAsia="仿宋_GB2312"/>
          <w:color w:val="000000"/>
          <w:sz w:val="32"/>
          <w:szCs w:val="32"/>
        </w:rPr>
        <w:t>露天使用的特种设备</w:t>
      </w:r>
      <w:r>
        <w:rPr>
          <w:rFonts w:ascii="仿宋_GB2312" w:eastAsia="仿宋_GB2312"/>
          <w:color w:val="000000"/>
          <w:sz w:val="32"/>
          <w:szCs w:val="32"/>
        </w:rPr>
        <w:t>(</w:t>
      </w:r>
      <w:r>
        <w:rPr>
          <w:rFonts w:hint="eastAsia" w:ascii="仿宋_GB2312" w:eastAsia="仿宋_GB2312"/>
          <w:color w:val="000000"/>
          <w:sz w:val="32"/>
          <w:szCs w:val="32"/>
        </w:rPr>
        <w:t>包括起重机械、大型游乐设施等</w:t>
      </w:r>
      <w:r>
        <w:rPr>
          <w:rFonts w:ascii="仿宋_GB2312" w:eastAsia="仿宋_GB2312"/>
          <w:color w:val="000000"/>
          <w:sz w:val="32"/>
          <w:szCs w:val="32"/>
        </w:rPr>
        <w:t>)</w:t>
      </w:r>
      <w:r>
        <w:rPr>
          <w:rFonts w:hint="eastAsia" w:ascii="仿宋_GB2312" w:eastAsia="仿宋_GB2312"/>
          <w:color w:val="000000"/>
          <w:sz w:val="32"/>
          <w:szCs w:val="32"/>
        </w:rPr>
        <w:t>、公共场所电梯等存在严重安全隐患未消除仍在使用的。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责任牵头单位</w:t>
      </w:r>
      <w:r>
        <w:rPr>
          <w:rFonts w:ascii="仿宋_GB2312" w:eastAsia="仿宋_GB2312"/>
          <w:color w:val="000000"/>
          <w:sz w:val="32"/>
          <w:szCs w:val="32"/>
        </w:rPr>
        <w:t>:</w:t>
      </w:r>
      <w:r>
        <w:rPr>
          <w:rFonts w:hint="eastAsia" w:ascii="仿宋_GB2312" w:eastAsia="仿宋_GB2312"/>
          <w:color w:val="000000"/>
          <w:sz w:val="32"/>
          <w:szCs w:val="32"/>
        </w:rPr>
        <w:t>市食药工商质监局、各镇</w:t>
      </w:r>
      <w:r>
        <w:rPr>
          <w:rFonts w:ascii="仿宋_GB2312" w:eastAsia="仿宋_GB2312"/>
          <w:color w:val="000000"/>
          <w:sz w:val="32"/>
          <w:szCs w:val="32"/>
        </w:rPr>
        <w:t>)</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11</w:t>
      </w:r>
      <w:r>
        <w:rPr>
          <w:rFonts w:hint="eastAsia" w:ascii="仿宋_GB2312" w:eastAsia="仿宋_GB2312"/>
          <w:b/>
          <w:color w:val="000000"/>
          <w:sz w:val="32"/>
          <w:szCs w:val="32"/>
        </w:rPr>
        <w:t>、电力通讯安全方面</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）电力设施不符合抗灾能力标准的；外力破坏或威胁电力系统安全稳定运行的；电力设备设施未按规定进行预防性试验的；继电保护和安全自动装置不符合规程要求的。</w:t>
      </w:r>
      <w:r>
        <w:rPr>
          <w:rFonts w:ascii="仿宋_GB2312" w:eastAsia="仿宋_GB2312"/>
          <w:color w:val="000000"/>
          <w:sz w:val="32"/>
          <w:szCs w:val="32"/>
        </w:rPr>
        <w:t>  </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2</w:t>
      </w:r>
      <w:r>
        <w:rPr>
          <w:rFonts w:hint="eastAsia" w:ascii="仿宋_GB2312" w:eastAsia="仿宋_GB2312"/>
          <w:color w:val="000000"/>
          <w:sz w:val="32"/>
          <w:szCs w:val="32"/>
        </w:rPr>
        <w:t>）违反建设项目安全设施“三同时”规定的；转包、违法分包电力建设工程的；未按规定提取安全费用的；将工程发包给不具备相应资质的单位承担的；违反规定擅自压缩建设工期的；重大施工方案未经审查或论证的；特种设备和脚手架使用、管理不符合规定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（3）存在“三线共杆”问题的。</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（牵头责任单位：市工信局、各镇）</w:t>
      </w:r>
    </w:p>
    <w:p>
      <w:pPr>
        <w:spacing w:line="580" w:lineRule="exact"/>
        <w:ind w:firstLine="643" w:firstLineChars="200"/>
        <w:rPr>
          <w:rFonts w:ascii="仿宋_GB2312" w:eastAsia="仿宋_GB2312"/>
          <w:b/>
          <w:color w:val="000000"/>
          <w:sz w:val="32"/>
          <w:szCs w:val="32"/>
        </w:rPr>
      </w:pPr>
      <w:r>
        <w:rPr>
          <w:rFonts w:ascii="仿宋_GB2312" w:eastAsia="仿宋_GB2312"/>
          <w:b/>
          <w:color w:val="000000"/>
          <w:sz w:val="32"/>
          <w:szCs w:val="32"/>
        </w:rPr>
        <w:t>12</w:t>
      </w:r>
      <w:r>
        <w:rPr>
          <w:rFonts w:hint="eastAsia" w:ascii="仿宋_GB2312" w:eastAsia="仿宋_GB2312"/>
          <w:b/>
          <w:color w:val="000000"/>
          <w:sz w:val="32"/>
          <w:szCs w:val="32"/>
        </w:rPr>
        <w:t>、应急管理方面</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未建立应急救援机构或者生产经营规模较小、未指定兼职应急救援人员的</w:t>
      </w:r>
      <w:r>
        <w:rPr>
          <w:rFonts w:ascii="仿宋_GB2312" w:eastAsia="仿宋_GB2312"/>
          <w:color w:val="000000"/>
          <w:sz w:val="32"/>
          <w:szCs w:val="32"/>
        </w:rPr>
        <w:t>,</w:t>
      </w:r>
      <w:r>
        <w:rPr>
          <w:rFonts w:hint="eastAsia" w:ascii="仿宋_GB2312" w:eastAsia="仿宋_GB2312"/>
          <w:color w:val="000000"/>
          <w:sz w:val="32"/>
          <w:szCs w:val="32"/>
        </w:rPr>
        <w:t>高危企业没有建立救援队伍或未与邻近救援队伍签订救援协议的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未制定安全生产事故应急预案</w:t>
      </w:r>
      <w:r>
        <w:rPr>
          <w:rFonts w:ascii="仿宋_GB2312" w:eastAsia="仿宋_GB2312"/>
          <w:color w:val="000000"/>
          <w:sz w:val="32"/>
          <w:szCs w:val="32"/>
        </w:rPr>
        <w:t>,</w:t>
      </w:r>
      <w:r>
        <w:rPr>
          <w:rFonts w:hint="eastAsia" w:ascii="仿宋_GB2312" w:eastAsia="仿宋_GB2312"/>
          <w:color w:val="000000"/>
          <w:sz w:val="32"/>
          <w:szCs w:val="32"/>
        </w:rPr>
        <w:t>且未按规定进行备案、培训和演练的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未在较大危险因素的生产经营场所和有关设施、设备上设置明显的安全警示标志的</w:t>
      </w:r>
      <w:r>
        <w:rPr>
          <w:rFonts w:ascii="仿宋_GB2312" w:eastAsia="仿宋_GB2312"/>
          <w:color w:val="000000"/>
          <w:sz w:val="32"/>
          <w:szCs w:val="32"/>
        </w:rPr>
        <w:t>,</w:t>
      </w:r>
      <w:r>
        <w:rPr>
          <w:rFonts w:hint="eastAsia" w:ascii="仿宋_GB2312" w:eastAsia="仿宋_GB2312"/>
          <w:color w:val="000000"/>
          <w:sz w:val="32"/>
          <w:szCs w:val="32"/>
        </w:rPr>
        <w:t>封闭应急救援通道的</w:t>
      </w:r>
      <w:r>
        <w:rPr>
          <w:rFonts w:ascii="仿宋_GB2312" w:eastAsia="仿宋_GB2312"/>
          <w:color w:val="000000"/>
          <w:sz w:val="32"/>
          <w:szCs w:val="32"/>
        </w:rPr>
        <w:t>;</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(4)</w:t>
      </w:r>
      <w:r>
        <w:rPr>
          <w:rFonts w:hint="eastAsia" w:ascii="仿宋_GB2312" w:eastAsia="仿宋_GB2312"/>
          <w:color w:val="000000"/>
          <w:sz w:val="32"/>
          <w:szCs w:val="32"/>
        </w:rPr>
        <w:t>未按规定配备必要的应急救援器材、设备和物资的。</w:t>
      </w:r>
    </w:p>
    <w:p>
      <w:pPr>
        <w:spacing w:line="580" w:lineRule="exact"/>
        <w:ind w:firstLine="640" w:firstLineChars="200"/>
        <w:rPr>
          <w:rFonts w:ascii="仿宋_GB2312" w:eastAsia="仿宋_GB2312"/>
          <w:color w:val="000000"/>
          <w:sz w:val="32"/>
          <w:szCs w:val="32"/>
        </w:rPr>
      </w:pPr>
      <w:r>
        <w:rPr>
          <w:rFonts w:ascii="仿宋_GB2312" w:eastAsia="仿宋_GB2312"/>
          <w:color w:val="000000"/>
          <w:sz w:val="32"/>
          <w:szCs w:val="32"/>
        </w:rPr>
        <w:t>(</w:t>
      </w:r>
      <w:r>
        <w:rPr>
          <w:rFonts w:hint="eastAsia" w:ascii="仿宋_GB2312" w:eastAsia="仿宋_GB2312"/>
          <w:color w:val="000000"/>
          <w:sz w:val="32"/>
          <w:szCs w:val="32"/>
        </w:rPr>
        <w:t>牵头责任单位</w:t>
      </w:r>
      <w:r>
        <w:rPr>
          <w:rFonts w:ascii="仿宋_GB2312" w:eastAsia="仿宋_GB2312"/>
          <w:color w:val="000000"/>
          <w:sz w:val="32"/>
          <w:szCs w:val="32"/>
        </w:rPr>
        <w:t>:</w:t>
      </w:r>
      <w:r>
        <w:rPr>
          <w:rFonts w:hint="eastAsia" w:ascii="仿宋_GB2312" w:eastAsia="仿宋_GB2312"/>
          <w:color w:val="000000"/>
          <w:sz w:val="32"/>
          <w:szCs w:val="32"/>
        </w:rPr>
        <w:t>市政府应急办、市安监局</w:t>
      </w:r>
      <w:r>
        <w:rPr>
          <w:rFonts w:ascii="仿宋_GB2312" w:eastAsia="仿宋_GB2312"/>
          <w:color w:val="000000"/>
          <w:sz w:val="32"/>
          <w:szCs w:val="32"/>
        </w:rPr>
        <w:t>)</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三、工作责任和实施步骤</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此次打击安全生产非法违法行为专项行动由各镇人民政府和各负有安全监管职责部门负责，分三个阶段进行。</w:t>
      </w:r>
    </w:p>
    <w:p>
      <w:pPr>
        <w:spacing w:line="580" w:lineRule="exact"/>
        <w:ind w:firstLine="643" w:firstLineChars="200"/>
        <w:rPr>
          <w:rFonts w:ascii="楷体_GB2312" w:eastAsia="楷体_GB2312"/>
          <w:b/>
          <w:color w:val="000000"/>
          <w:sz w:val="32"/>
          <w:szCs w:val="32"/>
        </w:rPr>
      </w:pPr>
      <w:r>
        <w:rPr>
          <w:rFonts w:hint="eastAsia" w:ascii="楷体_GB2312" w:eastAsia="楷体_GB2312"/>
          <w:b/>
          <w:color w:val="000000"/>
          <w:sz w:val="32"/>
          <w:szCs w:val="32"/>
        </w:rPr>
        <w:t>(一)制定方案、动员部署阶段(1月19日至26日)。</w:t>
      </w:r>
      <w:r>
        <w:rPr>
          <w:rFonts w:hint="eastAsia" w:ascii="仿宋_GB2312" w:eastAsia="仿宋_GB2312"/>
          <w:color w:val="000000"/>
          <w:sz w:val="32"/>
          <w:szCs w:val="32"/>
        </w:rPr>
        <w:t>各镇、市安委会相关成员单位要按照本方案要求，结合实际制定本辖区、本行业领域打非治违工作方案。要召开专题会议，层层宣传发动，全面安排部署本辖区、本行业领域安全生产打非治违百日行动，切实提高开展打非治违行动的自觉性和主动性。（工作方案于</w:t>
      </w:r>
      <w:r>
        <w:rPr>
          <w:rFonts w:ascii="仿宋_GB2312" w:eastAsia="仿宋_GB2312"/>
          <w:color w:val="000000"/>
          <w:sz w:val="32"/>
          <w:szCs w:val="32"/>
        </w:rPr>
        <w:t>1</w:t>
      </w:r>
      <w:r>
        <w:rPr>
          <w:rFonts w:hint="eastAsia" w:ascii="仿宋_GB2312" w:eastAsia="仿宋_GB2312"/>
          <w:color w:val="000000"/>
          <w:sz w:val="32"/>
          <w:szCs w:val="32"/>
        </w:rPr>
        <w:t>月</w:t>
      </w:r>
      <w:r>
        <w:rPr>
          <w:rFonts w:ascii="仿宋_GB2312" w:eastAsia="仿宋_GB2312"/>
          <w:color w:val="000000"/>
          <w:sz w:val="32"/>
          <w:szCs w:val="32"/>
        </w:rPr>
        <w:t>26</w:t>
      </w:r>
      <w:r>
        <w:rPr>
          <w:rFonts w:hint="eastAsia" w:ascii="仿宋_GB2312" w:eastAsia="仿宋_GB2312"/>
          <w:color w:val="000000"/>
          <w:sz w:val="32"/>
          <w:szCs w:val="32"/>
        </w:rPr>
        <w:t>日</w:t>
      </w:r>
      <w:r>
        <w:rPr>
          <w:rFonts w:ascii="仿宋_GB2312" w:eastAsia="仿宋_GB2312"/>
          <w:color w:val="000000"/>
          <w:sz w:val="32"/>
          <w:szCs w:val="32"/>
        </w:rPr>
        <w:t>16:00</w:t>
      </w:r>
      <w:r>
        <w:rPr>
          <w:rFonts w:hint="eastAsia" w:ascii="仿宋_GB2312" w:eastAsia="仿宋_GB2312"/>
          <w:color w:val="000000"/>
          <w:sz w:val="32"/>
          <w:szCs w:val="32"/>
        </w:rPr>
        <w:t>前报市安委办）</w:t>
      </w:r>
    </w:p>
    <w:p>
      <w:pPr>
        <w:spacing w:line="58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 xml:space="preserve"> (二)联合执法、集中整治阶段(1月27至4月25日)。</w:t>
      </w:r>
      <w:r>
        <w:rPr>
          <w:rFonts w:hint="eastAsia" w:ascii="仿宋_GB2312" w:eastAsia="仿宋_GB2312"/>
          <w:color w:val="000000"/>
          <w:sz w:val="32"/>
          <w:szCs w:val="32"/>
        </w:rPr>
        <w:t>各镇、各安委会相关成员单位要对影响本辖区、本行业安全生产工作的非法违法行为及其成因进行深入分析，采取强有力措施，集中整治。要严格执法标准，加大惩处力度，对检查中发现的非法违法生产、经营、运输、储存、建设等行为实行部门配合、联合执法的形式予以严厉打击，有效预防事故的发生。</w:t>
      </w:r>
    </w:p>
    <w:p>
      <w:pPr>
        <w:spacing w:line="580" w:lineRule="exact"/>
        <w:ind w:firstLine="643" w:firstLineChars="200"/>
        <w:rPr>
          <w:rFonts w:ascii="仿宋_GB2312" w:eastAsia="仿宋_GB2312"/>
          <w:color w:val="000000"/>
          <w:sz w:val="32"/>
          <w:szCs w:val="32"/>
        </w:rPr>
      </w:pPr>
      <w:r>
        <w:rPr>
          <w:rFonts w:hint="eastAsia" w:ascii="楷体_GB2312" w:eastAsia="楷体_GB2312"/>
          <w:b/>
          <w:color w:val="000000"/>
          <w:sz w:val="32"/>
          <w:szCs w:val="32"/>
        </w:rPr>
        <w:t>（三）工作总结、巩固提高阶段（4月26日至30日）。</w:t>
      </w:r>
      <w:r>
        <w:rPr>
          <w:rFonts w:hint="eastAsia" w:ascii="仿宋_GB2312" w:eastAsia="仿宋_GB2312"/>
          <w:color w:val="000000"/>
          <w:sz w:val="32"/>
          <w:szCs w:val="32"/>
        </w:rPr>
        <w:t>各镇、各安委会相关成员单位要对开展打非治违百日行动情况进行及时梳理汇总，认真总结行动中的好做法、好经验</w:t>
      </w:r>
      <w:r>
        <w:rPr>
          <w:rFonts w:ascii="仿宋_GB2312" w:eastAsia="仿宋_GB2312"/>
          <w:color w:val="000000"/>
          <w:sz w:val="32"/>
          <w:szCs w:val="32"/>
        </w:rPr>
        <w:t>,</w:t>
      </w:r>
      <w:r>
        <w:rPr>
          <w:rFonts w:hint="eastAsia" w:ascii="仿宋_GB2312" w:eastAsia="仿宋_GB2312"/>
          <w:color w:val="000000"/>
          <w:sz w:val="32"/>
          <w:szCs w:val="32"/>
        </w:rPr>
        <w:t>加以固化</w:t>
      </w:r>
      <w:r>
        <w:rPr>
          <w:rFonts w:ascii="仿宋_GB2312" w:eastAsia="仿宋_GB2312"/>
          <w:color w:val="000000"/>
          <w:sz w:val="32"/>
          <w:szCs w:val="32"/>
        </w:rPr>
        <w:t>,</w:t>
      </w:r>
      <w:r>
        <w:rPr>
          <w:rFonts w:hint="eastAsia" w:ascii="仿宋_GB2312" w:eastAsia="仿宋_GB2312"/>
          <w:color w:val="000000"/>
          <w:sz w:val="32"/>
          <w:szCs w:val="32"/>
        </w:rPr>
        <w:t>进一步提高安全生产打非治违工作能力和水平。</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市委督查室、市政府督办室、市安委办将成立联合督查组</w:t>
      </w:r>
      <w:r>
        <w:rPr>
          <w:rFonts w:ascii="仿宋_GB2312" w:eastAsia="仿宋_GB2312"/>
          <w:color w:val="000000"/>
          <w:sz w:val="32"/>
          <w:szCs w:val="32"/>
        </w:rPr>
        <w:t>,</w:t>
      </w:r>
      <w:r>
        <w:rPr>
          <w:rFonts w:hint="eastAsia" w:ascii="仿宋_GB2312" w:eastAsia="仿宋_GB2312"/>
          <w:color w:val="000000"/>
          <w:sz w:val="32"/>
          <w:szCs w:val="32"/>
        </w:rPr>
        <w:t>自行动开始之日起不定期组织对各镇、各有关部门开展安全生产“打非治违百日行动”的情况进行督查</w:t>
      </w:r>
      <w:r>
        <w:rPr>
          <w:rFonts w:ascii="仿宋_GB2312" w:eastAsia="仿宋_GB2312"/>
          <w:color w:val="000000"/>
          <w:sz w:val="32"/>
          <w:szCs w:val="32"/>
        </w:rPr>
        <w:t>,</w:t>
      </w:r>
      <w:r>
        <w:rPr>
          <w:rFonts w:hint="eastAsia" w:ascii="仿宋_GB2312" w:eastAsia="仿宋_GB2312"/>
          <w:color w:val="000000"/>
          <w:sz w:val="32"/>
          <w:szCs w:val="32"/>
        </w:rPr>
        <w:t>主要督查各镇、各有关部门打击安全生产非法违法行为的情况</w:t>
      </w:r>
      <w:r>
        <w:rPr>
          <w:rFonts w:ascii="仿宋_GB2312" w:eastAsia="仿宋_GB2312"/>
          <w:color w:val="000000"/>
          <w:sz w:val="32"/>
          <w:szCs w:val="32"/>
        </w:rPr>
        <w:t>,</w:t>
      </w:r>
      <w:r>
        <w:rPr>
          <w:rFonts w:hint="eastAsia" w:ascii="仿宋_GB2312" w:eastAsia="仿宋_GB2312"/>
          <w:color w:val="000000"/>
          <w:sz w:val="32"/>
          <w:szCs w:val="32"/>
        </w:rPr>
        <w:t>对安全生产非法违法行为的处罚情况以及对相关责任人的责任追究情况。</w:t>
      </w:r>
    </w:p>
    <w:p>
      <w:pPr>
        <w:spacing w:line="58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四、工作要求</w:t>
      </w:r>
    </w:p>
    <w:p>
      <w:pPr>
        <w:spacing w:line="580" w:lineRule="exact"/>
        <w:ind w:firstLine="643" w:firstLineChars="200"/>
        <w:rPr>
          <w:rFonts w:ascii="仿宋_GB2312" w:eastAsia="仿宋_GB2312"/>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一</w:t>
      </w:r>
      <w:r>
        <w:rPr>
          <w:rFonts w:ascii="楷体_GB2312" w:eastAsia="楷体_GB2312"/>
          <w:b/>
          <w:color w:val="000000"/>
          <w:sz w:val="32"/>
          <w:szCs w:val="32"/>
        </w:rPr>
        <w:t>)</w:t>
      </w:r>
      <w:r>
        <w:rPr>
          <w:rFonts w:hint="eastAsia" w:ascii="楷体_GB2312" w:eastAsia="楷体_GB2312"/>
          <w:b/>
          <w:color w:val="000000"/>
          <w:sz w:val="32"/>
          <w:szCs w:val="32"/>
        </w:rPr>
        <w:t>加强领导</w:t>
      </w:r>
      <w:r>
        <w:rPr>
          <w:rFonts w:ascii="楷体_GB2312" w:eastAsia="楷体_GB2312"/>
          <w:b/>
          <w:color w:val="000000"/>
          <w:sz w:val="32"/>
          <w:szCs w:val="32"/>
        </w:rPr>
        <w:t>,</w:t>
      </w:r>
      <w:r>
        <w:rPr>
          <w:rFonts w:hint="eastAsia" w:ascii="楷体_GB2312" w:eastAsia="楷体_GB2312"/>
          <w:b/>
          <w:color w:val="000000"/>
          <w:sz w:val="32"/>
          <w:szCs w:val="32"/>
        </w:rPr>
        <w:t>落实责任。</w:t>
      </w:r>
      <w:r>
        <w:rPr>
          <w:rFonts w:hint="eastAsia" w:ascii="仿宋_GB2312" w:eastAsia="仿宋_GB2312"/>
          <w:color w:val="000000"/>
          <w:sz w:val="32"/>
          <w:szCs w:val="32"/>
        </w:rPr>
        <w:t>各镇、市安委会有关成员单位要加强对安全生产“打非治违百日行动”的组织领导</w:t>
      </w:r>
      <w:r>
        <w:rPr>
          <w:rFonts w:ascii="仿宋_GB2312" w:eastAsia="仿宋_GB2312"/>
          <w:color w:val="000000"/>
          <w:sz w:val="32"/>
          <w:szCs w:val="32"/>
        </w:rPr>
        <w:t>,</w:t>
      </w:r>
      <w:r>
        <w:rPr>
          <w:rFonts w:hint="eastAsia" w:ascii="仿宋_GB2312" w:eastAsia="仿宋_GB2312"/>
          <w:color w:val="000000"/>
          <w:sz w:val="32"/>
          <w:szCs w:val="32"/>
        </w:rPr>
        <w:t>市安委办要发挥指导协调作用</w:t>
      </w:r>
      <w:r>
        <w:rPr>
          <w:rFonts w:ascii="仿宋_GB2312" w:eastAsia="仿宋_GB2312"/>
          <w:color w:val="000000"/>
          <w:sz w:val="32"/>
          <w:szCs w:val="32"/>
        </w:rPr>
        <w:t>,</w:t>
      </w:r>
      <w:r>
        <w:rPr>
          <w:rFonts w:hint="eastAsia" w:ascii="仿宋_GB2312" w:eastAsia="仿宋_GB2312"/>
          <w:color w:val="000000"/>
          <w:sz w:val="32"/>
          <w:szCs w:val="32"/>
        </w:rPr>
        <w:t>周密部署</w:t>
      </w:r>
      <w:r>
        <w:rPr>
          <w:rFonts w:ascii="仿宋_GB2312" w:eastAsia="仿宋_GB2312"/>
          <w:color w:val="000000"/>
          <w:sz w:val="32"/>
          <w:szCs w:val="32"/>
        </w:rPr>
        <w:t>,</w:t>
      </w:r>
      <w:r>
        <w:rPr>
          <w:rFonts w:hint="eastAsia" w:ascii="仿宋_GB2312" w:eastAsia="仿宋_GB2312"/>
          <w:color w:val="000000"/>
          <w:sz w:val="32"/>
          <w:szCs w:val="32"/>
        </w:rPr>
        <w:t>精心组织</w:t>
      </w:r>
      <w:r>
        <w:rPr>
          <w:rFonts w:ascii="仿宋_GB2312" w:eastAsia="仿宋_GB2312"/>
          <w:color w:val="000000"/>
          <w:sz w:val="32"/>
          <w:szCs w:val="32"/>
        </w:rPr>
        <w:t>,</w:t>
      </w:r>
      <w:r>
        <w:rPr>
          <w:rFonts w:hint="eastAsia" w:ascii="仿宋_GB2312" w:eastAsia="仿宋_GB2312"/>
          <w:color w:val="000000"/>
          <w:sz w:val="32"/>
          <w:szCs w:val="32"/>
        </w:rPr>
        <w:t>认真实施。要建立安全生产“打非治违百日行动”工作责任制</w:t>
      </w:r>
      <w:r>
        <w:rPr>
          <w:rFonts w:ascii="仿宋_GB2312" w:eastAsia="仿宋_GB2312"/>
          <w:color w:val="000000"/>
          <w:sz w:val="32"/>
          <w:szCs w:val="32"/>
        </w:rPr>
        <w:t>,</w:t>
      </w:r>
      <w:r>
        <w:rPr>
          <w:rFonts w:hint="eastAsia" w:ascii="仿宋_GB2312" w:eastAsia="仿宋_GB2312"/>
          <w:color w:val="000000"/>
          <w:sz w:val="32"/>
          <w:szCs w:val="32"/>
        </w:rPr>
        <w:t>明确分工</w:t>
      </w:r>
      <w:r>
        <w:rPr>
          <w:rFonts w:ascii="仿宋_GB2312" w:eastAsia="仿宋_GB2312"/>
          <w:color w:val="000000"/>
          <w:sz w:val="32"/>
          <w:szCs w:val="32"/>
        </w:rPr>
        <w:t>,</w:t>
      </w:r>
      <w:r>
        <w:rPr>
          <w:rFonts w:hint="eastAsia" w:ascii="仿宋_GB2312" w:eastAsia="仿宋_GB2312"/>
          <w:color w:val="000000"/>
          <w:sz w:val="32"/>
          <w:szCs w:val="32"/>
        </w:rPr>
        <w:t>落实责任</w:t>
      </w:r>
      <w:r>
        <w:rPr>
          <w:rFonts w:ascii="仿宋_GB2312" w:eastAsia="仿宋_GB2312"/>
          <w:color w:val="000000"/>
          <w:sz w:val="32"/>
          <w:szCs w:val="32"/>
        </w:rPr>
        <w:t>,</w:t>
      </w:r>
      <w:r>
        <w:rPr>
          <w:rFonts w:hint="eastAsia" w:ascii="仿宋_GB2312" w:eastAsia="仿宋_GB2312"/>
          <w:color w:val="000000"/>
          <w:sz w:val="32"/>
          <w:szCs w:val="32"/>
        </w:rPr>
        <w:t>将这项工作抓实抓细、抓出成效。</w:t>
      </w:r>
    </w:p>
    <w:p>
      <w:pPr>
        <w:spacing w:line="580" w:lineRule="exact"/>
        <w:ind w:firstLine="643" w:firstLineChars="200"/>
        <w:rPr>
          <w:rFonts w:ascii="仿宋_GB2312" w:eastAsia="仿宋_GB2312"/>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二</w:t>
      </w:r>
      <w:r>
        <w:rPr>
          <w:rFonts w:ascii="楷体_GB2312" w:eastAsia="楷体_GB2312"/>
          <w:b/>
          <w:color w:val="000000"/>
          <w:sz w:val="32"/>
          <w:szCs w:val="32"/>
        </w:rPr>
        <w:t>)</w:t>
      </w:r>
      <w:r>
        <w:rPr>
          <w:rFonts w:hint="eastAsia" w:ascii="楷体_GB2312" w:eastAsia="楷体_GB2312"/>
          <w:b/>
          <w:color w:val="000000"/>
          <w:sz w:val="32"/>
          <w:szCs w:val="32"/>
        </w:rPr>
        <w:t>联合执法</w:t>
      </w:r>
      <w:r>
        <w:rPr>
          <w:rFonts w:ascii="楷体_GB2312" w:eastAsia="楷体_GB2312"/>
          <w:b/>
          <w:color w:val="000000"/>
          <w:sz w:val="32"/>
          <w:szCs w:val="32"/>
        </w:rPr>
        <w:t>,</w:t>
      </w:r>
      <w:r>
        <w:rPr>
          <w:rFonts w:hint="eastAsia" w:ascii="楷体_GB2312" w:eastAsia="楷体_GB2312"/>
          <w:b/>
          <w:color w:val="000000"/>
          <w:sz w:val="32"/>
          <w:szCs w:val="32"/>
        </w:rPr>
        <w:t>提高效率。</w:t>
      </w:r>
      <w:r>
        <w:rPr>
          <w:rFonts w:hint="eastAsia" w:ascii="仿宋_GB2312" w:eastAsia="仿宋_GB2312"/>
          <w:color w:val="000000"/>
          <w:sz w:val="32"/>
          <w:szCs w:val="32"/>
        </w:rPr>
        <w:t>市安委办将组织有关部门开展联合执法</w:t>
      </w:r>
      <w:r>
        <w:rPr>
          <w:rFonts w:ascii="仿宋_GB2312" w:eastAsia="仿宋_GB2312"/>
          <w:color w:val="000000"/>
          <w:sz w:val="32"/>
          <w:szCs w:val="32"/>
        </w:rPr>
        <w:t>,</w:t>
      </w:r>
      <w:r>
        <w:rPr>
          <w:rFonts w:hint="eastAsia" w:ascii="仿宋_GB2312" w:eastAsia="仿宋_GB2312"/>
          <w:color w:val="000000"/>
          <w:sz w:val="32"/>
          <w:szCs w:val="32"/>
        </w:rPr>
        <w:t>牵头负责单位要主动作为，相关部门、乡镇共同参与，建立打非治违联合机制，提高执法效率，形成打击非法违法合力。对抗拒执法的</w:t>
      </w:r>
      <w:r>
        <w:rPr>
          <w:rFonts w:ascii="仿宋_GB2312" w:eastAsia="仿宋_GB2312"/>
          <w:color w:val="000000"/>
          <w:sz w:val="32"/>
          <w:szCs w:val="32"/>
        </w:rPr>
        <w:t>,</w:t>
      </w:r>
      <w:r>
        <w:rPr>
          <w:rFonts w:hint="eastAsia" w:ascii="仿宋_GB2312" w:eastAsia="仿宋_GB2312"/>
          <w:color w:val="000000"/>
          <w:sz w:val="32"/>
          <w:szCs w:val="32"/>
        </w:rPr>
        <w:t>要从重从快予以打击。</w:t>
      </w:r>
    </w:p>
    <w:p>
      <w:pPr>
        <w:spacing w:line="580" w:lineRule="exact"/>
        <w:ind w:firstLine="643" w:firstLineChars="200"/>
        <w:rPr>
          <w:rFonts w:ascii="仿宋_GB2312" w:eastAsia="仿宋_GB2312"/>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三</w:t>
      </w:r>
      <w:r>
        <w:rPr>
          <w:rFonts w:ascii="楷体_GB2312" w:eastAsia="楷体_GB2312"/>
          <w:b/>
          <w:color w:val="000000"/>
          <w:sz w:val="32"/>
          <w:szCs w:val="32"/>
        </w:rPr>
        <w:t>)</w:t>
      </w:r>
      <w:r>
        <w:rPr>
          <w:rFonts w:hint="eastAsia" w:ascii="楷体_GB2312" w:eastAsia="楷体_GB2312"/>
          <w:b/>
          <w:color w:val="000000"/>
          <w:sz w:val="32"/>
          <w:szCs w:val="32"/>
        </w:rPr>
        <w:t>突出关键</w:t>
      </w:r>
      <w:r>
        <w:rPr>
          <w:rFonts w:ascii="楷体_GB2312" w:eastAsia="楷体_GB2312"/>
          <w:b/>
          <w:color w:val="000000"/>
          <w:sz w:val="32"/>
          <w:szCs w:val="32"/>
        </w:rPr>
        <w:t>,</w:t>
      </w:r>
      <w:r>
        <w:rPr>
          <w:rFonts w:hint="eastAsia" w:ascii="楷体_GB2312" w:eastAsia="楷体_GB2312"/>
          <w:b/>
          <w:color w:val="000000"/>
          <w:sz w:val="32"/>
          <w:szCs w:val="32"/>
        </w:rPr>
        <w:t>点面结合。</w:t>
      </w:r>
      <w:r>
        <w:rPr>
          <w:rFonts w:hint="eastAsia" w:ascii="仿宋_GB2312" w:eastAsia="仿宋_GB2312"/>
          <w:color w:val="000000"/>
          <w:sz w:val="32"/>
          <w:szCs w:val="32"/>
        </w:rPr>
        <w:t>此次安全生产“打非治违百日行动”覆盖全市所有行业领域</w:t>
      </w:r>
      <w:r>
        <w:rPr>
          <w:rFonts w:ascii="仿宋_GB2312" w:eastAsia="仿宋_GB2312"/>
          <w:color w:val="000000"/>
          <w:sz w:val="32"/>
          <w:szCs w:val="32"/>
        </w:rPr>
        <w:t>,</w:t>
      </w:r>
      <w:r>
        <w:rPr>
          <w:rFonts w:hint="eastAsia" w:ascii="仿宋_GB2312" w:eastAsia="仿宋_GB2312"/>
          <w:color w:val="000000"/>
          <w:sz w:val="32"/>
          <w:szCs w:val="32"/>
        </w:rPr>
        <w:t>各镇、各有关部门既要全面部署不留死角</w:t>
      </w:r>
      <w:r>
        <w:rPr>
          <w:rFonts w:ascii="仿宋_GB2312" w:eastAsia="仿宋_GB2312"/>
          <w:color w:val="000000"/>
          <w:sz w:val="32"/>
          <w:szCs w:val="32"/>
        </w:rPr>
        <w:t>,</w:t>
      </w:r>
      <w:r>
        <w:rPr>
          <w:rFonts w:hint="eastAsia" w:ascii="仿宋_GB2312" w:eastAsia="仿宋_GB2312"/>
          <w:color w:val="000000"/>
          <w:sz w:val="32"/>
          <w:szCs w:val="32"/>
        </w:rPr>
        <w:t>又要抓好关键行业领域</w:t>
      </w:r>
      <w:r>
        <w:rPr>
          <w:rFonts w:ascii="仿宋_GB2312" w:eastAsia="仿宋_GB2312"/>
          <w:color w:val="000000"/>
          <w:sz w:val="32"/>
          <w:szCs w:val="32"/>
        </w:rPr>
        <w:t>,</w:t>
      </w:r>
      <w:r>
        <w:rPr>
          <w:rFonts w:hint="eastAsia" w:ascii="仿宋_GB2312" w:eastAsia="仿宋_GB2312"/>
          <w:color w:val="000000"/>
          <w:sz w:val="32"/>
          <w:szCs w:val="32"/>
        </w:rPr>
        <w:t>特别是近期事故多发的行业领域以及人员密集场所的打非治违工作。</w:t>
      </w:r>
    </w:p>
    <w:p>
      <w:pPr>
        <w:spacing w:line="580" w:lineRule="exact"/>
        <w:ind w:firstLine="643" w:firstLineChars="200"/>
        <w:rPr>
          <w:rFonts w:ascii="仿宋_GB2312" w:eastAsia="仿宋_GB2312"/>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四</w:t>
      </w:r>
      <w:r>
        <w:rPr>
          <w:rFonts w:ascii="楷体_GB2312" w:eastAsia="楷体_GB2312"/>
          <w:b/>
          <w:color w:val="000000"/>
          <w:sz w:val="32"/>
          <w:szCs w:val="32"/>
        </w:rPr>
        <w:t>)</w:t>
      </w:r>
      <w:r>
        <w:rPr>
          <w:rFonts w:hint="eastAsia" w:ascii="楷体_GB2312" w:eastAsia="楷体_GB2312"/>
          <w:b/>
          <w:color w:val="000000"/>
          <w:sz w:val="32"/>
          <w:szCs w:val="32"/>
        </w:rPr>
        <w:t>广泛宣传</w:t>
      </w:r>
      <w:r>
        <w:rPr>
          <w:rFonts w:ascii="楷体_GB2312" w:eastAsia="楷体_GB2312"/>
          <w:b/>
          <w:color w:val="000000"/>
          <w:sz w:val="32"/>
          <w:szCs w:val="32"/>
        </w:rPr>
        <w:t>,</w:t>
      </w:r>
      <w:r>
        <w:rPr>
          <w:rFonts w:hint="eastAsia" w:ascii="楷体_GB2312" w:eastAsia="楷体_GB2312"/>
          <w:b/>
          <w:color w:val="000000"/>
          <w:sz w:val="32"/>
          <w:szCs w:val="32"/>
        </w:rPr>
        <w:t>充分发动。</w:t>
      </w:r>
      <w:r>
        <w:rPr>
          <w:rFonts w:hint="eastAsia" w:ascii="仿宋_GB2312" w:eastAsia="仿宋_GB2312"/>
          <w:color w:val="000000"/>
          <w:sz w:val="32"/>
          <w:szCs w:val="32"/>
        </w:rPr>
        <w:t>要充分利用广播、电视、互联网等媒体</w:t>
      </w:r>
      <w:r>
        <w:rPr>
          <w:rFonts w:ascii="仿宋_GB2312" w:eastAsia="仿宋_GB2312"/>
          <w:color w:val="000000"/>
          <w:sz w:val="32"/>
          <w:szCs w:val="32"/>
        </w:rPr>
        <w:t>,</w:t>
      </w:r>
      <w:r>
        <w:rPr>
          <w:rFonts w:hint="eastAsia" w:ascii="仿宋_GB2312" w:eastAsia="仿宋_GB2312"/>
          <w:color w:val="000000"/>
          <w:sz w:val="32"/>
          <w:szCs w:val="32"/>
        </w:rPr>
        <w:t>大力宣传安全生产“打非治违百日行动”</w:t>
      </w:r>
      <w:r>
        <w:rPr>
          <w:rFonts w:ascii="仿宋_GB2312" w:eastAsia="仿宋_GB2312"/>
          <w:color w:val="000000"/>
          <w:sz w:val="32"/>
          <w:szCs w:val="32"/>
        </w:rPr>
        <w:t>,</w:t>
      </w:r>
      <w:r>
        <w:rPr>
          <w:rFonts w:hint="eastAsia" w:ascii="仿宋_GB2312" w:eastAsia="仿宋_GB2312"/>
          <w:color w:val="000000"/>
          <w:sz w:val="32"/>
          <w:szCs w:val="32"/>
        </w:rPr>
        <w:t>加大舆论和群众监督力度</w:t>
      </w:r>
      <w:r>
        <w:rPr>
          <w:rFonts w:ascii="仿宋_GB2312" w:eastAsia="仿宋_GB2312"/>
          <w:color w:val="000000"/>
          <w:sz w:val="32"/>
          <w:szCs w:val="32"/>
        </w:rPr>
        <w:t>,</w:t>
      </w:r>
      <w:r>
        <w:rPr>
          <w:rFonts w:hint="eastAsia" w:ascii="仿宋_GB2312" w:eastAsia="仿宋_GB2312"/>
          <w:color w:val="000000"/>
          <w:sz w:val="32"/>
          <w:szCs w:val="32"/>
        </w:rPr>
        <w:t>充分依靠和发动广大人民群众参与打非治违行动，通过设立举报电话、网络邮箱、微信公众众号等方式，加大举报奖励力度，分批次发放举报奖金，鼓励人民群众举报各类非法违法行为。</w:t>
      </w:r>
    </w:p>
    <w:p>
      <w:pPr>
        <w:spacing w:line="580" w:lineRule="exact"/>
        <w:ind w:firstLine="643" w:firstLineChars="200"/>
        <w:rPr>
          <w:rFonts w:ascii="仿宋_GB2312" w:eastAsia="仿宋_GB2312"/>
          <w:color w:val="000000"/>
          <w:sz w:val="32"/>
          <w:szCs w:val="32"/>
        </w:rPr>
      </w:pPr>
      <w:r>
        <w:rPr>
          <w:rFonts w:ascii="楷体_GB2312" w:eastAsia="楷体_GB2312"/>
          <w:b/>
          <w:color w:val="000000"/>
          <w:sz w:val="32"/>
          <w:szCs w:val="32"/>
        </w:rPr>
        <w:t>(</w:t>
      </w:r>
      <w:r>
        <w:rPr>
          <w:rFonts w:hint="eastAsia" w:ascii="楷体_GB2312" w:eastAsia="楷体_GB2312"/>
          <w:b/>
          <w:color w:val="000000"/>
          <w:sz w:val="32"/>
          <w:szCs w:val="32"/>
        </w:rPr>
        <w:t>五</w:t>
      </w:r>
      <w:r>
        <w:rPr>
          <w:rFonts w:ascii="楷体_GB2312" w:eastAsia="楷体_GB2312"/>
          <w:b/>
          <w:color w:val="000000"/>
          <w:sz w:val="32"/>
          <w:szCs w:val="32"/>
        </w:rPr>
        <w:t>)</w:t>
      </w:r>
      <w:r>
        <w:rPr>
          <w:rFonts w:hint="eastAsia" w:ascii="楷体_GB2312" w:eastAsia="楷体_GB2312"/>
          <w:b/>
          <w:color w:val="000000"/>
          <w:sz w:val="32"/>
          <w:szCs w:val="32"/>
        </w:rPr>
        <w:t>严肃事故查处</w:t>
      </w:r>
      <w:r>
        <w:rPr>
          <w:rFonts w:ascii="楷体_GB2312" w:eastAsia="楷体_GB2312"/>
          <w:b/>
          <w:color w:val="000000"/>
          <w:sz w:val="32"/>
          <w:szCs w:val="32"/>
        </w:rPr>
        <w:t>,</w:t>
      </w:r>
      <w:r>
        <w:rPr>
          <w:rFonts w:hint="eastAsia" w:ascii="楷体_GB2312" w:eastAsia="楷体_GB2312"/>
          <w:b/>
          <w:color w:val="000000"/>
          <w:sz w:val="32"/>
          <w:szCs w:val="32"/>
        </w:rPr>
        <w:t>严格责任追究。</w:t>
      </w:r>
      <w:r>
        <w:rPr>
          <w:rFonts w:hint="eastAsia" w:ascii="仿宋_GB2312" w:eastAsia="仿宋_GB2312"/>
          <w:color w:val="000000"/>
          <w:sz w:val="32"/>
          <w:szCs w:val="32"/>
        </w:rPr>
        <w:t>认真落实“隐患就是事故，隐患不整改视同事故进行问责”的要求。对在打非治违百日行动中敷衍塞责、拖延扯皮、屡推不动的，进行通报、约谈、挂牌警示、公开曝光。对非法生产经营建设单位取缔不力、严重违法违规行为企业整治不力、非法违法现象屡打不绝问题突出的镇和部门单位负责人，严肃追责问责。因非法违法行为导致事故发生的，实行一案双查，即严查事故责任，又倒追工作责任。</w:t>
      </w:r>
    </w:p>
    <w:p>
      <w:pPr>
        <w:spacing w:line="5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请各镇、各牵头责任单位于每月</w:t>
      </w:r>
      <w:r>
        <w:rPr>
          <w:rFonts w:ascii="仿宋_GB2312" w:eastAsia="仿宋_GB2312"/>
          <w:color w:val="000000"/>
          <w:sz w:val="32"/>
          <w:szCs w:val="32"/>
        </w:rPr>
        <w:t>15</w:t>
      </w:r>
      <w:r>
        <w:rPr>
          <w:rFonts w:hint="eastAsia" w:ascii="仿宋_GB2312" w:eastAsia="仿宋_GB2312"/>
          <w:color w:val="000000"/>
          <w:sz w:val="32"/>
          <w:szCs w:val="32"/>
        </w:rPr>
        <w:t>日、</w:t>
      </w:r>
      <w:r>
        <w:rPr>
          <w:rFonts w:ascii="仿宋_GB2312" w:eastAsia="仿宋_GB2312"/>
          <w:color w:val="000000"/>
          <w:sz w:val="32"/>
          <w:szCs w:val="32"/>
        </w:rPr>
        <w:t>30</w:t>
      </w:r>
      <w:r>
        <w:rPr>
          <w:rFonts w:hint="eastAsia" w:ascii="仿宋_GB2312" w:eastAsia="仿宋_GB2312"/>
          <w:color w:val="000000"/>
          <w:sz w:val="32"/>
          <w:szCs w:val="32"/>
        </w:rPr>
        <w:t>日向市安委办报送安全生产打非治违百日行动相关表格，</w:t>
      </w:r>
      <w:r>
        <w:rPr>
          <w:rFonts w:ascii="仿宋_GB2312" w:eastAsia="仿宋_GB2312"/>
          <w:color w:val="000000"/>
          <w:sz w:val="32"/>
          <w:szCs w:val="32"/>
        </w:rPr>
        <w:t>4</w:t>
      </w:r>
      <w:r>
        <w:rPr>
          <w:rFonts w:hint="eastAsia" w:ascii="仿宋_GB2312" w:eastAsia="仿宋_GB2312"/>
          <w:color w:val="000000"/>
          <w:sz w:val="32"/>
          <w:szCs w:val="32"/>
        </w:rPr>
        <w:t>月</w:t>
      </w:r>
      <w:r>
        <w:rPr>
          <w:rFonts w:ascii="仿宋_GB2312" w:eastAsia="仿宋_GB2312"/>
          <w:color w:val="000000"/>
          <w:sz w:val="32"/>
          <w:szCs w:val="32"/>
        </w:rPr>
        <w:t>30</w:t>
      </w:r>
      <w:r>
        <w:rPr>
          <w:rFonts w:hint="eastAsia" w:ascii="仿宋_GB2312" w:eastAsia="仿宋_GB2312"/>
          <w:color w:val="000000"/>
          <w:sz w:val="32"/>
          <w:szCs w:val="32"/>
        </w:rPr>
        <w:t>日前将安全生产“打非治违百日行动”工作总结书面报市安委办。未按时报送报表和总结的将在年终目标管理考核中进行扣分，并予以全市通报批评。市安委办将每月组织一次工作讲评，并将工作开展情况全市通报。</w:t>
      </w:r>
    </w:p>
    <w:p>
      <w:pPr>
        <w:spacing w:line="580" w:lineRule="exact"/>
        <w:rPr>
          <w:rFonts w:ascii="仿宋_GB2312" w:eastAsia="仿宋_GB2312"/>
          <w:color w:val="000000"/>
          <w:w w:val="95"/>
          <w:sz w:val="32"/>
          <w:szCs w:val="32"/>
        </w:rPr>
      </w:pPr>
      <w:r>
        <w:rPr>
          <w:rFonts w:hint="eastAsia" w:ascii="仿宋_GB2312" w:eastAsia="仿宋_GB2312"/>
          <w:color w:val="000000"/>
          <w:w w:val="95"/>
          <w:sz w:val="32"/>
          <w:szCs w:val="32"/>
        </w:rPr>
        <w:t>（联系人：黄一平</w:t>
      </w:r>
      <w:r>
        <w:rPr>
          <w:rFonts w:ascii="仿宋_GB2312" w:eastAsia="仿宋_GB2312"/>
          <w:color w:val="000000"/>
          <w:w w:val="95"/>
          <w:sz w:val="32"/>
          <w:szCs w:val="32"/>
        </w:rPr>
        <w:t xml:space="preserve">  </w:t>
      </w:r>
      <w:r>
        <w:rPr>
          <w:rFonts w:hint="eastAsia" w:ascii="仿宋_GB2312" w:eastAsia="仿宋_GB2312"/>
          <w:color w:val="000000"/>
          <w:w w:val="95"/>
          <w:sz w:val="32"/>
          <w:szCs w:val="32"/>
        </w:rPr>
        <w:t>联系电话：</w:t>
      </w:r>
      <w:r>
        <w:rPr>
          <w:rFonts w:ascii="仿宋_GB2312" w:eastAsia="仿宋_GB2312"/>
          <w:color w:val="000000"/>
          <w:w w:val="95"/>
          <w:sz w:val="32"/>
          <w:szCs w:val="32"/>
        </w:rPr>
        <w:t>0730-5174339  QQ</w:t>
      </w:r>
      <w:r>
        <w:rPr>
          <w:rFonts w:hint="eastAsia" w:ascii="仿宋_GB2312" w:eastAsia="仿宋_GB2312"/>
          <w:color w:val="000000"/>
          <w:w w:val="95"/>
          <w:sz w:val="32"/>
          <w:szCs w:val="32"/>
        </w:rPr>
        <w:t>：</w:t>
      </w:r>
      <w:r>
        <w:rPr>
          <w:rFonts w:ascii="仿宋_GB2312" w:eastAsia="仿宋_GB2312"/>
          <w:color w:val="000000"/>
          <w:w w:val="95"/>
          <w:sz w:val="32"/>
          <w:szCs w:val="32"/>
        </w:rPr>
        <w:t>306941848</w:t>
      </w:r>
      <w:r>
        <w:rPr>
          <w:rFonts w:hint="eastAsia" w:ascii="仿宋_GB2312" w:eastAsia="仿宋_GB2312"/>
          <w:color w:val="000000"/>
          <w:w w:val="95"/>
          <w:sz w:val="32"/>
          <w:szCs w:val="32"/>
        </w:rPr>
        <w:t>）</w:t>
      </w:r>
    </w:p>
    <w:p>
      <w:pPr>
        <w:spacing w:line="580" w:lineRule="exact"/>
        <w:rPr>
          <w:rFonts w:ascii="仿宋_GB2312" w:eastAsia="仿宋_GB2312"/>
          <w:color w:val="000000"/>
          <w:w w:val="95"/>
          <w:sz w:val="32"/>
          <w:szCs w:val="32"/>
        </w:rPr>
      </w:pPr>
    </w:p>
    <w:p>
      <w:pPr>
        <w:spacing w:line="580" w:lineRule="exact"/>
        <w:rPr>
          <w:rFonts w:ascii="仿宋_GB2312" w:eastAsia="仿宋_GB2312"/>
          <w:color w:val="000000"/>
          <w:w w:val="95"/>
          <w:sz w:val="32"/>
          <w:szCs w:val="32"/>
        </w:rPr>
      </w:pPr>
      <w:r>
        <w:rPr>
          <w:rFonts w:hint="eastAsia" w:ascii="仿宋_GB2312" w:eastAsia="仿宋_GB2312"/>
          <w:color w:val="000000"/>
          <w:w w:val="95"/>
          <w:sz w:val="32"/>
          <w:szCs w:val="32"/>
        </w:rPr>
        <w:t>附件:1.</w:t>
      </w:r>
      <w:r>
        <w:rPr>
          <w:rFonts w:hint="eastAsia"/>
        </w:rPr>
        <w:t xml:space="preserve"> </w:t>
      </w:r>
      <w:r>
        <w:rPr>
          <w:rFonts w:hint="eastAsia" w:ascii="仿宋_GB2312" w:eastAsia="仿宋_GB2312"/>
          <w:color w:val="000000"/>
          <w:w w:val="95"/>
          <w:sz w:val="32"/>
          <w:szCs w:val="32"/>
        </w:rPr>
        <w:t>安全生产“打非治违”百日行动开展情况报表</w:t>
      </w:r>
    </w:p>
    <w:p>
      <w:pPr>
        <w:spacing w:line="580" w:lineRule="exact"/>
        <w:ind w:left="1038" w:hanging="1042" w:hangingChars="343"/>
        <w:rPr>
          <w:rFonts w:ascii="仿宋_GB2312" w:eastAsia="仿宋_GB2312"/>
          <w:color w:val="000000"/>
          <w:w w:val="95"/>
          <w:sz w:val="32"/>
          <w:szCs w:val="32"/>
        </w:rPr>
      </w:pPr>
      <w:r>
        <w:rPr>
          <w:rFonts w:hint="eastAsia" w:ascii="仿宋_GB2312" w:eastAsia="仿宋_GB2312"/>
          <w:color w:val="000000"/>
          <w:w w:val="95"/>
          <w:sz w:val="32"/>
          <w:szCs w:val="32"/>
        </w:rPr>
        <w:t xml:space="preserve">     2.组织督查检查情况和对非法违法、违规违章行为实施处罚情况报表</w:t>
      </w:r>
    </w:p>
    <w:p>
      <w:pPr>
        <w:spacing w:line="580" w:lineRule="exact"/>
        <w:rPr>
          <w:rFonts w:ascii="仿宋_GB2312" w:eastAsia="仿宋_GB2312"/>
          <w:color w:val="000000"/>
          <w:w w:val="95"/>
          <w:sz w:val="32"/>
          <w:szCs w:val="32"/>
        </w:rPr>
      </w:pPr>
      <w:r>
        <w:rPr>
          <w:rFonts w:hint="eastAsia" w:ascii="仿宋_GB2312" w:eastAsia="仿宋_GB2312"/>
          <w:color w:val="000000"/>
          <w:w w:val="95"/>
          <w:sz w:val="32"/>
          <w:szCs w:val="32"/>
        </w:rPr>
        <w:t xml:space="preserve">     3.</w:t>
      </w:r>
      <w:r>
        <w:rPr>
          <w:rFonts w:hint="eastAsia"/>
        </w:rPr>
        <w:t xml:space="preserve"> </w:t>
      </w:r>
      <w:r>
        <w:rPr>
          <w:rFonts w:hint="eastAsia" w:ascii="仿宋_GB2312" w:eastAsia="仿宋_GB2312"/>
          <w:color w:val="000000"/>
          <w:w w:val="95"/>
          <w:sz w:val="32"/>
          <w:szCs w:val="32"/>
        </w:rPr>
        <w:t>依法关闭的企业情况统计报表</w:t>
      </w:r>
    </w:p>
    <w:p>
      <w:pPr>
        <w:spacing w:line="580" w:lineRule="exact"/>
        <w:ind w:left="1186" w:hanging="1191" w:hangingChars="392"/>
        <w:rPr>
          <w:rFonts w:ascii="仿宋_GB2312" w:eastAsia="仿宋_GB2312"/>
          <w:color w:val="000000"/>
          <w:w w:val="95"/>
          <w:sz w:val="32"/>
          <w:szCs w:val="32"/>
        </w:rPr>
      </w:pPr>
      <w:r>
        <w:rPr>
          <w:rFonts w:hint="eastAsia" w:ascii="仿宋_GB2312" w:eastAsia="仿宋_GB2312"/>
          <w:color w:val="000000"/>
          <w:w w:val="95"/>
          <w:sz w:val="32"/>
          <w:szCs w:val="32"/>
        </w:rPr>
        <w:t xml:space="preserve">     4.</w:t>
      </w:r>
      <w:r>
        <w:rPr>
          <w:rFonts w:hint="eastAsia"/>
        </w:rPr>
        <w:t xml:space="preserve"> </w:t>
      </w:r>
      <w:r>
        <w:rPr>
          <w:rFonts w:hint="eastAsia" w:ascii="仿宋_GB2312" w:eastAsia="仿宋_GB2312"/>
          <w:color w:val="000000"/>
          <w:w w:val="95"/>
          <w:sz w:val="32"/>
          <w:szCs w:val="32"/>
        </w:rPr>
        <w:t>依法责令停止经营和停产整顿、停止建设的企业情况统计报表</w:t>
      </w:r>
    </w:p>
    <w:p>
      <w:pPr>
        <w:spacing w:line="600" w:lineRule="exact"/>
        <w:rPr>
          <w:rFonts w:ascii="仿宋_GB2312" w:eastAsia="仿宋_GB2312"/>
          <w:color w:val="000000"/>
          <w:w w:val="95"/>
          <w:sz w:val="32"/>
          <w:szCs w:val="32"/>
        </w:rPr>
        <w:sectPr>
          <w:footerReference r:id="rId3" w:type="default"/>
          <w:pgSz w:w="11906" w:h="16838"/>
          <w:pgMar w:top="1440" w:right="1800" w:bottom="1440" w:left="1800" w:header="851" w:footer="992" w:gutter="0"/>
          <w:cols w:space="425" w:num="1"/>
          <w:titlePg/>
          <w:docGrid w:type="lines" w:linePitch="312" w:charSpace="0"/>
        </w:sectPr>
      </w:pPr>
      <w:r>
        <w:rPr>
          <w:rFonts w:hint="eastAsia" w:ascii="仿宋_GB2312" w:eastAsia="仿宋_GB2312"/>
          <w:color w:val="000000"/>
          <w:w w:val="95"/>
          <w:sz w:val="32"/>
          <w:szCs w:val="32"/>
        </w:rPr>
        <w:t xml:space="preserve">    </w:t>
      </w:r>
    </w:p>
    <w:p>
      <w:pPr>
        <w:spacing w:line="580" w:lineRule="exact"/>
        <w:rPr>
          <w:rFonts w:ascii="仿宋_GB2312" w:eastAsia="仿宋_GB2312"/>
          <w:color w:val="000000"/>
          <w:w w:val="95"/>
          <w:sz w:val="32"/>
          <w:szCs w:val="32"/>
        </w:rPr>
      </w:pPr>
      <w:r>
        <w:rPr>
          <w:rFonts w:hint="eastAsia" w:ascii="仿宋_GB2312" w:eastAsia="仿宋_GB2312"/>
          <w:color w:val="000000"/>
          <w:w w:val="95"/>
          <w:sz w:val="32"/>
          <w:szCs w:val="32"/>
        </w:rPr>
        <w:t>附件1</w:t>
      </w:r>
    </w:p>
    <w:p>
      <w:pPr>
        <w:spacing w:line="580" w:lineRule="exact"/>
        <w:jc w:val="center"/>
        <w:rPr>
          <w:rFonts w:ascii="方正小标宋简体" w:eastAsia="方正小标宋简体"/>
          <w:color w:val="000000"/>
          <w:w w:val="95"/>
          <w:sz w:val="36"/>
          <w:szCs w:val="36"/>
        </w:rPr>
      </w:pPr>
      <w:r>
        <w:rPr>
          <w:rFonts w:hint="eastAsia" w:ascii="方正小标宋简体" w:eastAsia="方正小标宋简体"/>
          <w:color w:val="000000"/>
          <w:w w:val="95"/>
          <w:sz w:val="36"/>
          <w:szCs w:val="36"/>
        </w:rPr>
        <w:t>安全生产“打非治违”百日行动开展情况报表</w:t>
      </w:r>
    </w:p>
    <w:p>
      <w:pPr>
        <w:spacing w:line="580" w:lineRule="exact"/>
        <w:jc w:val="center"/>
        <w:rPr>
          <w:rFonts w:ascii="仿宋_GB2312" w:eastAsia="仿宋_GB2312"/>
          <w:color w:val="000000"/>
          <w:w w:val="95"/>
          <w:sz w:val="28"/>
          <w:szCs w:val="28"/>
        </w:rPr>
      </w:pPr>
      <w:r>
        <w:rPr>
          <w:rFonts w:hint="eastAsia" w:ascii="仿宋_GB2312" w:eastAsia="仿宋_GB2312"/>
          <w:color w:val="000000"/>
          <w:w w:val="95"/>
          <w:sz w:val="28"/>
          <w:szCs w:val="28"/>
        </w:rPr>
        <w:t>（2018年  月  日 ---    月   日）</w:t>
      </w:r>
    </w:p>
    <w:p>
      <w:pPr>
        <w:rPr>
          <w:rFonts w:ascii="仿宋_GB2312" w:eastAsia="仿宋_GB2312"/>
          <w:color w:val="000000"/>
          <w:w w:val="95"/>
          <w:sz w:val="28"/>
          <w:szCs w:val="28"/>
        </w:rPr>
      </w:pPr>
      <w:r>
        <w:rPr>
          <w:rFonts w:hint="eastAsia" w:ascii="仿宋_GB2312" w:eastAsia="仿宋_GB2312"/>
          <w:color w:val="000000"/>
          <w:w w:val="95"/>
          <w:sz w:val="28"/>
          <w:szCs w:val="28"/>
        </w:rPr>
        <w:t>填报单位：（盖章）</w:t>
      </w:r>
    </w:p>
    <w:tbl>
      <w:tblPr>
        <w:tblStyle w:val="6"/>
        <w:tblW w:w="14857" w:type="dxa"/>
        <w:tblInd w:w="-446" w:type="dxa"/>
        <w:tblLayout w:type="fixed"/>
        <w:tblCellMar>
          <w:top w:w="0" w:type="dxa"/>
          <w:left w:w="108" w:type="dxa"/>
          <w:bottom w:w="0" w:type="dxa"/>
          <w:right w:w="108" w:type="dxa"/>
        </w:tblCellMar>
      </w:tblPr>
      <w:tblGrid>
        <w:gridCol w:w="1547"/>
        <w:gridCol w:w="850"/>
        <w:gridCol w:w="1302"/>
        <w:gridCol w:w="980"/>
        <w:gridCol w:w="1040"/>
        <w:gridCol w:w="900"/>
        <w:gridCol w:w="920"/>
        <w:gridCol w:w="819"/>
        <w:gridCol w:w="980"/>
        <w:gridCol w:w="940"/>
        <w:gridCol w:w="880"/>
        <w:gridCol w:w="880"/>
        <w:gridCol w:w="1120"/>
        <w:gridCol w:w="880"/>
        <w:gridCol w:w="819"/>
      </w:tblGrid>
      <w:tr>
        <w:tblPrEx>
          <w:tblLayout w:type="fixed"/>
          <w:tblCellMar>
            <w:top w:w="0" w:type="dxa"/>
            <w:left w:w="108" w:type="dxa"/>
            <w:bottom w:w="0" w:type="dxa"/>
            <w:right w:w="108" w:type="dxa"/>
          </w:tblCellMar>
        </w:tblPrEx>
        <w:trPr>
          <w:trHeight w:val="3105" w:hRule="atLeast"/>
        </w:trPr>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行业领域</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打击非法违法行为合计（起）</w:t>
            </w:r>
          </w:p>
        </w:tc>
        <w:tc>
          <w:tcPr>
            <w:tcW w:w="1302"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无证、证照不全或过期、超许可范围从事生产经营建设，以及倒卖、出租、出借或以其他形式非法转让安全生产许可证的（起）</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关闭取缔后又擅自生产经营建设的，应关未关或关闭不到位的（起）</w:t>
            </w:r>
          </w:p>
        </w:tc>
        <w:tc>
          <w:tcPr>
            <w:tcW w:w="104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停产整顿、整合技改未经验收擅自组织生产及违反建设项目安全设施、职业卫生“三同时”规定的（处 ）</w:t>
            </w:r>
          </w:p>
        </w:tc>
        <w:tc>
          <w:tcPr>
            <w:tcW w:w="90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瞒报谎报事故，以及重大隐患隐瞒不报或不按规定期限予以整治的（起）</w:t>
            </w:r>
          </w:p>
        </w:tc>
        <w:tc>
          <w:tcPr>
            <w:tcW w:w="92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拒不执行安全监管监察指令、抗拒安全执法的（起）</w:t>
            </w:r>
          </w:p>
        </w:tc>
        <w:tc>
          <w:tcPr>
            <w:tcW w:w="81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非法用工、无证上岗的（起）</w:t>
            </w:r>
          </w:p>
        </w:tc>
        <w:tc>
          <w:tcPr>
            <w:tcW w:w="9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作业规程不完善，缺乏针对性和可操作性，以及现场管理混乱、违章操作、违章指挥和违反劳动纪律的（起）</w:t>
            </w:r>
          </w:p>
        </w:tc>
        <w:tc>
          <w:tcPr>
            <w:tcW w:w="94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安全生产工艺系统、技术装备、监控设施、作业环境、劳动防护用品配备不符合规定要求的（起）</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隐患排查治理制度不健全、责任不明确、措施不落实、整改不到位的（起）</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重大基础设施建设安全制度不完善、管理措施落实不到位的（起）</w:t>
            </w:r>
          </w:p>
        </w:tc>
        <w:tc>
          <w:tcPr>
            <w:tcW w:w="112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应急救援队伍、装备不健全，应急预案制定修订演练不及时，以及自救装备配备不足、使用培训不够的（起）</w:t>
            </w:r>
          </w:p>
        </w:tc>
        <w:tc>
          <w:tcPr>
            <w:tcW w:w="880"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新材料、新设计、新装备、新技术未经安全检测核准投入使用的（起）</w:t>
            </w:r>
          </w:p>
        </w:tc>
        <w:tc>
          <w:tcPr>
            <w:tcW w:w="819" w:type="dxa"/>
            <w:tcBorders>
              <w:top w:val="single" w:color="auto" w:sz="4" w:space="0"/>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其他违反安全生产法律、法规、规章的生产经营建设行为（起）</w:t>
            </w:r>
          </w:p>
        </w:tc>
      </w:tr>
      <w:tr>
        <w:tblPrEx>
          <w:tblLayout w:type="fixed"/>
          <w:tblCellMar>
            <w:top w:w="0" w:type="dxa"/>
            <w:left w:w="108" w:type="dxa"/>
            <w:bottom w:w="0" w:type="dxa"/>
            <w:right w:w="108" w:type="dxa"/>
          </w:tblCellMar>
        </w:tblPrEx>
        <w:trPr>
          <w:trHeight w:val="285" w:hRule="atLeast"/>
        </w:trPr>
        <w:tc>
          <w:tcPr>
            <w:tcW w:w="154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　</w:t>
            </w:r>
          </w:p>
        </w:tc>
        <w:tc>
          <w:tcPr>
            <w:tcW w:w="85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0</w:t>
            </w:r>
          </w:p>
        </w:tc>
        <w:tc>
          <w:tcPr>
            <w:tcW w:w="1302"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w:t>
            </w:r>
          </w:p>
        </w:tc>
        <w:tc>
          <w:tcPr>
            <w:tcW w:w="9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2</w:t>
            </w:r>
          </w:p>
        </w:tc>
        <w:tc>
          <w:tcPr>
            <w:tcW w:w="10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3</w:t>
            </w:r>
          </w:p>
        </w:tc>
        <w:tc>
          <w:tcPr>
            <w:tcW w:w="90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4</w:t>
            </w:r>
          </w:p>
        </w:tc>
        <w:tc>
          <w:tcPr>
            <w:tcW w:w="9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5</w:t>
            </w:r>
          </w:p>
        </w:tc>
        <w:tc>
          <w:tcPr>
            <w:tcW w:w="81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6</w:t>
            </w:r>
          </w:p>
        </w:tc>
        <w:tc>
          <w:tcPr>
            <w:tcW w:w="9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7</w:t>
            </w:r>
          </w:p>
        </w:tc>
        <w:tc>
          <w:tcPr>
            <w:tcW w:w="94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8</w:t>
            </w:r>
          </w:p>
        </w:tc>
        <w:tc>
          <w:tcPr>
            <w:tcW w:w="8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9</w:t>
            </w:r>
          </w:p>
        </w:tc>
        <w:tc>
          <w:tcPr>
            <w:tcW w:w="8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10</w:t>
            </w:r>
          </w:p>
        </w:tc>
        <w:tc>
          <w:tcPr>
            <w:tcW w:w="112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11</w:t>
            </w:r>
          </w:p>
        </w:tc>
        <w:tc>
          <w:tcPr>
            <w:tcW w:w="880"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12</w:t>
            </w:r>
          </w:p>
        </w:tc>
        <w:tc>
          <w:tcPr>
            <w:tcW w:w="819" w:type="dxa"/>
            <w:tcBorders>
              <w:top w:val="nil"/>
              <w:left w:val="nil"/>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b/>
                <w:bCs/>
                <w:kern w:val="0"/>
                <w:sz w:val="20"/>
                <w:szCs w:val="20"/>
              </w:rPr>
            </w:pPr>
            <w:r>
              <w:rPr>
                <w:rFonts w:hint="eastAsia" w:ascii="仿宋_GB2312" w:hAnsi="宋体" w:eastAsia="仿宋_GB2312" w:cs="宋体"/>
                <w:b/>
                <w:bCs/>
                <w:kern w:val="0"/>
                <w:sz w:val="20"/>
                <w:szCs w:val="20"/>
              </w:rPr>
              <w:t>13</w:t>
            </w:r>
          </w:p>
        </w:tc>
      </w:tr>
      <w:tr>
        <w:tblPrEx>
          <w:tblLayout w:type="fixed"/>
          <w:tblCellMar>
            <w:top w:w="0" w:type="dxa"/>
            <w:left w:w="108" w:type="dxa"/>
            <w:bottom w:w="0" w:type="dxa"/>
            <w:right w:w="108" w:type="dxa"/>
          </w:tblCellMar>
        </w:tblPrEx>
        <w:trPr>
          <w:trHeight w:val="309" w:hRule="atLeast"/>
        </w:trPr>
        <w:tc>
          <w:tcPr>
            <w:tcW w:w="154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总  计</w:t>
            </w:r>
          </w:p>
        </w:tc>
        <w:tc>
          <w:tcPr>
            <w:tcW w:w="85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02"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0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0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54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02"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0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0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54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02"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0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0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r>
        <w:tblPrEx>
          <w:tblLayout w:type="fixed"/>
          <w:tblCellMar>
            <w:top w:w="0" w:type="dxa"/>
            <w:left w:w="108" w:type="dxa"/>
            <w:bottom w:w="0" w:type="dxa"/>
            <w:right w:w="108" w:type="dxa"/>
          </w:tblCellMar>
        </w:tblPrEx>
        <w:trPr>
          <w:trHeight w:val="285" w:hRule="atLeast"/>
        </w:trPr>
        <w:tc>
          <w:tcPr>
            <w:tcW w:w="1547" w:type="dxa"/>
            <w:tcBorders>
              <w:top w:val="nil"/>
              <w:left w:val="single" w:color="auto" w:sz="4" w:space="0"/>
              <w:bottom w:val="single" w:color="auto" w:sz="4" w:space="0"/>
              <w:right w:val="single" w:color="auto" w:sz="4" w:space="0"/>
            </w:tcBorders>
            <w:shd w:val="clear" w:color="auto" w:fill="auto"/>
            <w:vAlign w:val="center"/>
          </w:tcPr>
          <w:p>
            <w:pPr>
              <w:widowControl/>
              <w:spacing w:line="2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85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302"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0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0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94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112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80"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c>
          <w:tcPr>
            <w:tcW w:w="819" w:type="dxa"/>
            <w:tcBorders>
              <w:top w:val="nil"/>
              <w:left w:val="nil"/>
              <w:bottom w:val="single" w:color="auto" w:sz="4" w:space="0"/>
              <w:right w:val="single" w:color="auto" w:sz="4" w:space="0"/>
            </w:tcBorders>
            <w:shd w:val="clear" w:color="auto" w:fill="auto"/>
            <w:vAlign w:val="bottom"/>
          </w:tcPr>
          <w:p>
            <w:pPr>
              <w:widowControl/>
              <w:spacing w:line="220" w:lineRule="exact"/>
              <w:jc w:val="left"/>
              <w:rPr>
                <w:rFonts w:ascii="仿宋_GB2312" w:hAnsi="宋体" w:eastAsia="仿宋_GB2312" w:cs="宋体"/>
                <w:kern w:val="0"/>
                <w:sz w:val="20"/>
                <w:szCs w:val="20"/>
              </w:rPr>
            </w:pPr>
            <w:r>
              <w:rPr>
                <w:rFonts w:hint="eastAsia" w:ascii="仿宋_GB2312" w:hAnsi="宋体" w:eastAsia="仿宋_GB2312" w:cs="宋体"/>
                <w:kern w:val="0"/>
                <w:sz w:val="20"/>
                <w:szCs w:val="20"/>
              </w:rPr>
              <w:t>　</w:t>
            </w:r>
          </w:p>
        </w:tc>
      </w:tr>
    </w:tbl>
    <w:p>
      <w:pPr>
        <w:rPr>
          <w:rFonts w:ascii="仿宋_GB2312" w:eastAsia="仿宋_GB2312"/>
          <w:color w:val="000000"/>
          <w:w w:val="95"/>
          <w:sz w:val="28"/>
          <w:szCs w:val="28"/>
        </w:rPr>
      </w:pPr>
      <w:r>
        <w:rPr>
          <w:rFonts w:hint="eastAsia" w:ascii="仿宋_GB2312" w:eastAsia="仿宋_GB2312"/>
          <w:color w:val="000000"/>
          <w:w w:val="95"/>
          <w:sz w:val="28"/>
          <w:szCs w:val="28"/>
        </w:rPr>
        <w:t>单位负责人：（签字）         填报人：       联系电话：                       填报日期：    年    月    日</w:t>
      </w:r>
    </w:p>
    <w:p>
      <w:pPr>
        <w:spacing w:line="320" w:lineRule="exact"/>
        <w:rPr>
          <w:rFonts w:ascii="仿宋_GB2312" w:eastAsia="仿宋_GB2312"/>
          <w:color w:val="000000"/>
          <w:w w:val="95"/>
          <w:sz w:val="24"/>
          <w:szCs w:val="24"/>
        </w:rPr>
      </w:pPr>
      <w:r>
        <w:rPr>
          <w:rFonts w:hint="eastAsia" w:ascii="仿宋_GB2312" w:eastAsia="仿宋_GB2312"/>
          <w:color w:val="000000"/>
          <w:w w:val="95"/>
          <w:sz w:val="24"/>
          <w:szCs w:val="24"/>
        </w:rPr>
        <w:t>注：1.行业领域：非煤矿山、烟花爆竹、危险化学品、油气管道、道路及水上交通、建筑施工、消防、民用爆炸物品、工贸行业金属冶炼、粉尘防爆及有限空间作业、特种设备、电力通讯等。</w:t>
      </w:r>
    </w:p>
    <w:p>
      <w:pPr>
        <w:spacing w:line="320" w:lineRule="exact"/>
        <w:ind w:firstLine="446" w:firstLineChars="196"/>
        <w:rPr>
          <w:rFonts w:ascii="仿宋_GB2312" w:eastAsia="仿宋_GB2312"/>
          <w:color w:val="000000"/>
          <w:w w:val="95"/>
          <w:sz w:val="24"/>
          <w:szCs w:val="24"/>
        </w:rPr>
      </w:pPr>
      <w:r>
        <w:rPr>
          <w:rFonts w:hint="eastAsia" w:ascii="仿宋_GB2312" w:eastAsia="仿宋_GB2312"/>
          <w:color w:val="000000"/>
          <w:w w:val="95"/>
          <w:sz w:val="24"/>
          <w:szCs w:val="24"/>
        </w:rPr>
        <w:t>2.统计数据为本行动开展以来的累计数据，请于每月15日、30日前上报至市安委会办公室。</w:t>
      </w:r>
    </w:p>
    <w:p>
      <w:pPr>
        <w:spacing w:line="320" w:lineRule="exact"/>
        <w:ind w:firstLine="446" w:firstLineChars="196"/>
        <w:rPr>
          <w:rFonts w:ascii="仿宋_GB2312" w:eastAsia="仿宋_GB2312"/>
          <w:color w:val="000000"/>
          <w:w w:val="95"/>
          <w:sz w:val="24"/>
          <w:szCs w:val="24"/>
        </w:rPr>
      </w:pPr>
      <w:r>
        <w:rPr>
          <w:rFonts w:hint="eastAsia" w:ascii="仿宋_GB2312" w:eastAsia="仿宋_GB2312"/>
          <w:color w:val="000000"/>
          <w:w w:val="95"/>
          <w:sz w:val="24"/>
          <w:szCs w:val="24"/>
        </w:rPr>
        <w:t>3.打击非法违法行为合计＝1+2+3+4+5+6+7+8+9+10+11+12+13项。</w:t>
      </w:r>
    </w:p>
    <w:p>
      <w:pPr>
        <w:spacing w:line="320" w:lineRule="exact"/>
        <w:rPr>
          <w:rFonts w:ascii="仿宋_GB2312" w:eastAsia="仿宋_GB2312"/>
          <w:color w:val="000000"/>
          <w:w w:val="95"/>
          <w:sz w:val="32"/>
          <w:szCs w:val="32"/>
        </w:rPr>
      </w:pPr>
      <w:r>
        <w:rPr>
          <w:rFonts w:hint="eastAsia" w:ascii="仿宋_GB2312" w:eastAsia="仿宋_GB2312"/>
          <w:color w:val="000000"/>
          <w:w w:val="95"/>
          <w:sz w:val="32"/>
          <w:szCs w:val="32"/>
        </w:rPr>
        <w:t>附件2</w:t>
      </w:r>
    </w:p>
    <w:p>
      <w:pPr>
        <w:spacing w:line="580" w:lineRule="exact"/>
        <w:jc w:val="center"/>
        <w:rPr>
          <w:rFonts w:ascii="方正小标宋简体" w:eastAsia="方正小标宋简体"/>
          <w:color w:val="000000"/>
          <w:w w:val="95"/>
          <w:sz w:val="36"/>
          <w:szCs w:val="36"/>
        </w:rPr>
      </w:pPr>
      <w:r>
        <w:rPr>
          <w:rFonts w:hint="eastAsia" w:ascii="方正小标宋简体" w:eastAsia="方正小标宋简体"/>
          <w:color w:val="000000"/>
          <w:w w:val="95"/>
          <w:sz w:val="36"/>
          <w:szCs w:val="36"/>
        </w:rPr>
        <w:t>组织督查检查情况和对非法违法、违规违章行为实施处罚情况报表</w:t>
      </w:r>
    </w:p>
    <w:p>
      <w:pPr>
        <w:spacing w:line="580" w:lineRule="exact"/>
        <w:jc w:val="center"/>
        <w:rPr>
          <w:rFonts w:ascii="仿宋_GB2312" w:eastAsia="仿宋_GB2312"/>
          <w:color w:val="000000"/>
          <w:w w:val="95"/>
          <w:sz w:val="28"/>
          <w:szCs w:val="28"/>
        </w:rPr>
      </w:pPr>
      <w:r>
        <w:rPr>
          <w:rFonts w:hint="eastAsia" w:ascii="仿宋_GB2312" w:eastAsia="仿宋_GB2312"/>
          <w:color w:val="000000"/>
          <w:w w:val="95"/>
          <w:sz w:val="28"/>
          <w:szCs w:val="28"/>
        </w:rPr>
        <w:t>（2018年  月  日---   月  日）</w:t>
      </w:r>
    </w:p>
    <w:p>
      <w:pPr>
        <w:spacing w:line="580" w:lineRule="exact"/>
        <w:jc w:val="left"/>
        <w:rPr>
          <w:rFonts w:ascii="仿宋_GB2312" w:eastAsia="仿宋_GB2312"/>
          <w:color w:val="000000"/>
          <w:w w:val="95"/>
          <w:sz w:val="28"/>
          <w:szCs w:val="28"/>
        </w:rPr>
      </w:pPr>
      <w:r>
        <w:rPr>
          <w:rFonts w:hint="eastAsia" w:ascii="仿宋_GB2312" w:eastAsia="仿宋_GB2312"/>
          <w:color w:val="000000"/>
          <w:w w:val="95"/>
          <w:sz w:val="28"/>
          <w:szCs w:val="28"/>
        </w:rPr>
        <w:t>填报单位：（盖章）</w:t>
      </w:r>
    </w:p>
    <w:tbl>
      <w:tblPr>
        <w:tblStyle w:val="6"/>
        <w:tblW w:w="14460" w:type="dxa"/>
        <w:tblInd w:w="89" w:type="dxa"/>
        <w:tblLayout w:type="fixed"/>
        <w:tblCellMar>
          <w:top w:w="0" w:type="dxa"/>
          <w:left w:w="108" w:type="dxa"/>
          <w:bottom w:w="0" w:type="dxa"/>
          <w:right w:w="108" w:type="dxa"/>
        </w:tblCellMar>
      </w:tblPr>
      <w:tblGrid>
        <w:gridCol w:w="1561"/>
        <w:gridCol w:w="961"/>
        <w:gridCol w:w="18"/>
        <w:gridCol w:w="1056"/>
        <w:gridCol w:w="1077"/>
        <w:gridCol w:w="907"/>
        <w:gridCol w:w="32"/>
        <w:gridCol w:w="1077"/>
        <w:gridCol w:w="1291"/>
        <w:gridCol w:w="22"/>
        <w:gridCol w:w="1058"/>
        <w:gridCol w:w="19"/>
        <w:gridCol w:w="1061"/>
        <w:gridCol w:w="16"/>
        <w:gridCol w:w="1077"/>
        <w:gridCol w:w="1077"/>
        <w:gridCol w:w="1077"/>
        <w:gridCol w:w="1073"/>
      </w:tblGrid>
      <w:tr>
        <w:tblPrEx>
          <w:tblLayout w:type="fixed"/>
          <w:tblCellMar>
            <w:top w:w="0" w:type="dxa"/>
            <w:left w:w="108" w:type="dxa"/>
            <w:bottom w:w="0" w:type="dxa"/>
            <w:right w:w="108" w:type="dxa"/>
          </w:tblCellMar>
        </w:tblPrEx>
        <w:trPr>
          <w:trHeight w:val="390" w:hRule="atLeast"/>
        </w:trPr>
        <w:tc>
          <w:tcPr>
            <w:tcW w:w="1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行业领域</w:t>
            </w:r>
          </w:p>
        </w:tc>
        <w:tc>
          <w:tcPr>
            <w:tcW w:w="3112"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组织督查检查情况</w:t>
            </w:r>
          </w:p>
        </w:tc>
        <w:tc>
          <w:tcPr>
            <w:tcW w:w="9787"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对非法违法、违规违章行为实施处罚情况</w:t>
            </w:r>
          </w:p>
        </w:tc>
      </w:tr>
      <w:tr>
        <w:tblPrEx>
          <w:tblLayout w:type="fixed"/>
          <w:tblCellMar>
            <w:top w:w="0" w:type="dxa"/>
            <w:left w:w="108" w:type="dxa"/>
            <w:bottom w:w="0" w:type="dxa"/>
            <w:right w:w="108" w:type="dxa"/>
          </w:tblCellMar>
        </w:tblPrEx>
        <w:trPr>
          <w:trHeight w:val="1305"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组织</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检查组</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组织检查人员</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受检企业</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警告</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责令改正、限期整改、停止违法行为</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没收违法</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所得、非法生产设备</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责令停产、停业、停止建设</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暂扣或</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吊销有关许可证、职业资格</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关闭非法违法企业</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行政</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拘留</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移送追究刑事责任</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处罚</w:t>
            </w:r>
            <w:r>
              <w:rPr>
                <w:rFonts w:hint="eastAsia" w:ascii="仿宋_GB2312" w:hAnsi="宋体" w:eastAsia="仿宋_GB2312" w:cs="宋体"/>
                <w:b/>
                <w:bCs/>
                <w:kern w:val="0"/>
                <w:sz w:val="24"/>
                <w:szCs w:val="24"/>
              </w:rPr>
              <w:br w:type="textWrapping"/>
            </w:r>
            <w:r>
              <w:rPr>
                <w:rFonts w:hint="eastAsia" w:ascii="仿宋_GB2312" w:hAnsi="宋体" w:eastAsia="仿宋_GB2312" w:cs="宋体"/>
                <w:b/>
                <w:bCs/>
                <w:kern w:val="0"/>
                <w:sz w:val="24"/>
                <w:szCs w:val="24"/>
              </w:rPr>
              <w:t>罚款</w:t>
            </w:r>
          </w:p>
        </w:tc>
      </w:tr>
      <w:tr>
        <w:tblPrEx>
          <w:tblLayout w:type="fixed"/>
          <w:tblCellMar>
            <w:top w:w="0" w:type="dxa"/>
            <w:left w:w="108" w:type="dxa"/>
            <w:bottom w:w="0" w:type="dxa"/>
            <w:right w:w="108" w:type="dxa"/>
          </w:tblCellMar>
        </w:tblPrEx>
        <w:trPr>
          <w:trHeight w:val="342" w:hRule="atLeast"/>
        </w:trPr>
        <w:tc>
          <w:tcPr>
            <w:tcW w:w="15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b/>
                <w:bCs/>
                <w:kern w:val="0"/>
                <w:sz w:val="24"/>
                <w:szCs w:val="24"/>
              </w:rPr>
            </w:pP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（个）</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（人次）</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（个）</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（次）</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（起）</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（起）</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（家）</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（个）</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（家）</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（人）</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（人）</w:t>
            </w:r>
          </w:p>
        </w:tc>
        <w:tc>
          <w:tcPr>
            <w:tcW w:w="1073"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（万元）</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总  计</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42" w:hRule="atLeast"/>
        </w:trPr>
        <w:tc>
          <w:tcPr>
            <w:tcW w:w="156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4"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939"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313"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gridSpan w:val="2"/>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7"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07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390" w:hRule="atLeast"/>
        </w:trPr>
        <w:tc>
          <w:tcPr>
            <w:tcW w:w="2540" w:type="dxa"/>
            <w:gridSpan w:val="3"/>
            <w:tcBorders>
              <w:top w:val="single" w:color="auto" w:sz="4" w:space="0"/>
              <w:left w:val="nil"/>
              <w:bottom w:val="nil"/>
              <w:right w:val="nil"/>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单位负责人：（签字）</w:t>
            </w:r>
          </w:p>
        </w:tc>
        <w:tc>
          <w:tcPr>
            <w:tcW w:w="3040" w:type="dxa"/>
            <w:gridSpan w:val="3"/>
            <w:tcBorders>
              <w:top w:val="single" w:color="auto" w:sz="4" w:space="0"/>
              <w:left w:val="nil"/>
              <w:bottom w:val="nil"/>
              <w:right w:val="nil"/>
            </w:tcBorders>
            <w:shd w:val="clear" w:color="auto" w:fill="auto"/>
            <w:vAlign w:val="bottom"/>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填报人：</w:t>
            </w:r>
          </w:p>
        </w:tc>
        <w:tc>
          <w:tcPr>
            <w:tcW w:w="2400" w:type="dxa"/>
            <w:gridSpan w:val="3"/>
            <w:tcBorders>
              <w:top w:val="nil"/>
              <w:left w:val="nil"/>
              <w:bottom w:val="nil"/>
              <w:right w:val="nil"/>
            </w:tcBorders>
            <w:shd w:val="clear" w:color="auto" w:fill="auto"/>
            <w:vAlign w:val="bottom"/>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联系电话：</w:t>
            </w:r>
          </w:p>
        </w:tc>
        <w:tc>
          <w:tcPr>
            <w:tcW w:w="1080" w:type="dxa"/>
            <w:gridSpan w:val="2"/>
            <w:tcBorders>
              <w:top w:val="nil"/>
              <w:left w:val="nil"/>
              <w:bottom w:val="nil"/>
              <w:right w:val="nil"/>
            </w:tcBorders>
            <w:shd w:val="clear" w:color="auto" w:fill="auto"/>
            <w:vAlign w:val="bottom"/>
          </w:tcPr>
          <w:p>
            <w:pPr>
              <w:widowControl/>
              <w:jc w:val="left"/>
              <w:rPr>
                <w:rFonts w:ascii="仿宋_GB2312" w:hAnsi="宋体" w:eastAsia="仿宋_GB2312" w:cs="宋体"/>
                <w:kern w:val="0"/>
                <w:sz w:val="24"/>
                <w:szCs w:val="24"/>
              </w:rPr>
            </w:pPr>
          </w:p>
        </w:tc>
        <w:tc>
          <w:tcPr>
            <w:tcW w:w="1080" w:type="dxa"/>
            <w:gridSpan w:val="2"/>
            <w:tcBorders>
              <w:top w:val="nil"/>
              <w:left w:val="nil"/>
              <w:bottom w:val="nil"/>
              <w:right w:val="nil"/>
            </w:tcBorders>
            <w:shd w:val="clear" w:color="auto" w:fill="auto"/>
            <w:vAlign w:val="bottom"/>
          </w:tcPr>
          <w:p>
            <w:pPr>
              <w:widowControl/>
              <w:jc w:val="left"/>
              <w:rPr>
                <w:rFonts w:ascii="仿宋_GB2312" w:hAnsi="宋体" w:eastAsia="仿宋_GB2312" w:cs="宋体"/>
                <w:kern w:val="0"/>
                <w:sz w:val="24"/>
                <w:szCs w:val="24"/>
              </w:rPr>
            </w:pPr>
          </w:p>
        </w:tc>
        <w:tc>
          <w:tcPr>
            <w:tcW w:w="4320" w:type="dxa"/>
            <w:gridSpan w:val="5"/>
            <w:tcBorders>
              <w:top w:val="nil"/>
              <w:left w:val="nil"/>
              <w:bottom w:val="nil"/>
              <w:right w:val="nil"/>
            </w:tcBorders>
            <w:shd w:val="clear" w:color="auto" w:fill="auto"/>
            <w:vAlign w:val="center"/>
          </w:tcPr>
          <w:p>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填报日期：    年    月   日</w:t>
            </w:r>
          </w:p>
        </w:tc>
      </w:tr>
    </w:tbl>
    <w:p>
      <w:pPr>
        <w:spacing w:line="320" w:lineRule="exact"/>
        <w:jc w:val="left"/>
        <w:rPr>
          <w:rFonts w:ascii="仿宋_GB2312" w:eastAsia="仿宋_GB2312"/>
          <w:color w:val="000000"/>
          <w:w w:val="95"/>
          <w:sz w:val="28"/>
          <w:szCs w:val="28"/>
        </w:rPr>
      </w:pPr>
    </w:p>
    <w:p>
      <w:pPr>
        <w:spacing w:line="320" w:lineRule="exact"/>
        <w:jc w:val="left"/>
        <w:rPr>
          <w:rFonts w:ascii="仿宋_GB2312" w:eastAsia="仿宋_GB2312"/>
          <w:color w:val="000000"/>
          <w:w w:val="95"/>
          <w:sz w:val="24"/>
          <w:szCs w:val="24"/>
        </w:rPr>
      </w:pPr>
      <w:r>
        <w:rPr>
          <w:rFonts w:hint="eastAsia" w:ascii="仿宋_GB2312" w:eastAsia="仿宋_GB2312"/>
          <w:color w:val="000000"/>
          <w:w w:val="95"/>
          <w:sz w:val="24"/>
          <w:szCs w:val="24"/>
        </w:rPr>
        <w:t>注：1.行业领域：非煤矿山、烟花爆竹、危险化学品、油气管道、道路及水上交通、建筑施工、消防、民用爆炸物品、工贸行业金属冶炼、粉尘防爆及有限空间作业、特种设备、电力通讯等。</w:t>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r>
        <w:rPr>
          <w:rFonts w:hint="eastAsia" w:ascii="仿宋_GB2312" w:eastAsia="仿宋_GB2312"/>
          <w:color w:val="000000"/>
          <w:w w:val="95"/>
          <w:sz w:val="24"/>
          <w:szCs w:val="24"/>
        </w:rPr>
        <w:tab/>
      </w:r>
    </w:p>
    <w:p>
      <w:pPr>
        <w:spacing w:line="320" w:lineRule="exact"/>
        <w:jc w:val="left"/>
        <w:rPr>
          <w:rFonts w:ascii="仿宋_GB2312" w:eastAsia="仿宋_GB2312"/>
          <w:color w:val="000000"/>
          <w:w w:val="95"/>
          <w:sz w:val="28"/>
          <w:szCs w:val="28"/>
        </w:rPr>
      </w:pPr>
      <w:r>
        <w:rPr>
          <w:rFonts w:hint="eastAsia" w:ascii="仿宋_GB2312" w:eastAsia="仿宋_GB2312"/>
          <w:color w:val="000000"/>
          <w:w w:val="95"/>
          <w:sz w:val="24"/>
          <w:szCs w:val="24"/>
        </w:rPr>
        <w:t>2.统计数据为行动开展以来的累计数据，请于每月15日、30日前上报至市安委会办公室。</w:t>
      </w:r>
      <w:r>
        <w:rPr>
          <w:rFonts w:hint="eastAsia" w:ascii="仿宋_GB2312" w:eastAsia="仿宋_GB2312"/>
          <w:color w:val="000000"/>
          <w:w w:val="95"/>
          <w:sz w:val="24"/>
          <w:szCs w:val="24"/>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r>
        <w:rPr>
          <w:rFonts w:hint="eastAsia" w:ascii="仿宋_GB2312" w:eastAsia="仿宋_GB2312"/>
          <w:color w:val="000000"/>
          <w:w w:val="95"/>
          <w:sz w:val="28"/>
          <w:szCs w:val="28"/>
        </w:rPr>
        <w:tab/>
      </w:r>
    </w:p>
    <w:p>
      <w:pPr>
        <w:spacing w:line="320" w:lineRule="exact"/>
        <w:jc w:val="left"/>
        <w:rPr>
          <w:rFonts w:ascii="仿宋_GB2312" w:eastAsia="仿宋_GB2312"/>
          <w:color w:val="000000"/>
          <w:w w:val="95"/>
          <w:sz w:val="28"/>
          <w:szCs w:val="28"/>
        </w:rPr>
      </w:pPr>
    </w:p>
    <w:p>
      <w:pPr>
        <w:spacing w:line="320" w:lineRule="exact"/>
        <w:jc w:val="left"/>
        <w:rPr>
          <w:rFonts w:ascii="仿宋_GB2312" w:eastAsia="仿宋_GB2312"/>
          <w:color w:val="000000"/>
          <w:w w:val="95"/>
          <w:sz w:val="28"/>
          <w:szCs w:val="28"/>
        </w:rPr>
      </w:pPr>
      <w:r>
        <w:rPr>
          <w:rFonts w:hint="eastAsia" w:ascii="仿宋_GB2312" w:eastAsia="仿宋_GB2312"/>
          <w:color w:val="000000"/>
          <w:w w:val="95"/>
          <w:sz w:val="28"/>
          <w:szCs w:val="28"/>
        </w:rPr>
        <w:t>附件3</w:t>
      </w:r>
    </w:p>
    <w:p>
      <w:pPr>
        <w:spacing w:line="580" w:lineRule="exact"/>
        <w:jc w:val="center"/>
        <w:rPr>
          <w:rFonts w:ascii="方正小标宋简体" w:eastAsia="方正小标宋简体"/>
          <w:color w:val="000000"/>
          <w:w w:val="95"/>
          <w:sz w:val="44"/>
          <w:szCs w:val="44"/>
        </w:rPr>
      </w:pPr>
      <w:r>
        <w:rPr>
          <w:rFonts w:hint="eastAsia" w:ascii="方正小标宋简体" w:eastAsia="方正小标宋简体"/>
          <w:color w:val="000000"/>
          <w:w w:val="95"/>
          <w:sz w:val="44"/>
          <w:szCs w:val="44"/>
        </w:rPr>
        <w:t>依法关闭的企业情况统计报表</w:t>
      </w:r>
    </w:p>
    <w:p>
      <w:pPr>
        <w:spacing w:line="580" w:lineRule="exact"/>
        <w:jc w:val="left"/>
        <w:rPr>
          <w:rFonts w:ascii="仿宋_GB2312" w:eastAsia="仿宋_GB2312"/>
          <w:color w:val="000000"/>
          <w:w w:val="95"/>
          <w:sz w:val="28"/>
          <w:szCs w:val="28"/>
        </w:rPr>
      </w:pPr>
      <w:r>
        <w:rPr>
          <w:rFonts w:hint="eastAsia" w:ascii="仿宋_GB2312" w:eastAsia="仿宋_GB2312"/>
          <w:color w:val="000000"/>
          <w:w w:val="95"/>
          <w:sz w:val="28"/>
          <w:szCs w:val="28"/>
        </w:rPr>
        <w:t>填报单位（盖章）：                                                      填报时间：2018年    月     日</w:t>
      </w:r>
    </w:p>
    <w:tbl>
      <w:tblPr>
        <w:tblStyle w:val="6"/>
        <w:tblW w:w="14460" w:type="dxa"/>
        <w:tblInd w:w="89" w:type="dxa"/>
        <w:tblLayout w:type="fixed"/>
        <w:tblCellMar>
          <w:top w:w="0" w:type="dxa"/>
          <w:left w:w="108" w:type="dxa"/>
          <w:bottom w:w="0" w:type="dxa"/>
          <w:right w:w="108" w:type="dxa"/>
        </w:tblCellMar>
      </w:tblPr>
      <w:tblGrid>
        <w:gridCol w:w="966"/>
        <w:gridCol w:w="3203"/>
        <w:gridCol w:w="3651"/>
        <w:gridCol w:w="2840"/>
        <w:gridCol w:w="3800"/>
      </w:tblGrid>
      <w:tr>
        <w:tblPrEx>
          <w:tblLayout w:type="fixed"/>
          <w:tblCellMar>
            <w:top w:w="0" w:type="dxa"/>
            <w:left w:w="108" w:type="dxa"/>
            <w:bottom w:w="0" w:type="dxa"/>
            <w:right w:w="108" w:type="dxa"/>
          </w:tblCellMar>
        </w:tblPrEx>
        <w:trPr>
          <w:trHeight w:val="379" w:hRule="atLeast"/>
        </w:trPr>
        <w:tc>
          <w:tcPr>
            <w:tcW w:w="7820"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关闭的企业累计数      家</w:t>
            </w:r>
          </w:p>
        </w:tc>
        <w:tc>
          <w:tcPr>
            <w:tcW w:w="664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其中本次填报关闭的企业数        家</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关闭的企业名单</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企业所属行业类型</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简要原因</w:t>
            </w:r>
          </w:p>
        </w:tc>
        <w:tc>
          <w:tcPr>
            <w:tcW w:w="3800" w:type="dxa"/>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Layout w:type="fixed"/>
          <w:tblCellMar>
            <w:top w:w="0" w:type="dxa"/>
            <w:left w:w="108" w:type="dxa"/>
            <w:bottom w:w="0" w:type="dxa"/>
            <w:right w:w="108" w:type="dxa"/>
          </w:tblCellMar>
        </w:tblPrEx>
        <w:trPr>
          <w:trHeight w:val="379" w:hRule="atLeast"/>
        </w:trPr>
        <w:tc>
          <w:tcPr>
            <w:tcW w:w="96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379" w:hRule="atLeast"/>
        </w:trPr>
        <w:tc>
          <w:tcPr>
            <w:tcW w:w="96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20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65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284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8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4460" w:type="dxa"/>
            <w:gridSpan w:val="5"/>
            <w:tcBorders>
              <w:top w:val="single" w:color="auto" w:sz="4" w:space="0"/>
              <w:left w:val="nil"/>
              <w:bottom w:val="nil"/>
              <w:right w:val="nil"/>
            </w:tcBorders>
            <w:shd w:val="clear" w:color="auto" w:fill="auto"/>
            <w:vAlign w:val="center"/>
          </w:tcPr>
          <w:p>
            <w:pPr>
              <w:widowControl/>
              <w:jc w:val="left"/>
              <w:rPr>
                <w:rFonts w:ascii="仿宋_GB2312" w:hAnsi="宋体" w:eastAsia="仿宋_GB2312" w:cs="宋体"/>
                <w:kern w:val="0"/>
                <w:sz w:val="24"/>
                <w:szCs w:val="24"/>
              </w:rPr>
            </w:pP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单位负责人（签字）：                       填报人：                          联系电话：   </w:t>
            </w: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tc>
      </w:tr>
      <w:tr>
        <w:tblPrEx>
          <w:tblLayout w:type="fixed"/>
          <w:tblCellMar>
            <w:top w:w="0" w:type="dxa"/>
            <w:left w:w="108" w:type="dxa"/>
            <w:bottom w:w="0" w:type="dxa"/>
            <w:right w:w="108" w:type="dxa"/>
          </w:tblCellMar>
        </w:tblPrEx>
        <w:trPr>
          <w:trHeight w:val="600" w:hRule="atLeast"/>
        </w:trPr>
        <w:tc>
          <w:tcPr>
            <w:tcW w:w="14460" w:type="dxa"/>
            <w:gridSpan w:val="5"/>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p>
            <w:pPr>
              <w:widowControl/>
              <w:jc w:val="left"/>
              <w:rPr>
                <w:rFonts w:ascii="仿宋_GB2312" w:hAnsi="宋体" w:eastAsia="仿宋_GB2312" w:cs="宋体"/>
                <w:kern w:val="0"/>
                <w:sz w:val="24"/>
                <w:szCs w:val="24"/>
              </w:rPr>
            </w:pPr>
          </w:p>
          <w:p>
            <w:pPr>
              <w:widowControl/>
              <w:jc w:val="left"/>
              <w:rPr>
                <w:rFonts w:ascii="仿宋_GB2312" w:hAnsi="宋体" w:eastAsia="仿宋_GB2312" w:cs="宋体"/>
                <w:kern w:val="0"/>
                <w:sz w:val="24"/>
                <w:szCs w:val="24"/>
              </w:rPr>
            </w:pP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注：关闭的企业名单按关闭的时间先后顺序依次填写累计汇总情况，每次上报的企业名单含上次上报的企业名单，并在本次新增对象</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xml:space="preserve">      对应的备注栏打“√”。请于每月15日、30日前上报市安委办。</w:t>
            </w:r>
          </w:p>
        </w:tc>
      </w:tr>
    </w:tbl>
    <w:p>
      <w:pPr>
        <w:spacing w:line="320" w:lineRule="exact"/>
        <w:jc w:val="left"/>
        <w:rPr>
          <w:rFonts w:ascii="仿宋_GB2312" w:eastAsia="仿宋_GB2312"/>
          <w:color w:val="000000"/>
          <w:w w:val="95"/>
          <w:sz w:val="28"/>
          <w:szCs w:val="28"/>
        </w:rPr>
      </w:pPr>
    </w:p>
    <w:p>
      <w:pPr>
        <w:spacing w:line="320" w:lineRule="exact"/>
        <w:jc w:val="left"/>
        <w:rPr>
          <w:rFonts w:ascii="仿宋_GB2312" w:eastAsia="仿宋_GB2312"/>
          <w:color w:val="000000"/>
          <w:w w:val="95"/>
          <w:sz w:val="28"/>
          <w:szCs w:val="28"/>
        </w:rPr>
      </w:pPr>
      <w:r>
        <w:rPr>
          <w:rFonts w:hint="eastAsia" w:ascii="仿宋_GB2312" w:eastAsia="仿宋_GB2312"/>
          <w:color w:val="000000"/>
          <w:w w:val="95"/>
          <w:sz w:val="28"/>
          <w:szCs w:val="28"/>
        </w:rPr>
        <w:t>附件4</w:t>
      </w:r>
    </w:p>
    <w:p>
      <w:pPr>
        <w:spacing w:line="580" w:lineRule="exact"/>
        <w:jc w:val="center"/>
        <w:rPr>
          <w:rFonts w:ascii="方正小标宋简体" w:eastAsia="方正小标宋简体"/>
          <w:color w:val="000000"/>
          <w:w w:val="95"/>
          <w:sz w:val="36"/>
          <w:szCs w:val="36"/>
        </w:rPr>
      </w:pPr>
      <w:r>
        <w:rPr>
          <w:rFonts w:hint="eastAsia" w:ascii="方正小标宋简体" w:eastAsia="方正小标宋简体"/>
          <w:color w:val="000000"/>
          <w:w w:val="95"/>
          <w:sz w:val="36"/>
          <w:szCs w:val="36"/>
        </w:rPr>
        <w:t>依法责令停止经营和停产整顿、停止建设的企业情况统计报表</w:t>
      </w:r>
    </w:p>
    <w:p>
      <w:pPr>
        <w:spacing w:line="580" w:lineRule="exact"/>
        <w:jc w:val="center"/>
        <w:rPr>
          <w:rFonts w:ascii="方正小标宋简体" w:eastAsia="方正小标宋简体"/>
          <w:color w:val="000000"/>
          <w:w w:val="95"/>
          <w:sz w:val="36"/>
          <w:szCs w:val="36"/>
        </w:rPr>
      </w:pPr>
    </w:p>
    <w:p>
      <w:pPr>
        <w:spacing w:line="320" w:lineRule="exact"/>
        <w:jc w:val="left"/>
        <w:rPr>
          <w:rFonts w:ascii="仿宋_GB2312" w:eastAsia="仿宋_GB2312"/>
          <w:color w:val="000000"/>
          <w:w w:val="95"/>
          <w:sz w:val="28"/>
          <w:szCs w:val="28"/>
        </w:rPr>
      </w:pPr>
      <w:r>
        <w:rPr>
          <w:rFonts w:hint="eastAsia" w:ascii="仿宋_GB2312" w:eastAsia="仿宋_GB2312"/>
          <w:color w:val="000000"/>
          <w:w w:val="95"/>
          <w:sz w:val="28"/>
          <w:szCs w:val="28"/>
        </w:rPr>
        <w:t>填报单位（盖章）：                                                         填报时间：2018年   月    日</w:t>
      </w:r>
    </w:p>
    <w:p>
      <w:pPr>
        <w:spacing w:line="320" w:lineRule="exact"/>
        <w:jc w:val="left"/>
        <w:rPr>
          <w:rFonts w:ascii="仿宋_GB2312" w:eastAsia="仿宋_GB2312"/>
          <w:color w:val="000000"/>
          <w:w w:val="95"/>
          <w:sz w:val="28"/>
          <w:szCs w:val="28"/>
        </w:rPr>
      </w:pPr>
    </w:p>
    <w:tbl>
      <w:tblPr>
        <w:tblStyle w:val="6"/>
        <w:tblW w:w="14500" w:type="dxa"/>
        <w:tblInd w:w="89" w:type="dxa"/>
        <w:tblLayout w:type="fixed"/>
        <w:tblCellMar>
          <w:top w:w="0" w:type="dxa"/>
          <w:left w:w="108" w:type="dxa"/>
          <w:bottom w:w="0" w:type="dxa"/>
          <w:right w:w="108" w:type="dxa"/>
        </w:tblCellMar>
      </w:tblPr>
      <w:tblGrid>
        <w:gridCol w:w="1000"/>
        <w:gridCol w:w="6140"/>
        <w:gridCol w:w="5760"/>
        <w:gridCol w:w="1600"/>
      </w:tblGrid>
      <w:tr>
        <w:tblPrEx>
          <w:tblLayout w:type="fixed"/>
          <w:tblCellMar>
            <w:top w:w="0" w:type="dxa"/>
            <w:left w:w="108" w:type="dxa"/>
            <w:bottom w:w="0" w:type="dxa"/>
            <w:right w:w="108" w:type="dxa"/>
          </w:tblCellMar>
        </w:tblPrEx>
        <w:trPr>
          <w:trHeight w:val="495" w:hRule="atLeast"/>
        </w:trPr>
        <w:tc>
          <w:tcPr>
            <w:tcW w:w="71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责令停止经营和停产整顿、停止建设的企业累计数       家</w:t>
            </w:r>
          </w:p>
        </w:tc>
        <w:tc>
          <w:tcPr>
            <w:tcW w:w="736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其中本次填报责令停止经营和停产整顿、停止建设的企业数  家</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nil"/>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责令停止经营和停产整顿、停止建设企业名单</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企业所属行业类型</w:t>
            </w:r>
          </w:p>
        </w:tc>
        <w:tc>
          <w:tcPr>
            <w:tcW w:w="1600" w:type="dxa"/>
            <w:tcBorders>
              <w:top w:val="nil"/>
              <w:left w:val="nil"/>
              <w:bottom w:val="nil"/>
              <w:right w:val="single" w:color="auto" w:sz="4" w:space="0"/>
            </w:tcBorders>
            <w:shd w:val="clear" w:color="auto" w:fill="auto"/>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Layout w:type="fixed"/>
          <w:tblCellMar>
            <w:top w:w="0" w:type="dxa"/>
            <w:left w:w="108" w:type="dxa"/>
            <w:bottom w:w="0" w:type="dxa"/>
            <w:right w:w="108" w:type="dxa"/>
          </w:tblCellMar>
        </w:tblPrEx>
        <w:trPr>
          <w:trHeight w:val="495" w:hRule="atLeast"/>
        </w:trPr>
        <w:tc>
          <w:tcPr>
            <w:tcW w:w="10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495" w:hRule="atLeast"/>
        </w:trPr>
        <w:tc>
          <w:tcPr>
            <w:tcW w:w="1000"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61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57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16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tblPrEx>
          <w:tblLayout w:type="fixed"/>
          <w:tblCellMar>
            <w:top w:w="0" w:type="dxa"/>
            <w:left w:w="108" w:type="dxa"/>
            <w:bottom w:w="0" w:type="dxa"/>
            <w:right w:w="108" w:type="dxa"/>
          </w:tblCellMar>
        </w:tblPrEx>
        <w:trPr>
          <w:trHeight w:val="585" w:hRule="atLeast"/>
        </w:trPr>
        <w:tc>
          <w:tcPr>
            <w:tcW w:w="14500" w:type="dxa"/>
            <w:gridSpan w:val="4"/>
            <w:tcBorders>
              <w:top w:val="single" w:color="auto" w:sz="4" w:space="0"/>
              <w:left w:val="nil"/>
              <w:bottom w:val="nil"/>
              <w:right w:val="nil"/>
            </w:tcBorders>
            <w:shd w:val="clear" w:color="auto" w:fill="auto"/>
            <w:vAlign w:val="center"/>
          </w:tcPr>
          <w:p>
            <w:pPr>
              <w:widowControl/>
              <w:jc w:val="left"/>
              <w:rPr>
                <w:rFonts w:ascii="仿宋_GB2312" w:hAnsi="宋体" w:eastAsia="仿宋_GB2312" w:cs="宋体"/>
                <w:kern w:val="0"/>
                <w:sz w:val="24"/>
                <w:szCs w:val="24"/>
              </w:rPr>
            </w:pP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单位负责人（签字）：                             填报人：                          联系电话： </w:t>
            </w:r>
          </w:p>
        </w:tc>
      </w:tr>
      <w:tr>
        <w:tblPrEx>
          <w:tblLayout w:type="fixed"/>
          <w:tblCellMar>
            <w:top w:w="0" w:type="dxa"/>
            <w:left w:w="108" w:type="dxa"/>
            <w:bottom w:w="0" w:type="dxa"/>
            <w:right w:w="108" w:type="dxa"/>
          </w:tblCellMar>
        </w:tblPrEx>
        <w:trPr>
          <w:trHeight w:val="645" w:hRule="atLeast"/>
        </w:trPr>
        <w:tc>
          <w:tcPr>
            <w:tcW w:w="14500" w:type="dxa"/>
            <w:gridSpan w:val="4"/>
            <w:tcBorders>
              <w:top w:val="nil"/>
              <w:left w:val="nil"/>
              <w:bottom w:val="nil"/>
              <w:right w:val="nil"/>
            </w:tcBorders>
            <w:shd w:val="clear" w:color="auto" w:fill="auto"/>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w:t>
            </w:r>
          </w:p>
          <w:p>
            <w:pPr>
              <w:widowControl/>
              <w:jc w:val="left"/>
              <w:rPr>
                <w:rFonts w:ascii="仿宋_GB2312" w:hAnsi="宋体" w:eastAsia="仿宋_GB2312" w:cs="宋体"/>
                <w:kern w:val="0"/>
                <w:sz w:val="24"/>
                <w:szCs w:val="24"/>
              </w:rPr>
            </w:pPr>
          </w:p>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注：责令停止经营和停产整顿、停止建设企业名单按时间先后顺序依次填写累计汇总情况，每次上报的企业名单含上次上报的企业名</w:t>
            </w:r>
            <w:r>
              <w:rPr>
                <w:rFonts w:hint="eastAsia" w:ascii="仿宋_GB2312" w:hAnsi="宋体" w:eastAsia="仿宋_GB2312" w:cs="宋体"/>
                <w:kern w:val="0"/>
                <w:sz w:val="24"/>
                <w:szCs w:val="24"/>
              </w:rPr>
              <w:br w:type="textWrapping"/>
            </w:r>
            <w:r>
              <w:rPr>
                <w:rFonts w:hint="eastAsia" w:ascii="仿宋_GB2312" w:hAnsi="宋体" w:eastAsia="仿宋_GB2312" w:cs="宋体"/>
                <w:kern w:val="0"/>
                <w:sz w:val="24"/>
                <w:szCs w:val="24"/>
              </w:rPr>
              <w:t xml:space="preserve">      单，并在本次新增对象对应的备注栏打“√”。请于每月15日、30日前上报市安委办。</w:t>
            </w:r>
          </w:p>
        </w:tc>
      </w:tr>
    </w:tbl>
    <w:p>
      <w:pPr>
        <w:spacing w:line="320" w:lineRule="exact"/>
        <w:jc w:val="left"/>
        <w:rPr>
          <w:rFonts w:ascii="仿宋_GB2312" w:eastAsia="仿宋_GB2312"/>
          <w:color w:val="000000"/>
          <w:w w:val="95"/>
          <w:sz w:val="28"/>
          <w:szCs w:val="28"/>
        </w:rPr>
      </w:pPr>
    </w:p>
    <w:p>
      <w:pPr>
        <w:spacing w:line="320" w:lineRule="exact"/>
        <w:jc w:val="left"/>
        <w:rPr>
          <w:rFonts w:ascii="仿宋_GB2312" w:eastAsia="仿宋_GB2312"/>
          <w:color w:val="000000"/>
          <w:w w:val="95"/>
          <w:sz w:val="28"/>
          <w:szCs w:val="28"/>
        </w:rPr>
      </w:pPr>
    </w:p>
    <w:p>
      <w:pPr>
        <w:spacing w:line="320" w:lineRule="exact"/>
        <w:jc w:val="left"/>
        <w:rPr>
          <w:rFonts w:ascii="仿宋_GB2312" w:eastAsia="仿宋_GB2312"/>
          <w:color w:val="000000"/>
          <w:w w:val="95"/>
          <w:sz w:val="28"/>
          <w:szCs w:val="28"/>
        </w:rPr>
      </w:pPr>
    </w:p>
    <w:sectPr>
      <w:pgSz w:w="16838" w:h="11906" w:orient="landscape"/>
      <w:pgMar w:top="1361"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79897"/>
      <w:docPartObj>
        <w:docPartGallery w:val="autotext"/>
      </w:docPartObj>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496"/>
    <w:rsid w:val="00001E16"/>
    <w:rsid w:val="00004713"/>
    <w:rsid w:val="00021214"/>
    <w:rsid w:val="00065245"/>
    <w:rsid w:val="000C7252"/>
    <w:rsid w:val="00123050"/>
    <w:rsid w:val="00124D04"/>
    <w:rsid w:val="00127ACC"/>
    <w:rsid w:val="0016000B"/>
    <w:rsid w:val="00171B68"/>
    <w:rsid w:val="001E5E20"/>
    <w:rsid w:val="0020422E"/>
    <w:rsid w:val="002043CC"/>
    <w:rsid w:val="002666F1"/>
    <w:rsid w:val="002E5CF1"/>
    <w:rsid w:val="002F79A3"/>
    <w:rsid w:val="00302C61"/>
    <w:rsid w:val="003833BB"/>
    <w:rsid w:val="0038603F"/>
    <w:rsid w:val="003A3BFD"/>
    <w:rsid w:val="00440073"/>
    <w:rsid w:val="00450624"/>
    <w:rsid w:val="00477B2A"/>
    <w:rsid w:val="004C425A"/>
    <w:rsid w:val="004E0B28"/>
    <w:rsid w:val="004E2014"/>
    <w:rsid w:val="004E2D03"/>
    <w:rsid w:val="004F0B9D"/>
    <w:rsid w:val="0050471C"/>
    <w:rsid w:val="00507289"/>
    <w:rsid w:val="00520F20"/>
    <w:rsid w:val="00593986"/>
    <w:rsid w:val="005C0C87"/>
    <w:rsid w:val="005C399D"/>
    <w:rsid w:val="005C7699"/>
    <w:rsid w:val="005D6E89"/>
    <w:rsid w:val="005E4130"/>
    <w:rsid w:val="006217CC"/>
    <w:rsid w:val="006739A4"/>
    <w:rsid w:val="00682855"/>
    <w:rsid w:val="006D3BBF"/>
    <w:rsid w:val="006E00AC"/>
    <w:rsid w:val="006E3910"/>
    <w:rsid w:val="00711AC4"/>
    <w:rsid w:val="00722496"/>
    <w:rsid w:val="00731505"/>
    <w:rsid w:val="00751216"/>
    <w:rsid w:val="007562E3"/>
    <w:rsid w:val="007B35F5"/>
    <w:rsid w:val="007C423A"/>
    <w:rsid w:val="007C52DA"/>
    <w:rsid w:val="007D71D4"/>
    <w:rsid w:val="007E11A2"/>
    <w:rsid w:val="0084251D"/>
    <w:rsid w:val="0084682B"/>
    <w:rsid w:val="0085513A"/>
    <w:rsid w:val="008717CF"/>
    <w:rsid w:val="00875195"/>
    <w:rsid w:val="00877B42"/>
    <w:rsid w:val="00895AB9"/>
    <w:rsid w:val="008A7BD6"/>
    <w:rsid w:val="008B0527"/>
    <w:rsid w:val="008E0F46"/>
    <w:rsid w:val="008E2ECC"/>
    <w:rsid w:val="008F7CA4"/>
    <w:rsid w:val="009072EC"/>
    <w:rsid w:val="00914AD9"/>
    <w:rsid w:val="00922BDC"/>
    <w:rsid w:val="00933874"/>
    <w:rsid w:val="00947D6A"/>
    <w:rsid w:val="009B10D9"/>
    <w:rsid w:val="00A00935"/>
    <w:rsid w:val="00A34EA5"/>
    <w:rsid w:val="00A36D4D"/>
    <w:rsid w:val="00A372DA"/>
    <w:rsid w:val="00A47A2F"/>
    <w:rsid w:val="00AB34FE"/>
    <w:rsid w:val="00AD348D"/>
    <w:rsid w:val="00B26104"/>
    <w:rsid w:val="00B6100F"/>
    <w:rsid w:val="00BA531E"/>
    <w:rsid w:val="00BB362C"/>
    <w:rsid w:val="00BC4712"/>
    <w:rsid w:val="00BD7005"/>
    <w:rsid w:val="00BE1884"/>
    <w:rsid w:val="00BF62AA"/>
    <w:rsid w:val="00C17B5D"/>
    <w:rsid w:val="00CA3EE2"/>
    <w:rsid w:val="00CB0F5F"/>
    <w:rsid w:val="00CB69EE"/>
    <w:rsid w:val="00CD26DD"/>
    <w:rsid w:val="00CD6A92"/>
    <w:rsid w:val="00CE231F"/>
    <w:rsid w:val="00CF5284"/>
    <w:rsid w:val="00D15A07"/>
    <w:rsid w:val="00D46FB6"/>
    <w:rsid w:val="00D562F8"/>
    <w:rsid w:val="00D64F75"/>
    <w:rsid w:val="00D83F95"/>
    <w:rsid w:val="00DC48D8"/>
    <w:rsid w:val="00DC513F"/>
    <w:rsid w:val="00E56635"/>
    <w:rsid w:val="00E616EF"/>
    <w:rsid w:val="00E65019"/>
    <w:rsid w:val="00E714C3"/>
    <w:rsid w:val="00E92D6D"/>
    <w:rsid w:val="00EB4996"/>
    <w:rsid w:val="00ED5567"/>
    <w:rsid w:val="00F07681"/>
    <w:rsid w:val="00F33ED0"/>
    <w:rsid w:val="00F35EF5"/>
    <w:rsid w:val="00F40E9C"/>
    <w:rsid w:val="00F9704E"/>
    <w:rsid w:val="00FD5690"/>
    <w:rsid w:val="243B114D"/>
    <w:rsid w:val="3071084C"/>
    <w:rsid w:val="4D89075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semiHidden/>
    <w:qFormat/>
    <w:uiPriority w:val="99"/>
    <w:pPr>
      <w:ind w:left="100" w:leftChars="250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locked/>
    <w:uiPriority w:val="99"/>
    <w:rPr>
      <w:rFonts w:cs="Times New Roman"/>
      <w:sz w:val="18"/>
      <w:szCs w:val="18"/>
    </w:rPr>
  </w:style>
  <w:style w:type="character" w:customStyle="1" w:styleId="8">
    <w:name w:val="页脚 Char"/>
    <w:basedOn w:val="5"/>
    <w:link w:val="3"/>
    <w:qFormat/>
    <w:locked/>
    <w:uiPriority w:val="99"/>
    <w:rPr>
      <w:rFonts w:cs="Times New Roman"/>
      <w:sz w:val="18"/>
      <w:szCs w:val="18"/>
    </w:rPr>
  </w:style>
  <w:style w:type="character" w:customStyle="1" w:styleId="9">
    <w:name w:val="日期 Char"/>
    <w:basedOn w:val="5"/>
    <w:link w:val="2"/>
    <w:semiHidden/>
    <w:qFormat/>
    <w:locked/>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1211</Words>
  <Characters>6909</Characters>
  <Lines>57</Lines>
  <Paragraphs>16</Paragraphs>
  <TotalTime>5</TotalTime>
  <ScaleCrop>false</ScaleCrop>
  <LinksUpToDate>false</LinksUpToDate>
  <CharactersWithSpaces>8104</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2018-01-19T01:07:00Z</dcterms:created>
  <dc:creator>admin</dc:creator>
  <cp:lastModifiedBy>并非转瞬白了头</cp:lastModifiedBy>
  <cp:lastPrinted>2018-08-09T09:32:00Z</cp:lastPrinted>
  <dcterms:modified xsi:type="dcterms:W3CDTF">2018-08-10T00:29:39Z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