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59B1D6">
      <w:pPr>
        <w:pStyle w:val="3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093C56F3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</w:t>
      </w:r>
    </w:p>
    <w:p w14:paraId="67F293EE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数据表</w:t>
      </w:r>
    </w:p>
    <w:p w14:paraId="1CF8D144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362C05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0CE2F41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0A4A570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551E4EB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年实际在职人数</w:t>
            </w:r>
          </w:p>
        </w:tc>
        <w:tc>
          <w:tcPr>
            <w:tcW w:w="1983" w:type="dxa"/>
            <w:gridSpan w:val="2"/>
            <w:vAlign w:val="center"/>
          </w:tcPr>
          <w:p w14:paraId="24D36C29">
            <w:pPr>
              <w:spacing w:line="240" w:lineRule="auto"/>
              <w:ind w:firstLine="630" w:firstLineChars="30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7BC5C4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0A4D3E7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7E9240D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54</w:t>
            </w:r>
          </w:p>
        </w:tc>
        <w:tc>
          <w:tcPr>
            <w:tcW w:w="2039" w:type="dxa"/>
            <w:gridSpan w:val="2"/>
            <w:vAlign w:val="center"/>
          </w:tcPr>
          <w:p w14:paraId="17C651F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54</w:t>
            </w:r>
          </w:p>
        </w:tc>
        <w:tc>
          <w:tcPr>
            <w:tcW w:w="1983" w:type="dxa"/>
            <w:gridSpan w:val="2"/>
            <w:vAlign w:val="center"/>
          </w:tcPr>
          <w:p w14:paraId="31CFFB3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</w:tr>
      <w:tr w14:paraId="5F2882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4DD3FC0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0E647F1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705D607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26258C6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1E938E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76F2187A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05D54EF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5.62</w:t>
            </w:r>
          </w:p>
        </w:tc>
        <w:tc>
          <w:tcPr>
            <w:tcW w:w="2039" w:type="dxa"/>
            <w:gridSpan w:val="2"/>
            <w:vAlign w:val="center"/>
          </w:tcPr>
          <w:p w14:paraId="03C01CD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10.8</w:t>
            </w:r>
          </w:p>
        </w:tc>
        <w:tc>
          <w:tcPr>
            <w:tcW w:w="1983" w:type="dxa"/>
            <w:gridSpan w:val="2"/>
            <w:vAlign w:val="center"/>
          </w:tcPr>
          <w:p w14:paraId="7471B1F3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2.69</w:t>
            </w:r>
          </w:p>
        </w:tc>
      </w:tr>
      <w:tr w14:paraId="35D024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55355F26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424FCC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2291AA4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395701D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3778C1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08E36BF1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1CB7519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2F8782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9D2944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D7267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5F6A3E5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vAlign w:val="center"/>
          </w:tcPr>
          <w:p w14:paraId="50A460C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20178C1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AB880E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E71FA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41D3C9BF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6EC007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7E0766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30036F7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F3E88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72F66508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542D4698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5.62</w:t>
            </w:r>
          </w:p>
        </w:tc>
        <w:tc>
          <w:tcPr>
            <w:tcW w:w="2039" w:type="dxa"/>
            <w:gridSpan w:val="2"/>
            <w:vAlign w:val="center"/>
          </w:tcPr>
          <w:p w14:paraId="230BDD8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10.8</w:t>
            </w:r>
          </w:p>
        </w:tc>
        <w:tc>
          <w:tcPr>
            <w:tcW w:w="1983" w:type="dxa"/>
            <w:gridSpan w:val="2"/>
            <w:vAlign w:val="center"/>
          </w:tcPr>
          <w:p w14:paraId="0D641C6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2.69</w:t>
            </w:r>
          </w:p>
        </w:tc>
      </w:tr>
      <w:tr w14:paraId="6A8AED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77EF81CC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0C66856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2039" w:type="dxa"/>
            <w:gridSpan w:val="2"/>
            <w:vAlign w:val="center"/>
          </w:tcPr>
          <w:p w14:paraId="6CA53269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983" w:type="dxa"/>
            <w:gridSpan w:val="2"/>
            <w:vAlign w:val="center"/>
          </w:tcPr>
          <w:p w14:paraId="3A5CF0B6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</w:tr>
      <w:tr w14:paraId="2CCB34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7CE0C9E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14:paraId="200DCA5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A3D092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19950C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C05DF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7DF63A2E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7E4944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709AC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9A37B1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E835B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710ACA85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053C9DF0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046C874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2039" w:type="dxa"/>
            <w:gridSpan w:val="2"/>
            <w:vAlign w:val="center"/>
          </w:tcPr>
          <w:p w14:paraId="3E92DE5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983" w:type="dxa"/>
            <w:gridSpan w:val="2"/>
            <w:vAlign w:val="center"/>
          </w:tcPr>
          <w:p w14:paraId="318E494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</w:tr>
      <w:tr w14:paraId="75FBCD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1AA98E8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794A02F7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118.35</w:t>
            </w:r>
          </w:p>
        </w:tc>
        <w:tc>
          <w:tcPr>
            <w:tcW w:w="2039" w:type="dxa"/>
            <w:gridSpan w:val="2"/>
            <w:vAlign w:val="center"/>
          </w:tcPr>
          <w:p w14:paraId="4849E31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87.78</w:t>
            </w:r>
          </w:p>
        </w:tc>
        <w:tc>
          <w:tcPr>
            <w:tcW w:w="1983" w:type="dxa"/>
            <w:gridSpan w:val="2"/>
            <w:vAlign w:val="center"/>
          </w:tcPr>
          <w:p w14:paraId="0CDCC02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171.71</w:t>
            </w:r>
          </w:p>
        </w:tc>
      </w:tr>
      <w:tr w14:paraId="680908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F050BF1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6E19EF83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7.9</w:t>
            </w:r>
          </w:p>
        </w:tc>
        <w:tc>
          <w:tcPr>
            <w:tcW w:w="2039" w:type="dxa"/>
            <w:gridSpan w:val="2"/>
            <w:vAlign w:val="center"/>
          </w:tcPr>
          <w:p w14:paraId="193136C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6.6</w:t>
            </w:r>
          </w:p>
        </w:tc>
        <w:tc>
          <w:tcPr>
            <w:tcW w:w="1983" w:type="dxa"/>
            <w:gridSpan w:val="2"/>
            <w:vAlign w:val="center"/>
          </w:tcPr>
          <w:p w14:paraId="21279A6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9.88</w:t>
            </w:r>
          </w:p>
        </w:tc>
      </w:tr>
      <w:tr w14:paraId="494228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3B7FFEA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13F70DC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8.18</w:t>
            </w:r>
          </w:p>
        </w:tc>
        <w:tc>
          <w:tcPr>
            <w:tcW w:w="2039" w:type="dxa"/>
            <w:gridSpan w:val="2"/>
            <w:vAlign w:val="center"/>
          </w:tcPr>
          <w:p w14:paraId="241AB4E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3.83</w:t>
            </w:r>
          </w:p>
        </w:tc>
        <w:tc>
          <w:tcPr>
            <w:tcW w:w="1983" w:type="dxa"/>
            <w:gridSpan w:val="2"/>
            <w:vAlign w:val="center"/>
          </w:tcPr>
          <w:p w14:paraId="6E61074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2.2</w:t>
            </w:r>
          </w:p>
        </w:tc>
      </w:tr>
      <w:tr w14:paraId="15B4D1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5BA81B6">
            <w:pPr>
              <w:spacing w:line="240" w:lineRule="auto"/>
              <w:ind w:firstLine="1050" w:firstLineChars="5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会议费、培训费</w:t>
            </w:r>
          </w:p>
        </w:tc>
        <w:tc>
          <w:tcPr>
            <w:tcW w:w="2116" w:type="dxa"/>
            <w:gridSpan w:val="2"/>
            <w:vAlign w:val="center"/>
          </w:tcPr>
          <w:p w14:paraId="752CB5F8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14:paraId="23E348E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5.4</w:t>
            </w:r>
          </w:p>
        </w:tc>
        <w:tc>
          <w:tcPr>
            <w:tcW w:w="1983" w:type="dxa"/>
            <w:gridSpan w:val="2"/>
            <w:vAlign w:val="center"/>
          </w:tcPr>
          <w:p w14:paraId="2418C57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0.8</w:t>
            </w:r>
          </w:p>
        </w:tc>
      </w:tr>
      <w:tr w14:paraId="4C837D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61A7C6B6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2859DBFC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14:paraId="514917EC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</w:t>
            </w:r>
          </w:p>
        </w:tc>
        <w:tc>
          <w:tcPr>
            <w:tcW w:w="1983" w:type="dxa"/>
            <w:gridSpan w:val="2"/>
            <w:vAlign w:val="center"/>
          </w:tcPr>
          <w:p w14:paraId="45848320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</w:t>
            </w:r>
          </w:p>
        </w:tc>
      </w:tr>
      <w:tr w14:paraId="759DC6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4B28F786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685AADF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D0EEA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9ABDD1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71EB28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5B3CCF0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6FE5C7E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25C4C6B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1918859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7A198AB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7BC4E87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43F6042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33288D1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711BD84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713492F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32D2DE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738E045E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2D8EFE3C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8" w:type="dxa"/>
            <w:vAlign w:val="center"/>
          </w:tcPr>
          <w:p w14:paraId="454431D0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0" w:type="dxa"/>
            <w:vAlign w:val="center"/>
          </w:tcPr>
          <w:p w14:paraId="119B2C71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Align w:val="center"/>
          </w:tcPr>
          <w:p w14:paraId="47FF47DF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39" w:type="dxa"/>
            <w:vAlign w:val="center"/>
          </w:tcPr>
          <w:p w14:paraId="6AA32C3D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44" w:type="dxa"/>
            <w:vAlign w:val="center"/>
          </w:tcPr>
          <w:p w14:paraId="0E7C5E21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  <w:tr w14:paraId="499BCF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15AF7467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5510ECE5">
            <w:pPr>
              <w:kinsoku w:val="0"/>
              <w:autoSpaceDE w:val="0"/>
              <w:autoSpaceDN w:val="0"/>
              <w:adjustRightInd w:val="0"/>
              <w:snapToGrid w:val="0"/>
              <w:ind w:firstLine="210" w:firstLineChars="100"/>
              <w:jc w:val="both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  <w:t>开源节流，提高资金使用效率，提高财务的精细化管理</w:t>
            </w:r>
          </w:p>
        </w:tc>
      </w:tr>
    </w:tbl>
    <w:p w14:paraId="23FCA29E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041FCE7D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          填报日期：    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            单位负责人签字：</w:t>
      </w:r>
    </w:p>
    <w:p w14:paraId="7BE18B20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</w:p>
    <w:p w14:paraId="6E51750E">
      <w:pPr>
        <w:spacing w:before="117" w:line="219" w:lineRule="auto"/>
        <w:ind w:firstLine="616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39BB56F3">
      <w:pPr>
        <w:spacing w:before="117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35C9EA5B">
      <w:pPr>
        <w:spacing w:line="23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14:paraId="14910C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25BAA88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预算部门</w:t>
            </w:r>
          </w:p>
          <w:p w14:paraId="49DB7A2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21409AAD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汨罗市市场建设服务中心</w:t>
            </w:r>
          </w:p>
        </w:tc>
      </w:tr>
      <w:tr w14:paraId="418F92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5EA970B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8DAADA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年度预算申请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098" w:type="dxa"/>
            <w:gridSpan w:val="2"/>
            <w:vAlign w:val="center"/>
          </w:tcPr>
          <w:p w14:paraId="5FA43E0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53918ED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年初</w:t>
            </w:r>
          </w:p>
          <w:p w14:paraId="48F7997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98" w:type="dxa"/>
            <w:vAlign w:val="center"/>
          </w:tcPr>
          <w:p w14:paraId="7B838BA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46B7493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69" w:type="dxa"/>
            <w:vAlign w:val="center"/>
          </w:tcPr>
          <w:p w14:paraId="622213D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27B77B5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执行数</w:t>
            </w:r>
          </w:p>
        </w:tc>
        <w:tc>
          <w:tcPr>
            <w:tcW w:w="699" w:type="dxa"/>
            <w:vAlign w:val="center"/>
          </w:tcPr>
          <w:p w14:paraId="310CF2E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79EC1A9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执行率</w:t>
            </w:r>
          </w:p>
        </w:tc>
        <w:tc>
          <w:tcPr>
            <w:tcW w:w="1423" w:type="dxa"/>
            <w:vAlign w:val="center"/>
          </w:tcPr>
          <w:p w14:paraId="698B267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</w:tr>
      <w:tr w14:paraId="48904C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47932ED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5E7EE62B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77646ED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576.35</w:t>
            </w:r>
          </w:p>
        </w:tc>
        <w:tc>
          <w:tcPr>
            <w:tcW w:w="1298" w:type="dxa"/>
            <w:vAlign w:val="center"/>
          </w:tcPr>
          <w:p w14:paraId="0EDC3A7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679.1</w:t>
            </w:r>
          </w:p>
        </w:tc>
        <w:tc>
          <w:tcPr>
            <w:tcW w:w="1269" w:type="dxa"/>
            <w:vAlign w:val="center"/>
          </w:tcPr>
          <w:p w14:paraId="7FF3D800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679.1</w:t>
            </w:r>
          </w:p>
        </w:tc>
        <w:tc>
          <w:tcPr>
            <w:tcW w:w="699" w:type="dxa"/>
            <w:vAlign w:val="center"/>
          </w:tcPr>
          <w:p w14:paraId="31A6E17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</w:t>
            </w:r>
          </w:p>
        </w:tc>
        <w:tc>
          <w:tcPr>
            <w:tcW w:w="869" w:type="dxa"/>
            <w:vAlign w:val="center"/>
          </w:tcPr>
          <w:p w14:paraId="41562FF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423" w:type="dxa"/>
            <w:vAlign w:val="center"/>
          </w:tcPr>
          <w:p w14:paraId="2F9BBCB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</w:tr>
      <w:tr w14:paraId="0353A5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E3F5B7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F97C028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按收入性质分：</w:t>
            </w:r>
          </w:p>
        </w:tc>
        <w:tc>
          <w:tcPr>
            <w:tcW w:w="4260" w:type="dxa"/>
            <w:gridSpan w:val="4"/>
            <w:vAlign w:val="center"/>
          </w:tcPr>
          <w:p w14:paraId="326BD634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按支出性质分：</w:t>
            </w:r>
          </w:p>
        </w:tc>
      </w:tr>
      <w:tr w14:paraId="47A16E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7F7891B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9016890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其中：一般公共预算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:679.1</w:t>
            </w:r>
          </w:p>
        </w:tc>
        <w:tc>
          <w:tcPr>
            <w:tcW w:w="4260" w:type="dxa"/>
            <w:gridSpan w:val="4"/>
            <w:vAlign w:val="center"/>
          </w:tcPr>
          <w:p w14:paraId="1521352F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其中：基本支出：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674.1</w:t>
            </w:r>
          </w:p>
        </w:tc>
      </w:tr>
      <w:tr w14:paraId="28E7F6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1FDF4F3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60450560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政府性基金拨款：</w:t>
            </w:r>
          </w:p>
        </w:tc>
        <w:tc>
          <w:tcPr>
            <w:tcW w:w="4260" w:type="dxa"/>
            <w:gridSpan w:val="4"/>
            <w:vAlign w:val="center"/>
          </w:tcPr>
          <w:p w14:paraId="564EE2AD">
            <w:pPr>
              <w:spacing w:line="240" w:lineRule="auto"/>
              <w:ind w:firstLine="1050" w:firstLineChars="500"/>
              <w:jc w:val="left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</w:tr>
      <w:tr w14:paraId="4F5D67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19D6B16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71F783E3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纳入专户管理的非税收入拨款：</w:t>
            </w:r>
          </w:p>
        </w:tc>
        <w:tc>
          <w:tcPr>
            <w:tcW w:w="4260" w:type="dxa"/>
            <w:gridSpan w:val="4"/>
            <w:vAlign w:val="center"/>
          </w:tcPr>
          <w:p w14:paraId="346425C6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119FBE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4EA84BF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7F7252C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其他资金：</w:t>
            </w:r>
          </w:p>
        </w:tc>
        <w:tc>
          <w:tcPr>
            <w:tcW w:w="4260" w:type="dxa"/>
            <w:gridSpan w:val="4"/>
            <w:vAlign w:val="center"/>
          </w:tcPr>
          <w:p w14:paraId="4521640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8BF7E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116C64F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513122E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2CAD3F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776026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C564C6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3F2E5F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支出进度达到预算完成率</w:t>
            </w:r>
          </w:p>
        </w:tc>
        <w:tc>
          <w:tcPr>
            <w:tcW w:w="4260" w:type="dxa"/>
            <w:gridSpan w:val="4"/>
            <w:vAlign w:val="center"/>
          </w:tcPr>
          <w:p w14:paraId="01C3394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基本达到预期目标</w:t>
            </w:r>
          </w:p>
        </w:tc>
      </w:tr>
      <w:tr w14:paraId="181A98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170EDA5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03EFDACC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  <w:p w14:paraId="6D11E3E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0FAFF3D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Align w:val="center"/>
          </w:tcPr>
          <w:p w14:paraId="15CD254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1FC9727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5CB3B7D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331EFE4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35F901A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699" w:type="dxa"/>
            <w:vAlign w:val="center"/>
          </w:tcPr>
          <w:p w14:paraId="18E1CABD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2F352C2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423" w:type="dxa"/>
            <w:vAlign w:val="center"/>
          </w:tcPr>
          <w:p w14:paraId="389A282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</w:t>
            </w:r>
          </w:p>
          <w:p w14:paraId="359CBC0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分析及</w:t>
            </w:r>
          </w:p>
          <w:p w14:paraId="0041B503">
            <w:pPr>
              <w:spacing w:line="240" w:lineRule="auto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改进措施</w:t>
            </w:r>
          </w:p>
        </w:tc>
      </w:tr>
      <w:tr w14:paraId="3156B4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AA8751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2DDBCD69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4854DC5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eastAsia="仿宋_GB2312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7108CAC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249" w:type="dxa"/>
            <w:vAlign w:val="center"/>
          </w:tcPr>
          <w:p w14:paraId="1D704824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安排下岗职工再就业公益性岗位</w:t>
            </w:r>
          </w:p>
        </w:tc>
        <w:tc>
          <w:tcPr>
            <w:tcW w:w="1298" w:type="dxa"/>
            <w:vAlign w:val="center"/>
          </w:tcPr>
          <w:p w14:paraId="544E8F2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6位</w:t>
            </w:r>
          </w:p>
        </w:tc>
        <w:tc>
          <w:tcPr>
            <w:tcW w:w="1269" w:type="dxa"/>
            <w:vAlign w:val="center"/>
          </w:tcPr>
          <w:p w14:paraId="1B478C5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6位</w:t>
            </w:r>
          </w:p>
        </w:tc>
        <w:tc>
          <w:tcPr>
            <w:tcW w:w="699" w:type="dxa"/>
            <w:vAlign w:val="center"/>
          </w:tcPr>
          <w:p w14:paraId="11DB540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27B5B51C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6F20402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2902F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D221F4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FFB45A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5F8B51C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249" w:type="dxa"/>
            <w:vAlign w:val="center"/>
          </w:tcPr>
          <w:p w14:paraId="5A9BF56C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更好维护市场秩序和公共环境卫生</w:t>
            </w:r>
          </w:p>
        </w:tc>
        <w:tc>
          <w:tcPr>
            <w:tcW w:w="1298" w:type="dxa"/>
            <w:vAlign w:val="center"/>
          </w:tcPr>
          <w:p w14:paraId="40394CC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95%以上</w:t>
            </w:r>
          </w:p>
        </w:tc>
        <w:tc>
          <w:tcPr>
            <w:tcW w:w="1269" w:type="dxa"/>
            <w:vAlign w:val="center"/>
          </w:tcPr>
          <w:p w14:paraId="5017E80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97%</w:t>
            </w:r>
          </w:p>
        </w:tc>
        <w:tc>
          <w:tcPr>
            <w:tcW w:w="699" w:type="dxa"/>
            <w:vAlign w:val="center"/>
          </w:tcPr>
          <w:p w14:paraId="07C6ECA6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4EAC1F95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079E3FC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3CF1C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0C3FBC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C99B29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785D356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5BB148E9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为城市市场管理提供保障服务</w:t>
            </w:r>
          </w:p>
        </w:tc>
        <w:tc>
          <w:tcPr>
            <w:tcW w:w="1298" w:type="dxa"/>
            <w:vAlign w:val="center"/>
          </w:tcPr>
          <w:p w14:paraId="557335A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95%以上</w:t>
            </w:r>
          </w:p>
        </w:tc>
        <w:tc>
          <w:tcPr>
            <w:tcW w:w="1269" w:type="dxa"/>
            <w:vAlign w:val="center"/>
          </w:tcPr>
          <w:p w14:paraId="197B828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99%</w:t>
            </w:r>
          </w:p>
        </w:tc>
        <w:tc>
          <w:tcPr>
            <w:tcW w:w="699" w:type="dxa"/>
            <w:vAlign w:val="center"/>
          </w:tcPr>
          <w:p w14:paraId="2135FC6A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5D1868BD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399035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2440E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A96E75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69BFE77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017300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249" w:type="dxa"/>
            <w:vAlign w:val="center"/>
          </w:tcPr>
          <w:p w14:paraId="034B3693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各项管理任务按时完成</w:t>
            </w:r>
          </w:p>
        </w:tc>
        <w:tc>
          <w:tcPr>
            <w:tcW w:w="1298" w:type="dxa"/>
            <w:vAlign w:val="center"/>
          </w:tcPr>
          <w:p w14:paraId="52D23C0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即使完成</w:t>
            </w:r>
          </w:p>
        </w:tc>
        <w:tc>
          <w:tcPr>
            <w:tcW w:w="1269" w:type="dxa"/>
            <w:vAlign w:val="center"/>
          </w:tcPr>
          <w:p w14:paraId="72F2F1F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即使完成</w:t>
            </w:r>
          </w:p>
        </w:tc>
        <w:tc>
          <w:tcPr>
            <w:tcW w:w="699" w:type="dxa"/>
            <w:vAlign w:val="center"/>
          </w:tcPr>
          <w:p w14:paraId="1803E90C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021D1AB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416629F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578FE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189F4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D3E7EB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2C5D9AD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483D475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2491EA8C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5D42B81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7965EE1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63113C3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CC79AD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ACB68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EC25C1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600EC269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  <w:r>
              <w:rPr>
                <w:rFonts w:hint="eastAsia" w:ascii="仿宋_GB2312" w:eastAsia="仿宋_GB2312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A4AC00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249" w:type="dxa"/>
            <w:vAlign w:val="center"/>
          </w:tcPr>
          <w:p w14:paraId="0843551C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提高市场经营户经济效益</w:t>
            </w:r>
          </w:p>
        </w:tc>
        <w:tc>
          <w:tcPr>
            <w:tcW w:w="1298" w:type="dxa"/>
            <w:vAlign w:val="center"/>
          </w:tcPr>
          <w:p w14:paraId="20B4009A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有所提升</w:t>
            </w:r>
          </w:p>
        </w:tc>
        <w:tc>
          <w:tcPr>
            <w:tcW w:w="1269" w:type="dxa"/>
            <w:vAlign w:val="center"/>
          </w:tcPr>
          <w:p w14:paraId="19BAC086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有所提升</w:t>
            </w:r>
          </w:p>
        </w:tc>
        <w:tc>
          <w:tcPr>
            <w:tcW w:w="699" w:type="dxa"/>
            <w:vAlign w:val="center"/>
          </w:tcPr>
          <w:p w14:paraId="4473426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34BC714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362540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1F535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9161AB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6185E0A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13B8816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1F4754C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49EAF06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73F00F3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A7248F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10654E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2336779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6E245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311750E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B601DF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806E85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249" w:type="dxa"/>
            <w:vAlign w:val="center"/>
          </w:tcPr>
          <w:p w14:paraId="48C95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服务全市开放型经济高质量发展</w:t>
            </w:r>
          </w:p>
        </w:tc>
        <w:tc>
          <w:tcPr>
            <w:tcW w:w="1298" w:type="dxa"/>
            <w:vAlign w:val="center"/>
          </w:tcPr>
          <w:p w14:paraId="507EB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更好服务</w:t>
            </w:r>
          </w:p>
        </w:tc>
        <w:tc>
          <w:tcPr>
            <w:tcW w:w="1269" w:type="dxa"/>
            <w:vAlign w:val="center"/>
          </w:tcPr>
          <w:p w14:paraId="167B96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完成</w:t>
            </w:r>
          </w:p>
        </w:tc>
        <w:tc>
          <w:tcPr>
            <w:tcW w:w="699" w:type="dxa"/>
            <w:vAlign w:val="center"/>
          </w:tcPr>
          <w:p w14:paraId="7C1A4DD9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06DEDD8C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</w:t>
            </w:r>
          </w:p>
        </w:tc>
        <w:tc>
          <w:tcPr>
            <w:tcW w:w="1423" w:type="dxa"/>
            <w:vAlign w:val="center"/>
          </w:tcPr>
          <w:p w14:paraId="00C032F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60B0C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73EE5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74D8AE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2FBD5A0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1BE01F6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3A5CA7B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A3A98F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C27B88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7502F4E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F927CA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C1DF5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1B4CAF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02CC9C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526E641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249" w:type="dxa"/>
            <w:vAlign w:val="center"/>
          </w:tcPr>
          <w:p w14:paraId="23ED03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改善市场个体经营户和住户环境卫生状况</w:t>
            </w:r>
          </w:p>
        </w:tc>
        <w:tc>
          <w:tcPr>
            <w:tcW w:w="1298" w:type="dxa"/>
            <w:vAlign w:val="center"/>
          </w:tcPr>
          <w:p w14:paraId="4B2E0E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  <w:t>有所改善</w:t>
            </w:r>
          </w:p>
        </w:tc>
        <w:tc>
          <w:tcPr>
            <w:tcW w:w="1269" w:type="dxa"/>
            <w:vAlign w:val="center"/>
          </w:tcPr>
          <w:p w14:paraId="49FE07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  <w:t>有所改善</w:t>
            </w:r>
          </w:p>
        </w:tc>
        <w:tc>
          <w:tcPr>
            <w:tcW w:w="699" w:type="dxa"/>
            <w:vAlign w:val="center"/>
          </w:tcPr>
          <w:p w14:paraId="1AD04057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7EF87DF0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</w:t>
            </w:r>
          </w:p>
        </w:tc>
        <w:tc>
          <w:tcPr>
            <w:tcW w:w="1423" w:type="dxa"/>
            <w:vAlign w:val="center"/>
          </w:tcPr>
          <w:p w14:paraId="7553A49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54064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5D7653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6D8E9F8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2B0902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8138BC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2267FBD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6C2E958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66BC8CD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4274913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14BD75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1D888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3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CF74B3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F17EE9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C6BF2C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249" w:type="dxa"/>
            <w:vAlign w:val="center"/>
          </w:tcPr>
          <w:p w14:paraId="287E69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繁荣市场，促进市场经济持续发展</w:t>
            </w:r>
          </w:p>
        </w:tc>
        <w:tc>
          <w:tcPr>
            <w:tcW w:w="1298" w:type="dxa"/>
            <w:vAlign w:val="center"/>
          </w:tcPr>
          <w:p w14:paraId="304156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  <w:t>持续</w:t>
            </w:r>
          </w:p>
        </w:tc>
        <w:tc>
          <w:tcPr>
            <w:tcW w:w="1269" w:type="dxa"/>
            <w:vAlign w:val="center"/>
          </w:tcPr>
          <w:p w14:paraId="02A38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持续</w:t>
            </w:r>
          </w:p>
        </w:tc>
        <w:tc>
          <w:tcPr>
            <w:tcW w:w="699" w:type="dxa"/>
            <w:vAlign w:val="center"/>
          </w:tcPr>
          <w:p w14:paraId="519E1E39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75B34A72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6FD14B1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F5A51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14FAF1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1715BB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7D87C22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72423B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11351A9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7613B2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5EDCD26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67A51A4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3384DF6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0751B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B10132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2C4DF56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</w:p>
          <w:p w14:paraId="029A402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47DE1A7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249" w:type="dxa"/>
            <w:vAlign w:val="center"/>
          </w:tcPr>
          <w:p w14:paraId="7CD3A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服务对象满意度</w:t>
            </w:r>
          </w:p>
        </w:tc>
        <w:tc>
          <w:tcPr>
            <w:tcW w:w="1298" w:type="dxa"/>
            <w:vAlign w:val="center"/>
          </w:tcPr>
          <w:p w14:paraId="58934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95%以上</w:t>
            </w:r>
          </w:p>
        </w:tc>
        <w:tc>
          <w:tcPr>
            <w:tcW w:w="1269" w:type="dxa"/>
            <w:vAlign w:val="center"/>
          </w:tcPr>
          <w:p w14:paraId="406FFA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98%</w:t>
            </w:r>
          </w:p>
        </w:tc>
        <w:tc>
          <w:tcPr>
            <w:tcW w:w="699" w:type="dxa"/>
            <w:vAlign w:val="center"/>
          </w:tcPr>
          <w:p w14:paraId="436B4F79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13A7A45D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755D42B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686DF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6ED9752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86A39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 w14:paraId="571B3A9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0545FE4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400F5B9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70F3B9C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3D56740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143CF40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2F22DAE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B6368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D05FDE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1F3E6AC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79049C4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7C3BB80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56B001C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750509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0967CA0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7A39A19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1D2FE30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E2888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3B6116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14:paraId="0BB29320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4A6D47AB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133195EA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249" w:type="dxa"/>
            <w:vAlign w:val="center"/>
          </w:tcPr>
          <w:p w14:paraId="79E8FA71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预算批复金额</w:t>
            </w:r>
          </w:p>
        </w:tc>
        <w:tc>
          <w:tcPr>
            <w:tcW w:w="1298" w:type="dxa"/>
            <w:vAlign w:val="center"/>
          </w:tcPr>
          <w:p w14:paraId="7918E8DB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679.1</w:t>
            </w:r>
          </w:p>
        </w:tc>
        <w:tc>
          <w:tcPr>
            <w:tcW w:w="1269" w:type="dxa"/>
            <w:vAlign w:val="center"/>
          </w:tcPr>
          <w:p w14:paraId="5E32E38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679.1</w:t>
            </w:r>
          </w:p>
        </w:tc>
        <w:tc>
          <w:tcPr>
            <w:tcW w:w="699" w:type="dxa"/>
            <w:vAlign w:val="center"/>
          </w:tcPr>
          <w:p w14:paraId="0F809E5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3F59310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829E1B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E162C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8E5917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212B897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4BF6C012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249" w:type="dxa"/>
            <w:vAlign w:val="center"/>
          </w:tcPr>
          <w:p w14:paraId="5BD5D4FE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对社会发展可能造成的负面影响</w:t>
            </w:r>
          </w:p>
        </w:tc>
        <w:tc>
          <w:tcPr>
            <w:tcW w:w="1298" w:type="dxa"/>
            <w:vAlign w:val="center"/>
          </w:tcPr>
          <w:p w14:paraId="4AE5178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1269" w:type="dxa"/>
            <w:vAlign w:val="center"/>
          </w:tcPr>
          <w:p w14:paraId="57769095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699" w:type="dxa"/>
            <w:vAlign w:val="center"/>
          </w:tcPr>
          <w:p w14:paraId="5AD73D78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24FB181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5C08F82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678A4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823B69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1FCD536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3C782DF3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249" w:type="dxa"/>
            <w:vAlign w:val="center"/>
          </w:tcPr>
          <w:p w14:paraId="43364945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对自然生态环境造成的负面影响</w:t>
            </w:r>
          </w:p>
        </w:tc>
        <w:tc>
          <w:tcPr>
            <w:tcW w:w="1298" w:type="dxa"/>
            <w:vAlign w:val="center"/>
          </w:tcPr>
          <w:p w14:paraId="502042F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1269" w:type="dxa"/>
            <w:vAlign w:val="center"/>
          </w:tcPr>
          <w:p w14:paraId="383A8FE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</w:t>
            </w:r>
          </w:p>
        </w:tc>
        <w:tc>
          <w:tcPr>
            <w:tcW w:w="699" w:type="dxa"/>
            <w:vAlign w:val="center"/>
          </w:tcPr>
          <w:p w14:paraId="62C9D62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65C591A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7E5195E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EAAC6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6EF75EE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14:paraId="29BE87C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</w:t>
            </w:r>
          </w:p>
        </w:tc>
        <w:tc>
          <w:tcPr>
            <w:tcW w:w="869" w:type="dxa"/>
            <w:vAlign w:val="center"/>
          </w:tcPr>
          <w:p w14:paraId="669FC60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98</w:t>
            </w:r>
          </w:p>
        </w:tc>
        <w:tc>
          <w:tcPr>
            <w:tcW w:w="1423" w:type="dxa"/>
            <w:vAlign w:val="center"/>
          </w:tcPr>
          <w:p w14:paraId="487DA74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</w:tbl>
    <w:p w14:paraId="79580AE6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填报日期：     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联系电话：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 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单位负责人签字：</w:t>
      </w:r>
      <w:r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  <w:t xml:space="preserve"> </w:t>
      </w:r>
    </w:p>
    <w:p w14:paraId="168A6CBB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43BE0804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78DCC0BA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</w:tblGrid>
      <w:tr w14:paraId="4CA743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7EB7844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7E61DF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市场管理</w:t>
            </w:r>
          </w:p>
        </w:tc>
      </w:tr>
      <w:tr w14:paraId="48B20D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3661DBB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0A7FA4D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汨罗市商务粮食局</w:t>
            </w:r>
          </w:p>
        </w:tc>
        <w:tc>
          <w:tcPr>
            <w:tcW w:w="1099" w:type="dxa"/>
            <w:vAlign w:val="center"/>
          </w:tcPr>
          <w:p w14:paraId="7CD6C49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0D39AC9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039012C7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汨罗市市场建设服务中心</w:t>
            </w:r>
          </w:p>
        </w:tc>
      </w:tr>
      <w:tr w14:paraId="035472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67A6448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105919B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3C05943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2B30B69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244226B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16951FA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08F1AF39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2F8D308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18598A9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14:paraId="3477432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14:paraId="469456B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2DB4E6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1EE9144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1183736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35EF4193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099" w:type="dxa"/>
            <w:vAlign w:val="center"/>
          </w:tcPr>
          <w:p w14:paraId="03923A64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099" w:type="dxa"/>
            <w:vAlign w:val="center"/>
          </w:tcPr>
          <w:p w14:paraId="6EF7EDA5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09" w:type="dxa"/>
            <w:vAlign w:val="center"/>
          </w:tcPr>
          <w:p w14:paraId="751E1B7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6AF1AB81">
            <w:pPr>
              <w:spacing w:line="240" w:lineRule="auto"/>
              <w:jc w:val="both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383" w:type="dxa"/>
            <w:vAlign w:val="center"/>
          </w:tcPr>
          <w:p w14:paraId="3656227F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</w:tr>
      <w:tr w14:paraId="016495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3BF0EC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7E4E991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1BB102D6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099" w:type="dxa"/>
            <w:vAlign w:val="center"/>
          </w:tcPr>
          <w:p w14:paraId="190552BE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099" w:type="dxa"/>
            <w:vAlign w:val="center"/>
          </w:tcPr>
          <w:p w14:paraId="084D5309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09" w:type="dxa"/>
            <w:vAlign w:val="center"/>
          </w:tcPr>
          <w:p w14:paraId="5341B57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23AFD8F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047D615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13372C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7D7DA13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6AFD12CE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4E2BF7F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D4E0A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166D1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6BA0AA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71FE167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0F986CA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797F14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3BB196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332BF994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5610170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3E1EC0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E27FE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28CD6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1E1FBFF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39B5C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C25AF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0A27F90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7214090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2E5781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16DF22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4E1EEAB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35B0F10F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保证城区市场的正常经营活动，对市场公共设施进行维修维护，繁荣市场，促进市场经济持续发展。</w:t>
            </w:r>
          </w:p>
        </w:tc>
        <w:tc>
          <w:tcPr>
            <w:tcW w:w="4140" w:type="dxa"/>
            <w:gridSpan w:val="4"/>
            <w:vAlign w:val="center"/>
          </w:tcPr>
          <w:p w14:paraId="0A458A6A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完成预期目标</w:t>
            </w:r>
          </w:p>
        </w:tc>
      </w:tr>
      <w:tr w14:paraId="697665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669A67F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6C4085E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328A82F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3B02305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0871135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16E823B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58B113F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7A1B40A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49" w:type="dxa"/>
            <w:vAlign w:val="center"/>
          </w:tcPr>
          <w:p w14:paraId="3B25FC8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383" w:type="dxa"/>
            <w:vAlign w:val="center"/>
          </w:tcPr>
          <w:p w14:paraId="6D6551B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705F11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BE591B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08FB2E4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0BA886F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02E94EB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vAlign w:val="center"/>
          </w:tcPr>
          <w:p w14:paraId="15087FAC">
            <w:pPr>
              <w:spacing w:line="240" w:lineRule="auto"/>
              <w:jc w:val="left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项目支出控制在5万元</w:t>
            </w:r>
          </w:p>
        </w:tc>
        <w:tc>
          <w:tcPr>
            <w:tcW w:w="1099" w:type="dxa"/>
            <w:vAlign w:val="center"/>
          </w:tcPr>
          <w:p w14:paraId="58F0B62B">
            <w:pPr>
              <w:spacing w:line="240" w:lineRule="auto"/>
              <w:ind w:firstLine="420" w:firstLineChars="0"/>
              <w:jc w:val="left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5万</w:t>
            </w:r>
          </w:p>
        </w:tc>
        <w:tc>
          <w:tcPr>
            <w:tcW w:w="1099" w:type="dxa"/>
            <w:vAlign w:val="center"/>
          </w:tcPr>
          <w:p w14:paraId="51EDDFCE">
            <w:pPr>
              <w:spacing w:line="240" w:lineRule="auto"/>
              <w:ind w:firstLine="420" w:firstLineChars="0"/>
              <w:jc w:val="both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5万</w:t>
            </w:r>
          </w:p>
        </w:tc>
        <w:tc>
          <w:tcPr>
            <w:tcW w:w="809" w:type="dxa"/>
            <w:vAlign w:val="center"/>
          </w:tcPr>
          <w:p w14:paraId="2EC88E21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660FDB0A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18028A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A529F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ED7B9C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E714FB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C3BAD7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B142CB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B1E01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62F771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E53FEB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CDBDBB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6DCCD0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C18ED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7D41C3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ADF2EB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5730B8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vAlign w:val="center"/>
          </w:tcPr>
          <w:p w14:paraId="6473C807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仿宋_GB2312" w:eastAsia="仿宋_GB2312"/>
                <w:kern w:val="0"/>
              </w:rPr>
              <w:t>更好维护市场秩序和公共环境卫生</w:t>
            </w:r>
          </w:p>
        </w:tc>
        <w:tc>
          <w:tcPr>
            <w:tcW w:w="1099" w:type="dxa"/>
            <w:vAlign w:val="center"/>
          </w:tcPr>
          <w:p w14:paraId="0C3D5A2B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95%以上</w:t>
            </w:r>
          </w:p>
        </w:tc>
        <w:tc>
          <w:tcPr>
            <w:tcW w:w="1099" w:type="dxa"/>
            <w:vAlign w:val="center"/>
          </w:tcPr>
          <w:p w14:paraId="41B30F63">
            <w:pPr>
              <w:spacing w:line="240" w:lineRule="auto"/>
              <w:ind w:firstLine="420" w:firstLineChars="0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97%</w:t>
            </w:r>
          </w:p>
        </w:tc>
        <w:tc>
          <w:tcPr>
            <w:tcW w:w="809" w:type="dxa"/>
            <w:vAlign w:val="center"/>
          </w:tcPr>
          <w:p w14:paraId="15491DA4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771FE8E1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7882992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C24CF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AB714D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F49ABC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448F25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B4791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EAE7AC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A7F738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B8550B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129508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C30A5C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DA380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F1FA83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94B8A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0851209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vAlign w:val="center"/>
          </w:tcPr>
          <w:p w14:paraId="06B7659F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各项管理任务按时完成</w:t>
            </w:r>
          </w:p>
        </w:tc>
        <w:tc>
          <w:tcPr>
            <w:tcW w:w="1099" w:type="dxa"/>
            <w:vAlign w:val="center"/>
          </w:tcPr>
          <w:p w14:paraId="36116274">
            <w:pPr>
              <w:spacing w:line="240" w:lineRule="auto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2022年全年</w:t>
            </w:r>
          </w:p>
        </w:tc>
        <w:tc>
          <w:tcPr>
            <w:tcW w:w="1099" w:type="dxa"/>
            <w:vAlign w:val="center"/>
          </w:tcPr>
          <w:p w14:paraId="48FDAEDE">
            <w:pPr>
              <w:spacing w:line="240" w:lineRule="auto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2022年全年</w:t>
            </w:r>
          </w:p>
        </w:tc>
        <w:tc>
          <w:tcPr>
            <w:tcW w:w="809" w:type="dxa"/>
            <w:vAlign w:val="center"/>
          </w:tcPr>
          <w:p w14:paraId="3FC211A9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19A11EB6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5284FCA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9D948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7F9EA2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DB8C32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60DC6AA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E4DD6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5AB573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9A9865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6899D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908078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C24610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7C6C6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BA666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16FFA4C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00D64EC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0490E4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vAlign w:val="center"/>
          </w:tcPr>
          <w:p w14:paraId="5BDDE3E9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提高市场经营户经济效益</w:t>
            </w:r>
          </w:p>
        </w:tc>
        <w:tc>
          <w:tcPr>
            <w:tcW w:w="1099" w:type="dxa"/>
            <w:vAlign w:val="center"/>
          </w:tcPr>
          <w:p w14:paraId="222D9795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95%以上</w:t>
            </w:r>
          </w:p>
        </w:tc>
        <w:tc>
          <w:tcPr>
            <w:tcW w:w="1099" w:type="dxa"/>
            <w:vAlign w:val="center"/>
          </w:tcPr>
          <w:p w14:paraId="682242F8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97%</w:t>
            </w:r>
          </w:p>
        </w:tc>
        <w:tc>
          <w:tcPr>
            <w:tcW w:w="809" w:type="dxa"/>
            <w:vAlign w:val="center"/>
          </w:tcPr>
          <w:p w14:paraId="5E23063F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3FB9CD01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2B8D138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893FA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CB3723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2F5320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0E78E3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437F97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2D59E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BE1E7E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1F345B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09FD0C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96E25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0F13E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9AFC35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05AB29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6B31B6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vAlign w:val="center"/>
          </w:tcPr>
          <w:p w14:paraId="619F37FD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服务全市开放型经济高质量发展</w:t>
            </w:r>
          </w:p>
        </w:tc>
        <w:tc>
          <w:tcPr>
            <w:tcW w:w="1099" w:type="dxa"/>
            <w:vAlign w:val="center"/>
          </w:tcPr>
          <w:p w14:paraId="6E173C46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更好服务</w:t>
            </w:r>
          </w:p>
        </w:tc>
        <w:tc>
          <w:tcPr>
            <w:tcW w:w="1099" w:type="dxa"/>
            <w:vAlign w:val="center"/>
          </w:tcPr>
          <w:p w14:paraId="21C6354F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完成</w:t>
            </w:r>
          </w:p>
        </w:tc>
        <w:tc>
          <w:tcPr>
            <w:tcW w:w="809" w:type="dxa"/>
            <w:vAlign w:val="center"/>
          </w:tcPr>
          <w:p w14:paraId="47C0EB8D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308AAF5F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</w:t>
            </w:r>
          </w:p>
        </w:tc>
        <w:tc>
          <w:tcPr>
            <w:tcW w:w="1383" w:type="dxa"/>
            <w:vAlign w:val="center"/>
          </w:tcPr>
          <w:p w14:paraId="0A47D1F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71F73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75F88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94D5B5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E6312A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4EEF3DC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BE7EE5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4D34D7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6C59C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2E05AB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358BE94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91804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BE4663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1384C9E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417A756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vAlign w:val="center"/>
          </w:tcPr>
          <w:p w14:paraId="51936F92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维护市场个体经营户和住户环境卫生</w:t>
            </w:r>
          </w:p>
        </w:tc>
        <w:tc>
          <w:tcPr>
            <w:tcW w:w="1099" w:type="dxa"/>
            <w:vAlign w:val="center"/>
          </w:tcPr>
          <w:p w14:paraId="75598996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95%以上</w:t>
            </w:r>
          </w:p>
        </w:tc>
        <w:tc>
          <w:tcPr>
            <w:tcW w:w="1099" w:type="dxa"/>
            <w:vAlign w:val="center"/>
          </w:tcPr>
          <w:p w14:paraId="5B8AEE07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良好</w:t>
            </w:r>
          </w:p>
        </w:tc>
        <w:tc>
          <w:tcPr>
            <w:tcW w:w="809" w:type="dxa"/>
            <w:vAlign w:val="center"/>
          </w:tcPr>
          <w:p w14:paraId="47AA7A33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27C0A9E0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383" w:type="dxa"/>
            <w:vAlign w:val="center"/>
          </w:tcPr>
          <w:p w14:paraId="70E32E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413A8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42C8E2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4ECD28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B3930D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20C4DAF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0B63A4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319E39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DA7540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BE7C3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6C0697F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C455D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15955A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5D8455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0ADF14D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vAlign w:val="center"/>
          </w:tcPr>
          <w:p w14:paraId="2979C52C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繁荣市场，促进市场经济持续发展</w:t>
            </w:r>
          </w:p>
        </w:tc>
        <w:tc>
          <w:tcPr>
            <w:tcW w:w="1099" w:type="dxa"/>
            <w:vAlign w:val="center"/>
          </w:tcPr>
          <w:p w14:paraId="7340CD7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1099" w:type="dxa"/>
            <w:vAlign w:val="center"/>
          </w:tcPr>
          <w:p w14:paraId="0A7CB01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809" w:type="dxa"/>
            <w:vAlign w:val="center"/>
          </w:tcPr>
          <w:p w14:paraId="467A8DD7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7202EE0F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4D478F4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EE05F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81B49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92FEE8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4C6EE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6E5853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0E99E8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34C5F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7667D5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C99BB8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3630A7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3CCD3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453D35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572A022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07AD1C1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vAlign w:val="center"/>
          </w:tcPr>
          <w:p w14:paraId="01E8C423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服务对象满意度</w:t>
            </w:r>
          </w:p>
        </w:tc>
        <w:tc>
          <w:tcPr>
            <w:tcW w:w="1099" w:type="dxa"/>
            <w:vAlign w:val="center"/>
          </w:tcPr>
          <w:p w14:paraId="583F9E91">
            <w:pPr>
              <w:spacing w:line="240" w:lineRule="auto"/>
              <w:jc w:val="both"/>
              <w:rPr>
                <w:rFonts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95%以上</w:t>
            </w:r>
          </w:p>
        </w:tc>
        <w:tc>
          <w:tcPr>
            <w:tcW w:w="1099" w:type="dxa"/>
            <w:vAlign w:val="center"/>
          </w:tcPr>
          <w:p w14:paraId="335D4C01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98%</w:t>
            </w:r>
          </w:p>
        </w:tc>
        <w:tc>
          <w:tcPr>
            <w:tcW w:w="809" w:type="dxa"/>
            <w:vAlign w:val="center"/>
          </w:tcPr>
          <w:p w14:paraId="0271EBFF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236AF31D">
            <w:pPr>
              <w:spacing w:line="240" w:lineRule="auto"/>
              <w:ind w:firstLine="420" w:firstLineChars="0"/>
              <w:jc w:val="center"/>
              <w:rPr>
                <w:rFonts w:hint="default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6A7F6D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49ABD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957773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611AF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09D4F00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50BB8F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5441E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E821DD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B2D211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94CF9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8815B8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75E56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8E6EA2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3A693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C9D6C4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01F52A3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410D07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8237C9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14C2A7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6CED16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3C6BF2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30836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4E2BD5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5987F0E2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617F304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48E2F87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14:paraId="48221835">
            <w:pPr>
              <w:spacing w:line="240" w:lineRule="auto"/>
              <w:jc w:val="left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预算批复金额</w:t>
            </w:r>
          </w:p>
        </w:tc>
        <w:tc>
          <w:tcPr>
            <w:tcW w:w="1099" w:type="dxa"/>
            <w:vAlign w:val="center"/>
          </w:tcPr>
          <w:p w14:paraId="3EBBDAFF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5万元</w:t>
            </w:r>
          </w:p>
        </w:tc>
        <w:tc>
          <w:tcPr>
            <w:tcW w:w="1099" w:type="dxa"/>
            <w:vAlign w:val="center"/>
          </w:tcPr>
          <w:p w14:paraId="4058EE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5万元</w:t>
            </w:r>
          </w:p>
        </w:tc>
        <w:tc>
          <w:tcPr>
            <w:tcW w:w="809" w:type="dxa"/>
            <w:vAlign w:val="center"/>
          </w:tcPr>
          <w:p w14:paraId="352B0758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7FB8592F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  <w:tc>
          <w:tcPr>
            <w:tcW w:w="1383" w:type="dxa"/>
            <w:vAlign w:val="center"/>
          </w:tcPr>
          <w:p w14:paraId="465A4B8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45869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051DD2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60A9023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03437C0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14:paraId="4DA31B6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对社会发展可能造成的负面影响</w:t>
            </w:r>
          </w:p>
        </w:tc>
        <w:tc>
          <w:tcPr>
            <w:tcW w:w="1099" w:type="dxa"/>
            <w:vAlign w:val="center"/>
          </w:tcPr>
          <w:p w14:paraId="068D0113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无</w:t>
            </w:r>
          </w:p>
        </w:tc>
        <w:tc>
          <w:tcPr>
            <w:tcW w:w="1099" w:type="dxa"/>
            <w:vAlign w:val="center"/>
          </w:tcPr>
          <w:p w14:paraId="4093B577">
            <w:pPr>
              <w:spacing w:line="240" w:lineRule="auto"/>
              <w:jc w:val="left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无负面影响</w:t>
            </w:r>
          </w:p>
        </w:tc>
        <w:tc>
          <w:tcPr>
            <w:tcW w:w="809" w:type="dxa"/>
            <w:vAlign w:val="center"/>
          </w:tcPr>
          <w:p w14:paraId="67F51DD7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3837873E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322ABE0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D2D17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5745A4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3A6D8877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63AB683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71EFCDA1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对自然生态环境造成的负面影响</w:t>
            </w:r>
          </w:p>
        </w:tc>
        <w:tc>
          <w:tcPr>
            <w:tcW w:w="1099" w:type="dxa"/>
            <w:vAlign w:val="center"/>
          </w:tcPr>
          <w:p w14:paraId="4B57F6AB">
            <w:pPr>
              <w:spacing w:line="240" w:lineRule="auto"/>
              <w:ind w:firstLine="420" w:firstLineChars="0"/>
              <w:jc w:val="center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无</w:t>
            </w:r>
          </w:p>
        </w:tc>
        <w:tc>
          <w:tcPr>
            <w:tcW w:w="1099" w:type="dxa"/>
            <w:vAlign w:val="center"/>
          </w:tcPr>
          <w:p w14:paraId="7AC26BCA">
            <w:pPr>
              <w:spacing w:line="240" w:lineRule="auto"/>
              <w:jc w:val="left"/>
              <w:rPr>
                <w:rFonts w:hint="eastAsia" w:ascii="仿宋_GB2312" w:hAnsi="宋体" w:eastAsia="仿宋_GB2312" w:cs="宋体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无负面影响</w:t>
            </w:r>
          </w:p>
        </w:tc>
        <w:tc>
          <w:tcPr>
            <w:tcW w:w="809" w:type="dxa"/>
            <w:vAlign w:val="center"/>
          </w:tcPr>
          <w:p w14:paraId="3731DBB9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849" w:type="dxa"/>
            <w:vAlign w:val="center"/>
          </w:tcPr>
          <w:p w14:paraId="67EDC32A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5</w:t>
            </w:r>
          </w:p>
        </w:tc>
        <w:tc>
          <w:tcPr>
            <w:tcW w:w="1383" w:type="dxa"/>
            <w:vAlign w:val="center"/>
          </w:tcPr>
          <w:p w14:paraId="3EF0B9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5DE99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00F2489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63B4386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849" w:type="dxa"/>
            <w:vAlign w:val="center"/>
          </w:tcPr>
          <w:p w14:paraId="2A94C47E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99</w:t>
            </w:r>
          </w:p>
        </w:tc>
        <w:tc>
          <w:tcPr>
            <w:tcW w:w="1383" w:type="dxa"/>
            <w:vAlign w:val="center"/>
          </w:tcPr>
          <w:p w14:paraId="306E87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522D02BD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6FACD08C">
      <w:pPr>
        <w:spacing w:line="240" w:lineRule="auto"/>
        <w:ind w:firstLine="420"/>
        <w:jc w:val="left"/>
        <w:rPr>
          <w:rFonts w:ascii="宋体" w:hAnsi="宋体" w:eastAsia="宋体" w:cs="宋体"/>
          <w:kern w:val="0"/>
          <w:lang w:eastAsia="zh-CN"/>
        </w:rPr>
      </w:pPr>
    </w:p>
    <w:p w14:paraId="182995A0">
      <w:pPr>
        <w:rPr>
          <w:rFonts w:ascii="仿宋_GB2312" w:hAnsi="宋体" w:eastAsia="仿宋_GB2312" w:cs="宋体"/>
          <w:lang w:eastAsia="zh-CN"/>
        </w:rPr>
        <w:sectPr>
          <w:footerReference r:id="rId7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</w:t>
      </w:r>
      <w:bookmarkStart w:id="0" w:name="_GoBack"/>
      <w:bookmarkEnd w:id="0"/>
      <w:r>
        <w:rPr>
          <w:rFonts w:hint="eastAsia" w:ascii="仿宋_GB2312" w:hAnsi="宋体" w:eastAsia="仿宋_GB2312" w:cs="宋体"/>
          <w:kern w:val="0"/>
          <w:lang w:eastAsia="zh-CN"/>
        </w:rPr>
        <w:t>:</w:t>
      </w:r>
    </w:p>
    <w:p w14:paraId="21431B9F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57FECEC1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3D823E8F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7244C64D">
      <w:pPr>
        <w:spacing w:line="240" w:lineRule="auto"/>
        <w:ind w:firstLine="880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市场建设服务中心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整体支出</w:t>
      </w:r>
    </w:p>
    <w:p w14:paraId="6E3E1C61">
      <w:pPr>
        <w:spacing w:line="240" w:lineRule="auto"/>
        <w:ind w:firstLine="880"/>
        <w:jc w:val="center"/>
        <w:rPr>
          <w:rFonts w:ascii="方正小标宋简体" w:eastAsia="方正小标宋简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绩效自评报告</w:t>
      </w:r>
    </w:p>
    <w:p w14:paraId="09EB789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25899B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383A1C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F092DF9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A73FD5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0D1336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0051661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8BB641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C60F96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5AC552E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EDCF8B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563968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91091FC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767980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(盖章)</w:t>
      </w:r>
    </w:p>
    <w:p w14:paraId="2A8D89E3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 xml:space="preserve">年   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 xml:space="preserve">月    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55EDA2A1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3978C533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BDD130C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5015CD2A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68A2FFBE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49D000F3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05DCC342">
          <w:pPr>
            <w:pStyle w:val="3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3E25DCD6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2</w:t>
      </w:r>
      <w:r>
        <w:rPr>
          <w:rFonts w:ascii="黑体" w:hAnsi="黑体" w:eastAsia="黑体" w:cs="黑体"/>
          <w:spacing w:val="16"/>
          <w:sz w:val="40"/>
          <w:szCs w:val="40"/>
        </w:rPr>
        <w:t xml:space="preserve"> 年度</w:t>
      </w:r>
      <w:r>
        <w:rPr>
          <w:rFonts w:ascii="黑体" w:hAnsi="黑体" w:eastAsia="黑体" w:cs="黑体"/>
          <w:spacing w:val="-60"/>
          <w:sz w:val="40"/>
          <w:szCs w:val="40"/>
        </w:rPr>
        <w:t xml:space="preserve"> </w:t>
      </w:r>
      <w:r>
        <w:rPr>
          <w:rFonts w:ascii="Times New Roman" w:hAnsi="Times New Roman" w:eastAsia="Times New Roman" w:cs="Times New Roman"/>
          <w:sz w:val="40"/>
          <w:szCs w:val="40"/>
        </w:rPr>
        <w:t>XX</w:t>
      </w:r>
      <w:r>
        <w:rPr>
          <w:rFonts w:ascii="Times New Roman" w:hAnsi="Times New Roman" w:eastAsia="Times New Roman" w:cs="Times New Roman"/>
          <w:spacing w:val="75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16"/>
          <w:sz w:val="40"/>
          <w:szCs w:val="40"/>
        </w:rPr>
        <w:t>部门整体支出绩效</w:t>
      </w:r>
    </w:p>
    <w:p w14:paraId="3172B84D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6B54BEA7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4102EB10">
      <w:pPr>
        <w:numPr>
          <w:ilvl w:val="0"/>
          <w:numId w:val="1"/>
        </w:numPr>
        <w:kinsoku w:val="0"/>
        <w:autoSpaceDE w:val="0"/>
        <w:autoSpaceDN w:val="0"/>
        <w:adjustRightInd w:val="0"/>
        <w:snapToGrid w:val="0"/>
        <w:spacing w:before="211" w:line="224" w:lineRule="auto"/>
        <w:ind w:firstLine="640"/>
        <w:jc w:val="both"/>
        <w:textAlignment w:val="baseline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部门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(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单位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)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基本情况</w:t>
      </w:r>
    </w:p>
    <w:p w14:paraId="14EAC9BF">
      <w:pPr>
        <w:numPr>
          <w:ilvl w:val="0"/>
          <w:numId w:val="0"/>
        </w:numPr>
        <w:kinsoku w:val="0"/>
        <w:autoSpaceDE w:val="0"/>
        <w:autoSpaceDN w:val="0"/>
        <w:adjustRightInd w:val="0"/>
        <w:snapToGrid w:val="0"/>
        <w:spacing w:before="211" w:line="224" w:lineRule="auto"/>
        <w:ind w:firstLine="320" w:firstLineChars="100"/>
        <w:jc w:val="both"/>
        <w:textAlignment w:val="baseline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汨罗市市场建设服务中心设10个内设机构；办公室、财务股、人事股、工会、生产安全股、市场开发股、拍卖公司、物业公司、城西农贸市场管理所、大众农贸市场管理所 。</w:t>
      </w:r>
    </w:p>
    <w:p w14:paraId="021AD58E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二、一般公共预算支出情况</w:t>
      </w:r>
    </w:p>
    <w:p w14:paraId="12F41C16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/>
          <w:b/>
          <w:kern w:val="0"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基本支出情况</w:t>
      </w:r>
    </w:p>
    <w:p w14:paraId="673A318E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汨罗市市场建设服务中心总支出为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679.1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万元，其中基本支出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674.1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万元（其中人员支出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502.39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万元，公用支出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171.71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万元）；占本年总支出99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.3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%</w:t>
      </w:r>
    </w:p>
    <w:p w14:paraId="357391D3">
      <w:pPr>
        <w:pStyle w:val="9"/>
        <w:numPr>
          <w:ilvl w:val="0"/>
          <w:numId w:val="2"/>
        </w:numPr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项目支出情况</w:t>
      </w:r>
    </w:p>
    <w:p w14:paraId="6C069308">
      <w:pPr>
        <w:pStyle w:val="9"/>
        <w:numPr>
          <w:ilvl w:val="0"/>
          <w:numId w:val="0"/>
        </w:numPr>
        <w:spacing w:line="600" w:lineRule="exact"/>
        <w:ind w:firstLine="640" w:firstLineChars="200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全年市场管理专项支出5万元，主要用于对市场的管理和维修维护，占本年总支出</w:t>
      </w: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>0.7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%。</w:t>
      </w:r>
    </w:p>
    <w:p w14:paraId="18FE6C94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三、政府性基金预算支出情况</w:t>
      </w:r>
    </w:p>
    <w:p w14:paraId="57E76B8E">
      <w:pPr>
        <w:pStyle w:val="10"/>
        <w:ind w:firstLine="800" w:firstLineChars="250"/>
        <w:jc w:val="left"/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2022年政府性基金预算拨款支出预算0万元，</w:t>
      </w:r>
    </w:p>
    <w:p w14:paraId="7B9C4560">
      <w:pPr>
        <w:pStyle w:val="10"/>
        <w:ind w:firstLine="800" w:firstLineChars="250"/>
        <w:jc w:val="left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2022年度本单位无政府性基金安排的支出。</w:t>
      </w:r>
    </w:p>
    <w:p w14:paraId="7F5A7D04">
      <w:pPr>
        <w:numPr>
          <w:ilvl w:val="0"/>
          <w:numId w:val="3"/>
        </w:num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国有资本经营预算支出情况</w:t>
      </w:r>
    </w:p>
    <w:p w14:paraId="682A399A">
      <w:pPr>
        <w:pStyle w:val="10"/>
        <w:ind w:firstLine="800" w:firstLineChars="250"/>
        <w:jc w:val="left"/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2022年国有资本经营预算拨款支出预算0万元，</w:t>
      </w:r>
    </w:p>
    <w:p w14:paraId="227D84FE">
      <w:pPr>
        <w:pStyle w:val="10"/>
        <w:ind w:firstLine="800" w:firstLineChars="250"/>
        <w:jc w:val="left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2022年度本单位无国有资本经营安排的支出。</w:t>
      </w:r>
    </w:p>
    <w:p w14:paraId="6F63D1A2">
      <w:pPr>
        <w:numPr>
          <w:ilvl w:val="0"/>
          <w:numId w:val="3"/>
        </w:numPr>
        <w:spacing w:line="600" w:lineRule="exact"/>
        <w:ind w:left="0" w:leftChars="0"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社会保险基金预算支出情况</w:t>
      </w:r>
    </w:p>
    <w:p w14:paraId="11B1BDC2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600" w:lineRule="exact"/>
        <w:ind w:firstLine="900" w:firstLineChars="3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社会保障和就业支出（类）行政事业单位养老支出（款）  机关事业单位基本养老保险缴费支出（项）。</w:t>
      </w:r>
    </w:p>
    <w:p w14:paraId="7F857264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600" w:lineRule="exact"/>
        <w:textAlignment w:val="auto"/>
        <w:rPr>
          <w:rFonts w:hint="eastAsia" w:asciiTheme="minorEastAsia" w:hAnsiTheme="minorEastAsia" w:eastAsiaTheme="minorEastAsia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z w:val="30"/>
          <w:szCs w:val="30"/>
        </w:rPr>
        <w:t>年初预算为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50.43</w:t>
      </w:r>
      <w:r>
        <w:rPr>
          <w:rFonts w:hint="eastAsia" w:ascii="宋体" w:hAnsi="宋体" w:eastAsia="宋体" w:cs="宋体"/>
          <w:sz w:val="30"/>
          <w:szCs w:val="30"/>
        </w:rPr>
        <w:t>万元，支出决算为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50.43</w:t>
      </w:r>
      <w:r>
        <w:rPr>
          <w:rFonts w:hint="eastAsia" w:ascii="宋体" w:hAnsi="宋体" w:eastAsia="宋体" w:cs="宋体"/>
          <w:sz w:val="30"/>
          <w:szCs w:val="30"/>
        </w:rPr>
        <w:t>万元，完成年初预算的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100</w:t>
      </w:r>
      <w:r>
        <w:rPr>
          <w:rFonts w:hint="eastAsia" w:ascii="宋体" w:hAnsi="宋体" w:eastAsia="宋体" w:cs="宋体"/>
          <w:sz w:val="30"/>
          <w:szCs w:val="30"/>
        </w:rPr>
        <w:t>%，</w:t>
      </w:r>
      <w:r>
        <w:rPr>
          <w:rFonts w:hint="eastAsia" w:asciiTheme="minorEastAsia" w:hAnsiTheme="minorEastAsia" w:eastAsiaTheme="minorEastAsia"/>
          <w:sz w:val="30"/>
          <w:szCs w:val="30"/>
        </w:rPr>
        <w:t>决算数</w:t>
      </w:r>
      <w:r>
        <w:rPr>
          <w:rFonts w:hint="eastAsia" w:asciiTheme="minorEastAsia" w:hAnsiTheme="minorEastAsia" w:eastAsiaTheme="minorEastAsia"/>
          <w:sz w:val="30"/>
          <w:szCs w:val="30"/>
          <w:lang w:val="en-US" w:eastAsia="zh-CN"/>
        </w:rPr>
        <w:t>等于</w:t>
      </w:r>
      <w:r>
        <w:rPr>
          <w:rFonts w:hint="eastAsia" w:asciiTheme="minorEastAsia" w:hAnsiTheme="minorEastAsia" w:eastAsiaTheme="minorEastAsia"/>
          <w:sz w:val="30"/>
          <w:szCs w:val="30"/>
        </w:rPr>
        <w:t>年初预算数</w:t>
      </w:r>
      <w:r>
        <w:rPr>
          <w:rFonts w:hint="eastAsia" w:asciiTheme="minorEastAsia" w:hAnsiTheme="minorEastAsia" w:eastAsiaTheme="minorEastAsia"/>
          <w:sz w:val="30"/>
          <w:szCs w:val="30"/>
          <w:lang w:eastAsia="zh-CN"/>
        </w:rPr>
        <w:t>。</w:t>
      </w:r>
    </w:p>
    <w:p w14:paraId="420EB5FB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600" w:lineRule="exact"/>
        <w:ind w:firstLine="900" w:firstLineChars="3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社会保障和就业支出（类）其他社会保障和就业支出（款）  其他社会保障和就业支出（项）。</w:t>
      </w:r>
    </w:p>
    <w:p w14:paraId="396E8759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600" w:lineRule="exact"/>
        <w:textAlignment w:val="auto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0"/>
          <w:szCs w:val="30"/>
        </w:rPr>
        <w:t>年初预算为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3.15</w:t>
      </w:r>
      <w:r>
        <w:rPr>
          <w:rFonts w:hint="eastAsia" w:ascii="宋体" w:hAnsi="宋体" w:eastAsia="宋体" w:cs="宋体"/>
          <w:sz w:val="30"/>
          <w:szCs w:val="30"/>
        </w:rPr>
        <w:t>万元，支出决算为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3.15</w:t>
      </w:r>
      <w:r>
        <w:rPr>
          <w:rFonts w:hint="eastAsia" w:ascii="宋体" w:hAnsi="宋体" w:eastAsia="宋体" w:cs="宋体"/>
          <w:sz w:val="30"/>
          <w:szCs w:val="30"/>
        </w:rPr>
        <w:t>万元，完成年初预算的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100</w:t>
      </w:r>
      <w:r>
        <w:rPr>
          <w:rFonts w:hint="eastAsia" w:ascii="宋体" w:hAnsi="宋体" w:eastAsia="宋体" w:cs="宋体"/>
          <w:sz w:val="30"/>
          <w:szCs w:val="30"/>
        </w:rPr>
        <w:t>%，</w:t>
      </w:r>
      <w:r>
        <w:rPr>
          <w:rFonts w:hint="eastAsia" w:asciiTheme="minorEastAsia" w:hAnsiTheme="minorEastAsia" w:eastAsiaTheme="minorEastAsia"/>
          <w:sz w:val="30"/>
          <w:szCs w:val="30"/>
        </w:rPr>
        <w:t>决算数</w:t>
      </w:r>
      <w:r>
        <w:rPr>
          <w:rFonts w:hint="eastAsia" w:asciiTheme="minorEastAsia" w:hAnsiTheme="minorEastAsia" w:eastAsiaTheme="minorEastAsia"/>
          <w:sz w:val="30"/>
          <w:szCs w:val="30"/>
          <w:lang w:val="en-US" w:eastAsia="zh-CN"/>
        </w:rPr>
        <w:t>等于</w:t>
      </w:r>
      <w:r>
        <w:rPr>
          <w:rFonts w:hint="eastAsia" w:asciiTheme="minorEastAsia" w:hAnsiTheme="minorEastAsia" w:eastAsiaTheme="minorEastAsia"/>
          <w:sz w:val="30"/>
          <w:szCs w:val="30"/>
        </w:rPr>
        <w:t>年初预算数</w:t>
      </w:r>
      <w:r>
        <w:rPr>
          <w:rFonts w:hint="eastAsia" w:asciiTheme="minorEastAsia" w:hAnsiTheme="minorEastAsia" w:eastAsiaTheme="minorEastAsia"/>
          <w:sz w:val="30"/>
          <w:szCs w:val="30"/>
          <w:lang w:eastAsia="zh-CN"/>
        </w:rPr>
        <w:t>。</w:t>
      </w:r>
    </w:p>
    <w:p w14:paraId="589C1354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六、部门整体支出绩效情况</w:t>
      </w:r>
    </w:p>
    <w:p w14:paraId="4440F3D3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从部门履职及履职效益情况来看，我中心总体效果比较好。从经济性来看，各负责部门能够按照预算来抓好成本控制，强化勤俭办事的意识，注重节约开支，年度开支控制在财政局规定的范围内；从效率性来看，各部门对所承担的工作能够按照计划的时间把握进度，抓好质量，注重了工作的效率；从有效性来看，各专项工作的集贸市场均能够按照制度和各自的目标来抓好落实，注重了专项资金的使用效果；从可持续性来看，后续的政策、相关的配套资金、必要的人员机构要继续保持，也可以依据政策的调整适度与部门经费合并，但管理制度要做到与时俱进，相关内容及时补充完善。2022年我中心广大干职工充分发扬艰苦奋斗精神，全中心上下团结和谐、干事创业的氛围日益浓厚，为汨罗市的农贸市场建设和管理提供最优质的服务。</w:t>
      </w:r>
    </w:p>
    <w:p w14:paraId="12DB503E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七、存在的问题及原因分析</w:t>
      </w:r>
    </w:p>
    <w:p w14:paraId="71600849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（一）由于上级交办个别任务的突发性，一些无法预计和列入年初预算的项目支出，造成单位资金存在缺口。                                     （二）支出管理方面的指导还待进一步完善和更严格执行。</w:t>
      </w:r>
    </w:p>
    <w:p w14:paraId="7800E82A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（三）城区各大市场历经年久，基本设施破旧不堪，市场维修和维护费用增加，存在很大的资金缺口</w:t>
      </w:r>
    </w:p>
    <w:p w14:paraId="52EB8B21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八、下一步改进措施</w:t>
      </w:r>
    </w:p>
    <w:p w14:paraId="3B23F0A9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1、科学合理编制预算，严格执行预算，提高资金使用效率，严格按照预算批复和财务规定的标准列支各项经费。</w:t>
      </w:r>
    </w:p>
    <w:p w14:paraId="47D619B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2、规范账务处理，提高财务信息质量。严格按照《会计法》、《行政单位会计制度》、《行政单位财务规则》等规定，结合实际情况，科学设置支出科目，规范财务核算，完整披露相关信息。</w:t>
      </w:r>
    </w:p>
    <w:p w14:paraId="2A3E2AF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3、加强单位内控制度建设，完善相关内部管理制度。按有关要求开展内部控制建设工作，通过查找内部管理中的薄弱环节。</w:t>
      </w:r>
    </w:p>
    <w:p w14:paraId="5302C489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4、加强财务核算工作，提高财务的精细化管理，确保财务核算的真实、及时、准确、完整。</w:t>
      </w:r>
    </w:p>
    <w:p w14:paraId="754B96AD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九、部门整体支出绩效自评结果拟应用和公开情况</w:t>
      </w:r>
    </w:p>
    <w:p w14:paraId="0897C3A3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val="en-US" w:eastAsia="zh-CN"/>
        </w:rPr>
        <w:t>以结果为导向，健全绩效评估与绩效评价结果挂钩机制。我中心将针对绩效评价发现的问题，采取有力措施进行整改，持续提高财政资金使用效益。本报告在我局门户网进行公示。</w:t>
      </w:r>
    </w:p>
    <w:p w14:paraId="46AAA0CF">
      <w:pPr>
        <w:spacing w:line="600" w:lineRule="exact"/>
        <w:ind w:firstLine="640" w:firstLineChars="200"/>
        <w:jc w:val="both"/>
        <w:rPr>
          <w:rFonts w:eastAsia="黑体"/>
          <w:kern w:val="0"/>
          <w:sz w:val="32"/>
          <w:szCs w:val="32"/>
          <w:lang w:eastAsia="zh-CN"/>
        </w:rPr>
      </w:pPr>
      <w:r>
        <w:rPr>
          <w:rFonts w:hint="eastAsia" w:eastAsia="黑体"/>
          <w:kern w:val="0"/>
          <w:sz w:val="32"/>
          <w:szCs w:val="32"/>
          <w:lang w:eastAsia="zh-CN"/>
        </w:rPr>
        <w:t>十、其他需要说明的情况</w:t>
      </w:r>
    </w:p>
    <w:p w14:paraId="4B07DBC8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</w:p>
    <w:p w14:paraId="0D0CBB6C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报告需要以下附件：</w:t>
      </w:r>
    </w:p>
    <w:p w14:paraId="7AE4C5FD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1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、部门整体支出绩效评价基础数据表</w:t>
      </w:r>
    </w:p>
    <w:p w14:paraId="5CA94B7D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2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、部门整体支出绩效自评表</w:t>
      </w:r>
    </w:p>
    <w:p w14:paraId="5C8381C7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、项目支出绩效自评表（每个一级项目支出一张表）</w:t>
      </w:r>
    </w:p>
    <w:p w14:paraId="4D228DC7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4</w:t>
      </w:r>
      <w:r>
        <w:rPr>
          <w:rFonts w:hint="eastAsia" w:eastAsia="仿宋_GB2312"/>
          <w:kern w:val="0"/>
          <w:sz w:val="32"/>
          <w:szCs w:val="32"/>
          <w:lang w:eastAsia="zh-CN"/>
        </w:rPr>
        <w:t>、政府性基金预算支出情况表</w:t>
      </w:r>
    </w:p>
    <w:p w14:paraId="5845592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5</w:t>
      </w:r>
      <w:r>
        <w:rPr>
          <w:rFonts w:hint="eastAsia" w:eastAsia="仿宋_GB2312"/>
          <w:kern w:val="0"/>
          <w:sz w:val="32"/>
          <w:szCs w:val="32"/>
          <w:lang w:eastAsia="zh-CN"/>
        </w:rPr>
        <w:t>、国有资本经营预算支出情况表</w:t>
      </w:r>
    </w:p>
    <w:p w14:paraId="0440E90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6</w:t>
      </w:r>
      <w:r>
        <w:rPr>
          <w:rFonts w:hint="eastAsia" w:eastAsia="仿宋_GB2312"/>
          <w:kern w:val="0"/>
          <w:sz w:val="32"/>
          <w:szCs w:val="32"/>
          <w:lang w:eastAsia="zh-CN"/>
        </w:rPr>
        <w:t>、社会保险基金预算支出情况表</w:t>
      </w:r>
    </w:p>
    <w:p w14:paraId="3C9F2A3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EDC229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77DC7B6E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79AFE44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7F98991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02DF58F8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3EF9ED0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6BB0AA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B5E6963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6B06039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85BB57E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006B4DB4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CC578C1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6A4A67A9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40373DA0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49A9F7F5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74F4E4DA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val="en-US" w:eastAsia="zh-CN"/>
        </w:rPr>
        <w:t>5</w:t>
      </w:r>
    </w:p>
    <w:p w14:paraId="31912A31">
      <w:pPr>
        <w:spacing w:before="201" w:line="578" w:lineRule="exact"/>
        <w:ind w:left="2169"/>
        <w:rPr>
          <w:rFonts w:ascii="黑体" w:hAnsi="黑体" w:eastAsia="黑体" w:cs="黑体"/>
          <w:sz w:val="42"/>
          <w:szCs w:val="42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2</w:t>
      </w:r>
      <w:r>
        <w:rPr>
          <w:rFonts w:ascii="Times New Roman" w:hAnsi="Times New Roman" w:eastAsia="Times New Roman" w:cs="Times New Roman"/>
          <w:spacing w:val="41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hint="eastAsia" w:ascii="黑体" w:hAnsi="黑体" w:eastAsia="黑体" w:cs="黑体"/>
          <w:spacing w:val="15"/>
          <w:position w:val="10"/>
          <w:sz w:val="42"/>
          <w:szCs w:val="42"/>
          <w:lang w:eastAsia="zh-CN"/>
        </w:rPr>
        <w:t>市场管理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7D665B22">
      <w:pPr>
        <w:spacing w:before="1" w:line="220" w:lineRule="auto"/>
        <w:ind w:left="3069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58616237">
      <w:pPr>
        <w:spacing w:line="246" w:lineRule="auto"/>
        <w:rPr>
          <w:rFonts w:ascii="Arial"/>
          <w:sz w:val="21"/>
        </w:rPr>
      </w:pPr>
    </w:p>
    <w:p w14:paraId="6EB926DB">
      <w:pPr>
        <w:spacing w:line="246" w:lineRule="auto"/>
        <w:rPr>
          <w:rFonts w:ascii="Arial"/>
          <w:sz w:val="21"/>
        </w:rPr>
      </w:pPr>
    </w:p>
    <w:p w14:paraId="78ED924A">
      <w:pPr>
        <w:spacing w:line="246" w:lineRule="auto"/>
        <w:rPr>
          <w:rFonts w:ascii="Arial"/>
          <w:sz w:val="21"/>
        </w:rPr>
      </w:pPr>
    </w:p>
    <w:p w14:paraId="5E7CF9B5">
      <w:pPr>
        <w:spacing w:line="246" w:lineRule="auto"/>
        <w:rPr>
          <w:rFonts w:ascii="Arial"/>
          <w:sz w:val="21"/>
        </w:rPr>
      </w:pPr>
    </w:p>
    <w:p w14:paraId="62394E02">
      <w:pPr>
        <w:spacing w:line="246" w:lineRule="auto"/>
        <w:rPr>
          <w:rFonts w:ascii="Arial"/>
          <w:sz w:val="21"/>
        </w:rPr>
      </w:pPr>
    </w:p>
    <w:p w14:paraId="284D1513">
      <w:pPr>
        <w:spacing w:line="246" w:lineRule="auto"/>
        <w:rPr>
          <w:rFonts w:ascii="Arial"/>
          <w:sz w:val="21"/>
        </w:rPr>
      </w:pPr>
    </w:p>
    <w:p w14:paraId="3EFCB96C">
      <w:pPr>
        <w:spacing w:line="246" w:lineRule="auto"/>
        <w:rPr>
          <w:rFonts w:ascii="Arial"/>
          <w:sz w:val="21"/>
        </w:rPr>
      </w:pPr>
    </w:p>
    <w:p w14:paraId="15D6FB07">
      <w:pPr>
        <w:spacing w:line="246" w:lineRule="auto"/>
        <w:rPr>
          <w:rFonts w:ascii="Arial"/>
          <w:sz w:val="21"/>
        </w:rPr>
      </w:pPr>
    </w:p>
    <w:p w14:paraId="2D01652C">
      <w:pPr>
        <w:spacing w:line="246" w:lineRule="auto"/>
        <w:rPr>
          <w:rFonts w:ascii="Arial"/>
          <w:sz w:val="21"/>
        </w:rPr>
      </w:pPr>
    </w:p>
    <w:p w14:paraId="1CEEC81F">
      <w:pPr>
        <w:spacing w:line="246" w:lineRule="auto"/>
        <w:rPr>
          <w:rFonts w:ascii="Arial"/>
          <w:sz w:val="21"/>
        </w:rPr>
      </w:pPr>
    </w:p>
    <w:p w14:paraId="577EE402">
      <w:pPr>
        <w:spacing w:line="246" w:lineRule="auto"/>
        <w:rPr>
          <w:rFonts w:ascii="Arial"/>
          <w:sz w:val="21"/>
        </w:rPr>
      </w:pPr>
    </w:p>
    <w:p w14:paraId="4DDEBBB2">
      <w:pPr>
        <w:spacing w:line="246" w:lineRule="auto"/>
        <w:rPr>
          <w:rFonts w:ascii="Arial"/>
          <w:sz w:val="21"/>
        </w:rPr>
      </w:pPr>
    </w:p>
    <w:p w14:paraId="51F46502">
      <w:pPr>
        <w:spacing w:line="246" w:lineRule="auto"/>
        <w:rPr>
          <w:rFonts w:ascii="Arial"/>
          <w:sz w:val="21"/>
        </w:rPr>
      </w:pPr>
    </w:p>
    <w:p w14:paraId="7A6CD4F9">
      <w:pPr>
        <w:spacing w:line="246" w:lineRule="auto"/>
        <w:rPr>
          <w:rFonts w:ascii="Arial"/>
          <w:sz w:val="21"/>
        </w:rPr>
      </w:pPr>
    </w:p>
    <w:p w14:paraId="4F296C61">
      <w:pPr>
        <w:spacing w:line="246" w:lineRule="auto"/>
        <w:rPr>
          <w:rFonts w:ascii="Arial"/>
          <w:sz w:val="21"/>
        </w:rPr>
      </w:pPr>
    </w:p>
    <w:p w14:paraId="1DDE43C4">
      <w:pPr>
        <w:spacing w:line="246" w:lineRule="auto"/>
        <w:rPr>
          <w:rFonts w:ascii="Arial"/>
          <w:sz w:val="21"/>
        </w:rPr>
      </w:pPr>
    </w:p>
    <w:p w14:paraId="4F539F63">
      <w:pPr>
        <w:spacing w:line="246" w:lineRule="auto"/>
        <w:rPr>
          <w:rFonts w:ascii="Arial"/>
          <w:sz w:val="21"/>
        </w:rPr>
      </w:pPr>
    </w:p>
    <w:p w14:paraId="34BB3421">
      <w:pPr>
        <w:spacing w:line="247" w:lineRule="auto"/>
        <w:rPr>
          <w:rFonts w:ascii="Arial"/>
          <w:sz w:val="21"/>
        </w:rPr>
      </w:pPr>
    </w:p>
    <w:p w14:paraId="4F3EC794">
      <w:pPr>
        <w:spacing w:line="247" w:lineRule="auto"/>
        <w:rPr>
          <w:rFonts w:ascii="Arial"/>
          <w:sz w:val="21"/>
        </w:rPr>
      </w:pPr>
    </w:p>
    <w:p w14:paraId="0EB46D59">
      <w:pPr>
        <w:spacing w:line="247" w:lineRule="auto"/>
        <w:rPr>
          <w:rFonts w:ascii="Arial"/>
          <w:sz w:val="21"/>
        </w:rPr>
      </w:pPr>
    </w:p>
    <w:p w14:paraId="108B1F9E">
      <w:pPr>
        <w:spacing w:line="247" w:lineRule="auto"/>
        <w:rPr>
          <w:rFonts w:ascii="Arial"/>
          <w:sz w:val="21"/>
        </w:rPr>
      </w:pPr>
    </w:p>
    <w:p w14:paraId="116DB603">
      <w:pPr>
        <w:spacing w:line="247" w:lineRule="auto"/>
        <w:rPr>
          <w:rFonts w:ascii="Arial"/>
          <w:sz w:val="21"/>
        </w:rPr>
      </w:pPr>
    </w:p>
    <w:p w14:paraId="0638C891">
      <w:pPr>
        <w:spacing w:line="247" w:lineRule="auto"/>
        <w:rPr>
          <w:rFonts w:ascii="Arial"/>
          <w:sz w:val="21"/>
        </w:rPr>
      </w:pPr>
    </w:p>
    <w:p w14:paraId="7E07608B">
      <w:pPr>
        <w:spacing w:line="247" w:lineRule="auto"/>
        <w:rPr>
          <w:rFonts w:ascii="Arial"/>
          <w:sz w:val="21"/>
        </w:rPr>
      </w:pPr>
    </w:p>
    <w:p w14:paraId="5C9E0067">
      <w:pPr>
        <w:spacing w:line="247" w:lineRule="auto"/>
        <w:rPr>
          <w:rFonts w:ascii="Arial"/>
          <w:sz w:val="21"/>
        </w:rPr>
      </w:pPr>
    </w:p>
    <w:p w14:paraId="399E9ED7">
      <w:pPr>
        <w:spacing w:line="247" w:lineRule="auto"/>
        <w:rPr>
          <w:rFonts w:ascii="Arial"/>
          <w:sz w:val="21"/>
        </w:rPr>
      </w:pPr>
    </w:p>
    <w:p w14:paraId="76FED91A">
      <w:pPr>
        <w:spacing w:line="247" w:lineRule="auto"/>
        <w:rPr>
          <w:rFonts w:ascii="Arial"/>
          <w:sz w:val="21"/>
        </w:rPr>
      </w:pPr>
    </w:p>
    <w:p w14:paraId="0830594A">
      <w:pPr>
        <w:spacing w:line="247" w:lineRule="auto"/>
        <w:rPr>
          <w:rFonts w:ascii="Arial"/>
          <w:sz w:val="21"/>
        </w:rPr>
      </w:pPr>
    </w:p>
    <w:p w14:paraId="7270C804">
      <w:pPr>
        <w:pStyle w:val="2"/>
        <w:spacing w:before="89" w:line="221" w:lineRule="auto"/>
        <w:ind w:left="227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 (</w:t>
      </w:r>
      <w:r>
        <w:rPr>
          <w:spacing w:val="68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盖</w:t>
      </w:r>
      <w:r>
        <w:rPr>
          <w:spacing w:val="64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章</w:t>
      </w:r>
      <w:r>
        <w:rPr>
          <w:spacing w:val="55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)</w:t>
      </w:r>
      <w:r>
        <w:rPr>
          <w:sz w:val="27"/>
          <w:szCs w:val="27"/>
          <w:u w:val="single" w:color="auto"/>
        </w:rPr>
        <w:t xml:space="preserve">     </w:t>
      </w:r>
    </w:p>
    <w:p w14:paraId="56B93C1F">
      <w:pPr>
        <w:pStyle w:val="2"/>
        <w:spacing w:before="289" w:line="610" w:lineRule="exact"/>
        <w:ind w:left="3490"/>
        <w:rPr>
          <w:sz w:val="27"/>
          <w:szCs w:val="27"/>
        </w:rPr>
      </w:pPr>
      <w:r>
        <w:rPr>
          <w:spacing w:val="-13"/>
          <w:position w:val="26"/>
          <w:sz w:val="27"/>
          <w:szCs w:val="27"/>
        </w:rPr>
        <w:t>年   月</w:t>
      </w:r>
      <w:r>
        <w:rPr>
          <w:spacing w:val="12"/>
          <w:position w:val="26"/>
          <w:sz w:val="27"/>
          <w:szCs w:val="27"/>
        </w:rPr>
        <w:t xml:space="preserve">   </w:t>
      </w:r>
      <w:r>
        <w:rPr>
          <w:spacing w:val="-13"/>
          <w:position w:val="26"/>
          <w:sz w:val="27"/>
          <w:szCs w:val="27"/>
        </w:rPr>
        <w:t>日</w:t>
      </w:r>
    </w:p>
    <w:p w14:paraId="1D737B9B">
      <w:pPr>
        <w:pStyle w:val="2"/>
        <w:spacing w:before="1" w:line="223" w:lineRule="auto"/>
        <w:ind w:left="356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5275A7BE">
      <w:pPr>
        <w:spacing w:line="223" w:lineRule="auto"/>
        <w:rPr>
          <w:sz w:val="24"/>
          <w:szCs w:val="24"/>
        </w:rPr>
        <w:sectPr>
          <w:footerReference r:id="rId8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4D45FA94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49B447A9">
      <w:pPr>
        <w:spacing w:before="190" w:line="227" w:lineRule="auto"/>
        <w:ind w:left="3670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25"/>
          <w:sz w:val="31"/>
          <w:szCs w:val="31"/>
        </w:rPr>
        <w:t>(参考提纲)</w:t>
      </w:r>
    </w:p>
    <w:p w14:paraId="22CEE16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一</w:t>
      </w:r>
      <w:r>
        <w:rPr>
          <w:rFonts w:ascii="黑体" w:hAnsi="黑体" w:eastAsia="黑体" w:cs="黑体"/>
          <w:spacing w:val="-15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、项目支出基本情况</w:t>
      </w:r>
    </w:p>
    <w:p w14:paraId="02C0C74F">
      <w:pPr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项目支出概况。</w:t>
      </w:r>
    </w:p>
    <w:p w14:paraId="55CBE53E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根据汨府阅[2011]5号会议纪要，管理城区几大市场经营秩序和环境卫生，加强市场设施管理、维修和市场扩容改造。</w:t>
      </w:r>
    </w:p>
    <w:p w14:paraId="19E55B25">
      <w:pPr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562" w:firstLineChars="200"/>
        <w:jc w:val="both"/>
        <w:textAlignment w:val="baseline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项目资金使用管理情况。</w:t>
      </w:r>
    </w:p>
    <w:p w14:paraId="3A6AB394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val="en-US" w:eastAsia="en-US"/>
        </w:rPr>
      </w:pPr>
      <w:r>
        <w:rPr>
          <w:rFonts w:hint="eastAsia" w:eastAsia="仿宋_GB2312"/>
          <w:kern w:val="0"/>
          <w:sz w:val="32"/>
          <w:szCs w:val="32"/>
          <w:lang w:val="en-US" w:eastAsia="en-US"/>
        </w:rPr>
        <w:t>项目全年预算数为5万元，执行数为5万元，完成预算的100%。项目绩效目标完成情况：一是项目支出控制在5万元；二是更好的维护市场秩序和公共环境卫生，三是按照202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2</w:t>
      </w:r>
      <w:r>
        <w:rPr>
          <w:rFonts w:hint="eastAsia" w:eastAsia="仿宋_GB2312"/>
          <w:kern w:val="0"/>
          <w:sz w:val="32"/>
          <w:szCs w:val="32"/>
          <w:lang w:val="en-US" w:eastAsia="en-US"/>
        </w:rPr>
        <w:t>年工作计划，按时完成各项任务，四是市场经营者和消费者满意。</w:t>
      </w:r>
    </w:p>
    <w:p w14:paraId="721556D8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 w:rightChars="0" w:firstLine="281" w:firstLineChars="100"/>
        <w:textAlignment w:val="baseline"/>
        <w:rPr>
          <w:rFonts w:ascii="楷体" w:hAnsi="楷体" w:eastAsia="楷体" w:cs="楷体"/>
          <w:b/>
          <w:bCs/>
          <w:spacing w:val="6"/>
          <w:position w:val="16"/>
          <w:sz w:val="31"/>
          <w:szCs w:val="31"/>
        </w:rPr>
      </w:pPr>
      <w:r>
        <w:rPr>
          <w:rFonts w:hint="eastAsia"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zh-CN" w:bidi="ar-SA"/>
        </w:rPr>
        <w:t>（三）</w:t>
      </w: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项目支出绩效目标完成程度</w:t>
      </w:r>
      <w:r>
        <w:rPr>
          <w:rFonts w:ascii="楷体" w:hAnsi="楷体" w:eastAsia="楷体" w:cs="楷体"/>
          <w:b/>
          <w:bCs/>
          <w:spacing w:val="6"/>
          <w:position w:val="16"/>
          <w:sz w:val="31"/>
          <w:szCs w:val="31"/>
        </w:rPr>
        <w:t>。</w:t>
      </w:r>
    </w:p>
    <w:p w14:paraId="753079D4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 w:right="0" w:rightChars="0" w:firstLine="640" w:firstLineChars="200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对城区所有市场进行规划与布局，对城区新建市场进行管理及一站式服务，为城市市场管理提供保障服务。负责对城区所辖市场经营活动的日常管理，调解市场纠纷，管理市场物业，负责所辖市场的防火、防盗工作，配合相关执法部门对市场经营的执法管理。</w:t>
      </w:r>
    </w:p>
    <w:p w14:paraId="1DD09370"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640" w:firstLineChars="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绩效评价工作情况</w:t>
      </w:r>
    </w:p>
    <w:p w14:paraId="2955FEB3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outlineLvl w:val="0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我单位在项目实施中，制定了适合本单位实际情况的具体项目管理实施办法和细则，规定了经费的使用原则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开支标准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支出范围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、</w:t>
      </w: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审批程序和审批权限，严格控制经费的开支情况，切实加强项目经费的管理。</w:t>
      </w:r>
    </w:p>
    <w:p w14:paraId="3DD89E0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三 、项目支出主要绩效及评价结论</w:t>
      </w:r>
    </w:p>
    <w:p w14:paraId="1F1312F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960" w:firstLineChars="300"/>
        <w:jc w:val="both"/>
        <w:textAlignment w:val="baseline"/>
        <w:outlineLvl w:val="0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各市场无重大安全事故发生，市场管理秩序正常，维护市场公共环境卫生。保证城区几大市场的正常经营活动，对市场公共设施进行维修维护，繁荣市场，促进市场经济持续发展</w:t>
      </w:r>
      <w:r>
        <w:rPr>
          <w:rFonts w:hint="eastAsia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  <w:t>。规定了经费的使用原则、开支标准、支出范围、审批程序和审批权限，严格控制经费的开支，切实加强项目经费的管理。</w:t>
      </w:r>
    </w:p>
    <w:p w14:paraId="0C9FA9B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</w:p>
    <w:p w14:paraId="1BA5F58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四、 绩效评价指标分析</w:t>
      </w:r>
    </w:p>
    <w:p w14:paraId="7C1EEE8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(一)项目支出决策情况</w:t>
      </w:r>
    </w:p>
    <w:p w14:paraId="1E34A94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科学合理编制预算，严格执行预算，提高资金使用效率</w:t>
      </w:r>
    </w:p>
    <w:p w14:paraId="32711A3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(二)项目执行过程情况</w:t>
      </w:r>
    </w:p>
    <w:p w14:paraId="345761C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严格按照预算批复和财务规定的标准列支各项经费。加强财务核算工作</w:t>
      </w:r>
    </w:p>
    <w:p w14:paraId="62FF4C7A">
      <w:pPr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项目支出产出情况</w:t>
      </w:r>
    </w:p>
    <w:p w14:paraId="72C4963E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项目支出控制在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5万元，市场环境卫生良好，设施完善无隐患。</w:t>
      </w:r>
    </w:p>
    <w:p w14:paraId="08D0228F">
      <w:pPr>
        <w:keepNext w:val="0"/>
        <w:keepLines w:val="0"/>
        <w:pageBreakBefore w:val="0"/>
        <w:widowControl/>
        <w:numPr>
          <w:ilvl w:val="0"/>
          <w:numId w:val="4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leftChars="0"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项目支出效益情况</w:t>
      </w:r>
    </w:p>
    <w:p w14:paraId="33A8D66E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提高市场经营户经济效益，促进生态可持续发展，促进经济可持续发展。</w:t>
      </w:r>
    </w:p>
    <w:p w14:paraId="14DDE75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五、主要经验及做法、存在的问题及原因分析</w:t>
      </w:r>
    </w:p>
    <w:p w14:paraId="1D379F2F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Chars="200" w:firstLine="640" w:firstLineChars="200"/>
        <w:jc w:val="both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城区各大市场历经年久，基本设施破旧不堪，市场维修和维护费用增加，存在很大的资金缺口。下一步改进措施：一是加强管理和服务；二是努力促进市场经济发展，三是提高绩效指标设置的准确性，提高市场管理工作的满意度。</w:t>
      </w:r>
    </w:p>
    <w:p w14:paraId="44336C2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六、有关建议</w:t>
      </w:r>
    </w:p>
    <w:p w14:paraId="4A49BA6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七、其他需要说明的问题</w:t>
      </w:r>
    </w:p>
    <w:sectPr>
      <w:footerReference r:id="rId9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7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1F0A6D07">
        <w:pPr>
          <w:pStyle w:val="3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39D03A1F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6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2D6A9909">
        <w:pPr>
          <w:pStyle w:val="3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02028562">
    <w:pPr>
      <w:pStyle w:val="3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3BD26283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2BEF34F4">
    <w:pPr>
      <w:spacing w:line="14" w:lineRule="auto"/>
      <w:jc w:val="left"/>
      <w:rPr>
        <w:kern w:val="0"/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3462A2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49770B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67098C9"/>
    <w:multiLevelType w:val="singleLevel"/>
    <w:tmpl w:val="B67098C9"/>
    <w:lvl w:ilvl="0" w:tentative="0">
      <w:start w:val="1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1">
    <w:nsid w:val="CEE5BE47"/>
    <w:multiLevelType w:val="singleLevel"/>
    <w:tmpl w:val="CEE5BE47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1EB2F778"/>
    <w:multiLevelType w:val="singleLevel"/>
    <w:tmpl w:val="1EB2F778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3D05CB74"/>
    <w:multiLevelType w:val="singleLevel"/>
    <w:tmpl w:val="3D05CB7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9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ZWEyZGU0NjgxYWY3ZjI4MGViMzE4YzcxMTBlNTA4NTQifQ=="/>
  </w:docVars>
  <w:rsids>
    <w:rsidRoot w:val="00000000"/>
    <w:rsid w:val="01AF3811"/>
    <w:rsid w:val="03795BF7"/>
    <w:rsid w:val="086E756B"/>
    <w:rsid w:val="0ACF37E5"/>
    <w:rsid w:val="0B400BC6"/>
    <w:rsid w:val="0BB45FD0"/>
    <w:rsid w:val="0E68228D"/>
    <w:rsid w:val="15276E52"/>
    <w:rsid w:val="19D32FBC"/>
    <w:rsid w:val="1E6A4395"/>
    <w:rsid w:val="25557A3D"/>
    <w:rsid w:val="26EA5ED7"/>
    <w:rsid w:val="27A93B82"/>
    <w:rsid w:val="28AE091C"/>
    <w:rsid w:val="2AE00186"/>
    <w:rsid w:val="2EB86DF6"/>
    <w:rsid w:val="308216BE"/>
    <w:rsid w:val="343D0209"/>
    <w:rsid w:val="34FE1149"/>
    <w:rsid w:val="3A550786"/>
    <w:rsid w:val="3B7A130F"/>
    <w:rsid w:val="43B65BDC"/>
    <w:rsid w:val="493108C7"/>
    <w:rsid w:val="4AE253FD"/>
    <w:rsid w:val="4F8B6063"/>
    <w:rsid w:val="52FA3F96"/>
    <w:rsid w:val="55850F17"/>
    <w:rsid w:val="562A7453"/>
    <w:rsid w:val="57AE6D93"/>
    <w:rsid w:val="5FB623A7"/>
    <w:rsid w:val="6377539F"/>
    <w:rsid w:val="69E14DA6"/>
    <w:rsid w:val="6BDF0F43"/>
    <w:rsid w:val="6E3851B0"/>
    <w:rsid w:val="751A116C"/>
    <w:rsid w:val="7D7A30EF"/>
    <w:rsid w:val="7ED677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footer"/>
    <w:autoRedefine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9">
    <w:name w:val="List Paragraph"/>
    <w:autoRedefine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paragraph" w:customStyle="1" w:styleId="10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12</Pages>
  <Words>3865</Words>
  <Characters>4163</Characters>
  <TotalTime>1</TotalTime>
  <ScaleCrop>false</ScaleCrop>
  <LinksUpToDate>false</LinksUpToDate>
  <CharactersWithSpaces>4366</CharactersWithSpaces>
  <Application>WPS Office_12.1.0.17140_F1E327BC-269C-435d-A152-05C5408002CA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娜子</cp:lastModifiedBy>
  <cp:lastPrinted>2024-05-21T14:05:00Z</cp:lastPrinted>
  <dcterms:modified xsi:type="dcterms:W3CDTF">2024-06-28T01:47:37Z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2052-12.1.0.17140</vt:lpwstr>
  </property>
  <property fmtid="{D5CDD505-2E9C-101B-9397-08002B2CF9AE}" pid="6" name="ICV">
    <vt:lpwstr>64FD5591E1A74DEDBECDE6B8079CA9FC_13</vt:lpwstr>
  </property>
</Properties>
</file>