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9DC4E5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403565B8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58925C40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5DFED947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E216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3A0D23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F4DC16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41581C6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年实际在职人数</w:t>
            </w:r>
          </w:p>
        </w:tc>
        <w:tc>
          <w:tcPr>
            <w:tcW w:w="1983" w:type="dxa"/>
            <w:gridSpan w:val="2"/>
            <w:vAlign w:val="center"/>
          </w:tcPr>
          <w:p w14:paraId="5EB0DA99">
            <w:pPr>
              <w:spacing w:line="240" w:lineRule="auto"/>
              <w:ind w:firstLine="630" w:firstLineChars="30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53629C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30BD2B1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741E3D9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119</w:t>
            </w:r>
          </w:p>
        </w:tc>
        <w:tc>
          <w:tcPr>
            <w:tcW w:w="2039" w:type="dxa"/>
            <w:gridSpan w:val="2"/>
            <w:vAlign w:val="center"/>
          </w:tcPr>
          <w:p w14:paraId="2188B9E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119</w:t>
            </w:r>
          </w:p>
        </w:tc>
        <w:tc>
          <w:tcPr>
            <w:tcW w:w="1983" w:type="dxa"/>
            <w:gridSpan w:val="2"/>
            <w:vAlign w:val="center"/>
          </w:tcPr>
          <w:p w14:paraId="1C9509E6">
            <w:pPr>
              <w:spacing w:line="240" w:lineRule="auto"/>
              <w:ind w:firstLine="420"/>
              <w:jc w:val="center"/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%</w:t>
            </w:r>
          </w:p>
        </w:tc>
      </w:tr>
      <w:tr w14:paraId="1D447E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277C965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1EE5B2B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1F4020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4BF09F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2CDD15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BD7425F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0D8163D0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11.06</w:t>
            </w:r>
          </w:p>
        </w:tc>
        <w:tc>
          <w:tcPr>
            <w:tcW w:w="2039" w:type="dxa"/>
            <w:gridSpan w:val="2"/>
            <w:vAlign w:val="center"/>
          </w:tcPr>
          <w:p w14:paraId="199F736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</w:t>
            </w:r>
          </w:p>
        </w:tc>
        <w:tc>
          <w:tcPr>
            <w:tcW w:w="1983" w:type="dxa"/>
            <w:gridSpan w:val="2"/>
            <w:vAlign w:val="center"/>
          </w:tcPr>
          <w:p w14:paraId="2F386FA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10.28</w:t>
            </w:r>
          </w:p>
        </w:tc>
      </w:tr>
      <w:tr w14:paraId="5F5161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88CB7A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3B6DDB8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3CA60F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63583C5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3FDFB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1578862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2FBECD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9267E6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DA358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F5F25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60FE5D4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22CFAF2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3C8CB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68A4BD9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3DE7F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7B83141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5C15A8A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AABE5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04180F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ADA65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16D9DAEF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33B198C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11.06</w:t>
            </w:r>
          </w:p>
        </w:tc>
        <w:tc>
          <w:tcPr>
            <w:tcW w:w="2039" w:type="dxa"/>
            <w:gridSpan w:val="2"/>
            <w:vAlign w:val="center"/>
          </w:tcPr>
          <w:p w14:paraId="0C372037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</w:t>
            </w:r>
          </w:p>
        </w:tc>
        <w:tc>
          <w:tcPr>
            <w:tcW w:w="1983" w:type="dxa"/>
            <w:gridSpan w:val="2"/>
            <w:vAlign w:val="center"/>
          </w:tcPr>
          <w:p w14:paraId="0401626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10.28</w:t>
            </w:r>
          </w:p>
        </w:tc>
      </w:tr>
      <w:tr w14:paraId="7C17C5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6800F08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E4C795C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292599.01</w:t>
            </w:r>
          </w:p>
        </w:tc>
        <w:tc>
          <w:tcPr>
            <w:tcW w:w="2039" w:type="dxa"/>
            <w:gridSpan w:val="2"/>
            <w:vAlign w:val="center"/>
          </w:tcPr>
          <w:p w14:paraId="6864D91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496</w:t>
            </w:r>
          </w:p>
        </w:tc>
        <w:tc>
          <w:tcPr>
            <w:tcW w:w="1983" w:type="dxa"/>
            <w:gridSpan w:val="2"/>
            <w:vAlign w:val="center"/>
          </w:tcPr>
          <w:p w14:paraId="320C534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1466.16</w:t>
            </w:r>
          </w:p>
        </w:tc>
      </w:tr>
      <w:tr w14:paraId="36A667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7D1FD672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63D075C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349.21</w:t>
            </w:r>
          </w:p>
        </w:tc>
        <w:tc>
          <w:tcPr>
            <w:tcW w:w="2039" w:type="dxa"/>
            <w:gridSpan w:val="2"/>
            <w:vAlign w:val="center"/>
          </w:tcPr>
          <w:p w14:paraId="449B8A0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496</w:t>
            </w:r>
          </w:p>
        </w:tc>
        <w:tc>
          <w:tcPr>
            <w:tcW w:w="1983" w:type="dxa"/>
            <w:gridSpan w:val="2"/>
            <w:vAlign w:val="center"/>
          </w:tcPr>
          <w:p w14:paraId="2456811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1466.16</w:t>
            </w:r>
          </w:p>
        </w:tc>
      </w:tr>
      <w:tr w14:paraId="56C0B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1A17689A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1B252B8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0FF26DB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724046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6A5F5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114CFEF1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1998687A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5D9CD01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292249.8</w:t>
            </w:r>
          </w:p>
        </w:tc>
        <w:tc>
          <w:tcPr>
            <w:tcW w:w="2039" w:type="dxa"/>
            <w:gridSpan w:val="2"/>
            <w:vAlign w:val="center"/>
          </w:tcPr>
          <w:p w14:paraId="1BA964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5BA62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703D86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50DC79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5D3D69F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304.73</w:t>
            </w:r>
          </w:p>
        </w:tc>
        <w:tc>
          <w:tcPr>
            <w:tcW w:w="2039" w:type="dxa"/>
            <w:gridSpan w:val="2"/>
            <w:vAlign w:val="center"/>
          </w:tcPr>
          <w:p w14:paraId="50969E5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257.96</w:t>
            </w:r>
          </w:p>
        </w:tc>
        <w:tc>
          <w:tcPr>
            <w:tcW w:w="1983" w:type="dxa"/>
            <w:gridSpan w:val="2"/>
            <w:vAlign w:val="center"/>
          </w:tcPr>
          <w:p w14:paraId="47FFB34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324.24</w:t>
            </w:r>
          </w:p>
        </w:tc>
      </w:tr>
      <w:tr w14:paraId="4CC5EB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B8ED90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585416A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236.09</w:t>
            </w:r>
          </w:p>
        </w:tc>
        <w:tc>
          <w:tcPr>
            <w:tcW w:w="2039" w:type="dxa"/>
            <w:gridSpan w:val="2"/>
            <w:vAlign w:val="center"/>
          </w:tcPr>
          <w:p w14:paraId="7C3C0C2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206.12</w:t>
            </w:r>
          </w:p>
        </w:tc>
        <w:tc>
          <w:tcPr>
            <w:tcW w:w="1983" w:type="dxa"/>
            <w:gridSpan w:val="2"/>
            <w:vAlign w:val="center"/>
          </w:tcPr>
          <w:p w14:paraId="4F9467A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272.56</w:t>
            </w:r>
          </w:p>
        </w:tc>
      </w:tr>
      <w:tr w14:paraId="18CBAC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7174E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0F6AB37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42.83</w:t>
            </w:r>
          </w:p>
        </w:tc>
        <w:tc>
          <w:tcPr>
            <w:tcW w:w="2039" w:type="dxa"/>
            <w:gridSpan w:val="2"/>
            <w:vAlign w:val="center"/>
          </w:tcPr>
          <w:p w14:paraId="7F91CAF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36.84</w:t>
            </w:r>
          </w:p>
        </w:tc>
        <w:tc>
          <w:tcPr>
            <w:tcW w:w="1983" w:type="dxa"/>
            <w:gridSpan w:val="2"/>
            <w:vAlign w:val="center"/>
          </w:tcPr>
          <w:p w14:paraId="31B0EDD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36.93</w:t>
            </w:r>
          </w:p>
        </w:tc>
      </w:tr>
      <w:tr w14:paraId="0CAAF8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7DC6E4A7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7028BC4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25.81</w:t>
            </w:r>
          </w:p>
        </w:tc>
        <w:tc>
          <w:tcPr>
            <w:tcW w:w="2039" w:type="dxa"/>
            <w:gridSpan w:val="2"/>
            <w:vAlign w:val="center"/>
          </w:tcPr>
          <w:p w14:paraId="45D8245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15</w:t>
            </w:r>
          </w:p>
        </w:tc>
        <w:tc>
          <w:tcPr>
            <w:tcW w:w="1983" w:type="dxa"/>
            <w:gridSpan w:val="2"/>
            <w:vAlign w:val="center"/>
          </w:tcPr>
          <w:p w14:paraId="104E987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14.75</w:t>
            </w:r>
          </w:p>
        </w:tc>
      </w:tr>
      <w:tr w14:paraId="0FB3C8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390EBA6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77B892F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04DEAF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B3B45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60148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1D03CEE5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36F267A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F6673E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8680FA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95552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12E8D7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19763ED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DE001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1F90084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0F32565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512CB8A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2DA6AEB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2168F20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4F5BF9F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11FC5A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29B40F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4BCC72A9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0A6B8649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15296586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100481DA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325C0BDE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76377455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59D9C6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1E3625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08B7A6E3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29790C4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hint="eastAsia" w:ascii="Arial" w:hAnsi="Arial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1、加强车辆管理，严控车辆运行经费；2、严控会议和招待费支出，按审批制度执行会议、招待开支</w:t>
            </w:r>
          </w:p>
        </w:tc>
      </w:tr>
    </w:tbl>
    <w:p w14:paraId="545F42AA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6ED15468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倪喜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2024.7.28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18821863967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  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湛益</w:t>
      </w:r>
    </w:p>
    <w:p w14:paraId="71CDC00D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4C545D15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54DF49BA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7D10678D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23504D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57D96A1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3E3D9FB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4FB361E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position w:val="0"/>
                <w:sz w:val="30"/>
                <w:szCs w:val="24"/>
                <w:shd w:val="clear" w:fill="auto"/>
                <w:lang w:val="en-US" w:eastAsia="zh-CN" w:bidi="ar-SA"/>
              </w:rPr>
              <w:t>汨罗市财政局</w:t>
            </w:r>
          </w:p>
        </w:tc>
      </w:tr>
      <w:tr w14:paraId="44D722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7CEA686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6040326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334FC7C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000D3A8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0603DBF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384E730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500E902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1A580F3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44C9D70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2F3A814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0612D12D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389688E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2EB833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0BE9D3C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4422FF5C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4D4FFC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2200.25</w:t>
            </w:r>
          </w:p>
        </w:tc>
        <w:tc>
          <w:tcPr>
            <w:tcW w:w="1298" w:type="dxa"/>
            <w:vAlign w:val="center"/>
          </w:tcPr>
          <w:p w14:paraId="2273FEE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2200.25</w:t>
            </w:r>
          </w:p>
        </w:tc>
        <w:tc>
          <w:tcPr>
            <w:tcW w:w="1269" w:type="dxa"/>
            <w:vAlign w:val="center"/>
          </w:tcPr>
          <w:p w14:paraId="40D8B66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3349.56</w:t>
            </w:r>
          </w:p>
        </w:tc>
        <w:tc>
          <w:tcPr>
            <w:tcW w:w="699" w:type="dxa"/>
            <w:vAlign w:val="center"/>
          </w:tcPr>
          <w:p w14:paraId="617983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154BDEB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152.24%</w:t>
            </w:r>
          </w:p>
        </w:tc>
        <w:tc>
          <w:tcPr>
            <w:tcW w:w="1423" w:type="dxa"/>
            <w:vAlign w:val="center"/>
          </w:tcPr>
          <w:p w14:paraId="629EB04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48134F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831720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494FC19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3349.56</w:t>
            </w:r>
          </w:p>
        </w:tc>
        <w:tc>
          <w:tcPr>
            <w:tcW w:w="4260" w:type="dxa"/>
            <w:gridSpan w:val="4"/>
            <w:vAlign w:val="center"/>
          </w:tcPr>
          <w:p w14:paraId="6E1C266F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3349.56</w:t>
            </w:r>
          </w:p>
        </w:tc>
      </w:tr>
      <w:tr w14:paraId="328DD9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5AD7B0F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48E4404E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3349.56</w:t>
            </w:r>
          </w:p>
        </w:tc>
        <w:tc>
          <w:tcPr>
            <w:tcW w:w="4260" w:type="dxa"/>
            <w:gridSpan w:val="4"/>
            <w:vAlign w:val="center"/>
          </w:tcPr>
          <w:p w14:paraId="31929E80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1883.4</w:t>
            </w:r>
          </w:p>
        </w:tc>
      </w:tr>
      <w:tr w14:paraId="56E5D7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512AB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0791F6AA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3C4DA186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1466.16</w:t>
            </w:r>
          </w:p>
        </w:tc>
      </w:tr>
      <w:tr w14:paraId="15B089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389145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419EA2C8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33D15839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5F6627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6F12169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E665CD6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</w:p>
        </w:tc>
        <w:tc>
          <w:tcPr>
            <w:tcW w:w="4260" w:type="dxa"/>
            <w:gridSpan w:val="4"/>
            <w:vAlign w:val="center"/>
          </w:tcPr>
          <w:p w14:paraId="5B35C63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0A385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2E6699D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25B8204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015F0A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346414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0C2B263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605CF6C3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完成全市预算单位的票据领取、核销工作；维护全市预算单位的信息化系统的正常运行。</w:t>
            </w:r>
          </w:p>
        </w:tc>
        <w:tc>
          <w:tcPr>
            <w:tcW w:w="4260" w:type="dxa"/>
            <w:gridSpan w:val="4"/>
            <w:vAlign w:val="center"/>
          </w:tcPr>
          <w:p w14:paraId="1353AFF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按预期目标全部完成</w:t>
            </w:r>
          </w:p>
        </w:tc>
      </w:tr>
      <w:tr w14:paraId="0D05C4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24807C3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133A6038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16B3191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209C39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4B6EA72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656D12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6C57FC9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62E71E6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728B336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276409A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190F88B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4FCAA76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355E772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7CE8F5BF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6094C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328812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4CB48E5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2BB2821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4F1B8F0D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2FC6E36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FF89D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1617411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410184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41A24EE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2C50260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/>
              </w:rPr>
            </w:pPr>
          </w:p>
        </w:tc>
      </w:tr>
      <w:tr w14:paraId="63D632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4840F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A7DF68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565B862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6DE2C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280D0EF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67CA26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F1CD7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36C5D5B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49DADAB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85795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F85FEC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322AE22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2239554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0B74E60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223FB2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206F020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D443D6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9663DB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632D7B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46550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3A3766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BF641D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38B880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17D067D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6BAC39A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68A579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0DA93CA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1858955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3E2C1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A5A8D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F6D6C5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614FAA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C42F2F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620233E9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298" w:type="dxa"/>
            <w:vAlign w:val="center"/>
          </w:tcPr>
          <w:p w14:paraId="78D24CB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1269" w:type="dxa"/>
            <w:vAlign w:val="center"/>
          </w:tcPr>
          <w:p w14:paraId="31D6FBA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699" w:type="dxa"/>
            <w:vAlign w:val="center"/>
          </w:tcPr>
          <w:p w14:paraId="4D35728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7E67F57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8A6BA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101D6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6DDCBE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ECD20C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5A703E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5FBF48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298" w:type="dxa"/>
            <w:vAlign w:val="center"/>
          </w:tcPr>
          <w:p w14:paraId="490A38CB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1269" w:type="dxa"/>
            <w:vAlign w:val="center"/>
          </w:tcPr>
          <w:p w14:paraId="6D65590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699" w:type="dxa"/>
            <w:vAlign w:val="center"/>
          </w:tcPr>
          <w:p w14:paraId="76DC0E8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F34403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9DC5BB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2C8A2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7F2D9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C83EDC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54EF300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6C418041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促进经济发展</w:t>
            </w:r>
          </w:p>
        </w:tc>
        <w:tc>
          <w:tcPr>
            <w:tcW w:w="1298" w:type="dxa"/>
            <w:vAlign w:val="center"/>
          </w:tcPr>
          <w:p w14:paraId="69327F8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1269" w:type="dxa"/>
            <w:vAlign w:val="center"/>
          </w:tcPr>
          <w:p w14:paraId="0B2509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699" w:type="dxa"/>
            <w:vAlign w:val="center"/>
          </w:tcPr>
          <w:p w14:paraId="4D905C3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1DC43D2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4F1D7D6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3BBEA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B1A655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3896E1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19FE6B3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60D063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</w:p>
        </w:tc>
        <w:tc>
          <w:tcPr>
            <w:tcW w:w="1298" w:type="dxa"/>
            <w:vAlign w:val="center"/>
          </w:tcPr>
          <w:p w14:paraId="5F6EBE5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DD569A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FDC9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152B584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306DA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CED5B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51F06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C29AAF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5A3E633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0836FF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40825A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2984B35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209519D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65A63A0C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5C35CF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162AC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F33252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16A10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6143DBE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2B82751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7FDD113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1E170C8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B705E2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04F1027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265DB0B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24717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5EA010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2E01F7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23E0DE9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07D7918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生态环境改善状况</w:t>
            </w:r>
          </w:p>
        </w:tc>
        <w:tc>
          <w:tcPr>
            <w:tcW w:w="1298" w:type="dxa"/>
            <w:vAlign w:val="center"/>
          </w:tcPr>
          <w:p w14:paraId="1AC05E5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1269" w:type="dxa"/>
            <w:vAlign w:val="center"/>
          </w:tcPr>
          <w:p w14:paraId="2A4109A4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699" w:type="dxa"/>
            <w:vAlign w:val="center"/>
          </w:tcPr>
          <w:p w14:paraId="4FBAD598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3A9761C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35A8627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9370C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D695D8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269382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04589A2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6E1C6F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22F49C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61B5393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40B962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078765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B2DC2D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09F2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4D9132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EBA5E2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5E397DE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00E58FD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持续下去</w:t>
            </w:r>
          </w:p>
        </w:tc>
        <w:tc>
          <w:tcPr>
            <w:tcW w:w="1298" w:type="dxa"/>
            <w:vAlign w:val="center"/>
          </w:tcPr>
          <w:p w14:paraId="370712BE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1269" w:type="dxa"/>
            <w:vAlign w:val="center"/>
          </w:tcPr>
          <w:p w14:paraId="5DCC4C01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699" w:type="dxa"/>
            <w:vAlign w:val="center"/>
          </w:tcPr>
          <w:p w14:paraId="0BB15F6E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5BEBC9F7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AB42EC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8D8D2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AB573F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5BE429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6DD3D6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098E90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1D477D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1E547E8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7A31D5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824B00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173F81A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D43BE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E91C5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6219993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288B6F7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0CA2171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4257ADA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受益对象满意度</w:t>
            </w:r>
          </w:p>
        </w:tc>
        <w:tc>
          <w:tcPr>
            <w:tcW w:w="1298" w:type="dxa"/>
            <w:vAlign w:val="center"/>
          </w:tcPr>
          <w:p w14:paraId="5C6F02FF">
            <w:pPr>
              <w:spacing w:line="240" w:lineRule="auto"/>
              <w:ind w:firstLine="420"/>
              <w:jc w:val="center"/>
              <w:rPr>
                <w:rFonts w:hint="default" w:ascii="仿宋_GB2312" w:hAnsi="仿宋_GB2312" w:eastAsia="仿宋_GB2312" w:cs="仿宋_GB2312"/>
                <w:kern w:val="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269" w:type="dxa"/>
            <w:vAlign w:val="center"/>
          </w:tcPr>
          <w:p w14:paraId="7E45A7C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699" w:type="dxa"/>
            <w:vAlign w:val="center"/>
          </w:tcPr>
          <w:p w14:paraId="3CE76DF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37C2853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5EBE3D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9132C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1E04E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B1B6DB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424F39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5B8BD2CF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社会公众满意度</w:t>
            </w:r>
          </w:p>
        </w:tc>
        <w:tc>
          <w:tcPr>
            <w:tcW w:w="1298" w:type="dxa"/>
            <w:vAlign w:val="center"/>
          </w:tcPr>
          <w:p w14:paraId="539461C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269" w:type="dxa"/>
            <w:vAlign w:val="center"/>
          </w:tcPr>
          <w:p w14:paraId="4C10ED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699" w:type="dxa"/>
            <w:vAlign w:val="center"/>
          </w:tcPr>
          <w:p w14:paraId="55D7EEA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0C5AA5D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5898EE7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A2431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5DE101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07A8AE5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13F4639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0144032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64B1938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64D8B2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0C2DDD0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577C37B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53A65E8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FF5A3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670E1B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6852B3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1AD65E74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D9707C5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3220FB2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预算批复金额</w:t>
            </w:r>
          </w:p>
        </w:tc>
        <w:tc>
          <w:tcPr>
            <w:tcW w:w="1298" w:type="dxa"/>
            <w:vAlign w:val="center"/>
          </w:tcPr>
          <w:p w14:paraId="6F74E46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300</w:t>
            </w:r>
          </w:p>
        </w:tc>
        <w:tc>
          <w:tcPr>
            <w:tcW w:w="1269" w:type="dxa"/>
            <w:vAlign w:val="center"/>
          </w:tcPr>
          <w:p w14:paraId="72C8832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446.51</w:t>
            </w:r>
          </w:p>
        </w:tc>
        <w:tc>
          <w:tcPr>
            <w:tcW w:w="699" w:type="dxa"/>
            <w:vAlign w:val="center"/>
          </w:tcPr>
          <w:p w14:paraId="754000E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B28A2E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052C10B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5A0D5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8471C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3D96C1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219FE352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6746EA7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对社会发展造成的负面影响</w:t>
            </w:r>
          </w:p>
        </w:tc>
        <w:tc>
          <w:tcPr>
            <w:tcW w:w="1298" w:type="dxa"/>
            <w:vAlign w:val="center"/>
          </w:tcPr>
          <w:p w14:paraId="6BF59C61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269" w:type="dxa"/>
            <w:vAlign w:val="center"/>
          </w:tcPr>
          <w:p w14:paraId="12DC657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699" w:type="dxa"/>
            <w:vAlign w:val="center"/>
          </w:tcPr>
          <w:p w14:paraId="0D70B4A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7D38F023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6CDAEA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37950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C7BC1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10D942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12DF1A5E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6A197D4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对自然生态环境造成的负面影响</w:t>
            </w:r>
          </w:p>
        </w:tc>
        <w:tc>
          <w:tcPr>
            <w:tcW w:w="1298" w:type="dxa"/>
            <w:vAlign w:val="center"/>
          </w:tcPr>
          <w:p w14:paraId="70734C4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269" w:type="dxa"/>
            <w:vAlign w:val="center"/>
          </w:tcPr>
          <w:p w14:paraId="31CAE1A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699" w:type="dxa"/>
            <w:vAlign w:val="center"/>
          </w:tcPr>
          <w:p w14:paraId="291A45F7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562B9639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2B213AF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82F33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8B57A0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3A8A85B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7ABB33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98</w:t>
            </w:r>
          </w:p>
        </w:tc>
        <w:tc>
          <w:tcPr>
            <w:tcW w:w="1423" w:type="dxa"/>
            <w:vAlign w:val="center"/>
          </w:tcPr>
          <w:p w14:paraId="6568266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2589FFDF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倪喜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2024.7.28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18821863967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湛益</w:t>
      </w: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39D19D4C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20E61A19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3B25D15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1012"/>
        <w:gridCol w:w="1220"/>
      </w:tblGrid>
      <w:tr w14:paraId="27BB59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5C32EED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037295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position w:val="0"/>
                <w:sz w:val="30"/>
                <w:szCs w:val="24"/>
                <w:shd w:val="clear" w:fill="auto"/>
                <w:lang w:val="en-US" w:eastAsia="zh-CN" w:bidi="ar-SA"/>
              </w:rPr>
              <w:t>“信息化建设”</w:t>
            </w:r>
          </w:p>
        </w:tc>
      </w:tr>
      <w:tr w14:paraId="7F80AC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00902D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7D4786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汨罗市财政局</w:t>
            </w:r>
          </w:p>
        </w:tc>
        <w:tc>
          <w:tcPr>
            <w:tcW w:w="1099" w:type="dxa"/>
            <w:vAlign w:val="center"/>
          </w:tcPr>
          <w:p w14:paraId="14A730F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0D8DA40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61F3AB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汨罗市财政局</w:t>
            </w:r>
          </w:p>
        </w:tc>
      </w:tr>
      <w:tr w14:paraId="44C2E3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2534E6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5244764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7A4F7C3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A1E55B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770A457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143044F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1D21B21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73A22C1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1592F9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1012" w:type="dxa"/>
            <w:vAlign w:val="center"/>
          </w:tcPr>
          <w:p w14:paraId="290A48B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220" w:type="dxa"/>
            <w:vAlign w:val="center"/>
          </w:tcPr>
          <w:p w14:paraId="409B1A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0F31DB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4290AC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2CD4C8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3DC8EF9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300</w:t>
            </w:r>
          </w:p>
        </w:tc>
        <w:tc>
          <w:tcPr>
            <w:tcW w:w="1099" w:type="dxa"/>
            <w:vAlign w:val="center"/>
          </w:tcPr>
          <w:p w14:paraId="01A7104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300</w:t>
            </w:r>
          </w:p>
        </w:tc>
        <w:tc>
          <w:tcPr>
            <w:tcW w:w="1099" w:type="dxa"/>
            <w:vAlign w:val="center"/>
          </w:tcPr>
          <w:p w14:paraId="5B5C0A0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446.51</w:t>
            </w:r>
          </w:p>
        </w:tc>
        <w:tc>
          <w:tcPr>
            <w:tcW w:w="809" w:type="dxa"/>
            <w:vAlign w:val="center"/>
          </w:tcPr>
          <w:p w14:paraId="0C0926F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1012" w:type="dxa"/>
            <w:vAlign w:val="center"/>
          </w:tcPr>
          <w:p w14:paraId="3B20F98A">
            <w:pPr>
              <w:spacing w:line="240" w:lineRule="auto"/>
              <w:jc w:val="both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148.84%</w:t>
            </w:r>
          </w:p>
        </w:tc>
        <w:tc>
          <w:tcPr>
            <w:tcW w:w="1220" w:type="dxa"/>
            <w:vAlign w:val="center"/>
          </w:tcPr>
          <w:p w14:paraId="35E67D0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600A79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0692AC9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421957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7A8CFB35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300</w:t>
            </w:r>
          </w:p>
        </w:tc>
        <w:tc>
          <w:tcPr>
            <w:tcW w:w="1099" w:type="dxa"/>
            <w:vAlign w:val="center"/>
          </w:tcPr>
          <w:p w14:paraId="25CE1372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300</w:t>
            </w:r>
          </w:p>
        </w:tc>
        <w:tc>
          <w:tcPr>
            <w:tcW w:w="1099" w:type="dxa"/>
            <w:vAlign w:val="center"/>
          </w:tcPr>
          <w:p w14:paraId="7A163A63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300</w:t>
            </w:r>
          </w:p>
        </w:tc>
        <w:tc>
          <w:tcPr>
            <w:tcW w:w="809" w:type="dxa"/>
            <w:vAlign w:val="center"/>
          </w:tcPr>
          <w:p w14:paraId="124FAA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12" w:type="dxa"/>
            <w:vAlign w:val="center"/>
          </w:tcPr>
          <w:p w14:paraId="0365BD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220" w:type="dxa"/>
            <w:vAlign w:val="center"/>
          </w:tcPr>
          <w:p w14:paraId="7704B71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44D487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06EA0A5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4DB6A5EC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3B4A2A4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18814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445A9B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7E772F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12" w:type="dxa"/>
            <w:vAlign w:val="center"/>
          </w:tcPr>
          <w:p w14:paraId="43D5CD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220" w:type="dxa"/>
            <w:vAlign w:val="center"/>
          </w:tcPr>
          <w:p w14:paraId="68B638A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60F89D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2373C1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43578034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175227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AB6352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1D18659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146.51</w:t>
            </w:r>
          </w:p>
        </w:tc>
        <w:tc>
          <w:tcPr>
            <w:tcW w:w="809" w:type="dxa"/>
            <w:vAlign w:val="center"/>
          </w:tcPr>
          <w:p w14:paraId="78AE04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7D3FC7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23F149B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E36E7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B3A015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4A0D06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2EDB8B5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6E5619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045CB8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6DF6F4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621F071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3CFD9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6DF96A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11460E0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70DA7F1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6514C4E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3B6921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55F21D5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0F5EE16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30EEA9D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1012" w:type="dxa"/>
            <w:vAlign w:val="center"/>
          </w:tcPr>
          <w:p w14:paraId="12303B6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220" w:type="dxa"/>
            <w:vAlign w:val="center"/>
          </w:tcPr>
          <w:p w14:paraId="6767EC1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065CD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FD0C29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29AF90F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176492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C1C9D2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07451AC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B9ABC2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9910CD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7BBCC9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12" w:type="dxa"/>
            <w:vAlign w:val="center"/>
          </w:tcPr>
          <w:p w14:paraId="002843EF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220" w:type="dxa"/>
            <w:vAlign w:val="center"/>
          </w:tcPr>
          <w:p w14:paraId="07C15AD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E1EF9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EA9F4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EE709E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278BB9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536F58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97BBD6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756B58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E8A37C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64295D4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0899AF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3EC9D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BEC68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768447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E35390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47D47E3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165719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FDCA40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0B0803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12" w:type="dxa"/>
            <w:vAlign w:val="center"/>
          </w:tcPr>
          <w:p w14:paraId="7CB5529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220" w:type="dxa"/>
            <w:vAlign w:val="center"/>
          </w:tcPr>
          <w:p w14:paraId="532D323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AA7FA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CA4A87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6F56D4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5EE8D3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30A66A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13D0BA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C1CEB9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187B26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71F5368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7A035D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730E6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5538C9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CC667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047E554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1F10143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099" w:type="dxa"/>
            <w:vAlign w:val="center"/>
          </w:tcPr>
          <w:p w14:paraId="4264AE9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1099" w:type="dxa"/>
            <w:vAlign w:val="center"/>
          </w:tcPr>
          <w:p w14:paraId="2369A33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809" w:type="dxa"/>
            <w:vAlign w:val="center"/>
          </w:tcPr>
          <w:p w14:paraId="186CB81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12" w:type="dxa"/>
            <w:vAlign w:val="center"/>
          </w:tcPr>
          <w:p w14:paraId="1A581CA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220" w:type="dxa"/>
            <w:vAlign w:val="center"/>
          </w:tcPr>
          <w:p w14:paraId="48DD965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9E52A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04C66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05D14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1F950E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8ED2EB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099" w:type="dxa"/>
            <w:vAlign w:val="center"/>
          </w:tcPr>
          <w:p w14:paraId="28BD4E52">
            <w:pPr>
              <w:spacing w:line="240" w:lineRule="auto"/>
              <w:jc w:val="both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1099" w:type="dxa"/>
            <w:vAlign w:val="center"/>
          </w:tcPr>
          <w:p w14:paraId="7FB41DA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809" w:type="dxa"/>
            <w:vAlign w:val="center"/>
          </w:tcPr>
          <w:p w14:paraId="0D10A45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0D2E465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322E019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3B816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CE4A6C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5F401E4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5957567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E18DAC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093E2DB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促进经济发展</w:t>
            </w:r>
          </w:p>
        </w:tc>
        <w:tc>
          <w:tcPr>
            <w:tcW w:w="1099" w:type="dxa"/>
            <w:vAlign w:val="center"/>
          </w:tcPr>
          <w:p w14:paraId="5835F84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1099" w:type="dxa"/>
            <w:vAlign w:val="center"/>
          </w:tcPr>
          <w:p w14:paraId="358554C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809" w:type="dxa"/>
            <w:vAlign w:val="center"/>
          </w:tcPr>
          <w:p w14:paraId="249E7C7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12" w:type="dxa"/>
            <w:vAlign w:val="center"/>
          </w:tcPr>
          <w:p w14:paraId="7CF62B9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220" w:type="dxa"/>
            <w:vAlign w:val="center"/>
          </w:tcPr>
          <w:p w14:paraId="4350203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8309F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5CA53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1871FA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5FD10B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6F1A4D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E7C80B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799602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8EB6B8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12CF49D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417FF0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433F8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5FB444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B10E3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8B172F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63E7344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D0E221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8F7A9E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ACAAB7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12" w:type="dxa"/>
            <w:vAlign w:val="center"/>
          </w:tcPr>
          <w:p w14:paraId="35F51D2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220" w:type="dxa"/>
            <w:vAlign w:val="center"/>
          </w:tcPr>
          <w:p w14:paraId="3F35BD4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A3DAF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0045E9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B50A3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E97AF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5AA5BD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EF78F8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167E57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62483C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1C56674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6B8848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789DA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3A2112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982B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BC634C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2B1FF7F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生态环境改善状况</w:t>
            </w:r>
          </w:p>
        </w:tc>
        <w:tc>
          <w:tcPr>
            <w:tcW w:w="1099" w:type="dxa"/>
            <w:vAlign w:val="center"/>
          </w:tcPr>
          <w:p w14:paraId="53E0448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1099" w:type="dxa"/>
            <w:vAlign w:val="center"/>
          </w:tcPr>
          <w:p w14:paraId="149AAD6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809" w:type="dxa"/>
            <w:vAlign w:val="center"/>
          </w:tcPr>
          <w:p w14:paraId="0C52E06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12" w:type="dxa"/>
            <w:vAlign w:val="center"/>
          </w:tcPr>
          <w:p w14:paraId="26D7CBA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220" w:type="dxa"/>
            <w:vAlign w:val="center"/>
          </w:tcPr>
          <w:p w14:paraId="58EA84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9A4F4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3B0C8A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0E5E68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BD2EA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6B47B2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2B1AC5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77B05E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3EBC89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41D307D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45A7CF3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2940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7E055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1069D1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720F2A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432B3D9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持续下去</w:t>
            </w:r>
          </w:p>
        </w:tc>
        <w:tc>
          <w:tcPr>
            <w:tcW w:w="1099" w:type="dxa"/>
            <w:vAlign w:val="center"/>
          </w:tcPr>
          <w:p w14:paraId="43951BD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1099" w:type="dxa"/>
            <w:vAlign w:val="center"/>
          </w:tcPr>
          <w:p w14:paraId="627E1B1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809" w:type="dxa"/>
            <w:vAlign w:val="center"/>
          </w:tcPr>
          <w:p w14:paraId="1F96F7C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12" w:type="dxa"/>
            <w:vAlign w:val="center"/>
          </w:tcPr>
          <w:p w14:paraId="1240D06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220" w:type="dxa"/>
            <w:vAlign w:val="center"/>
          </w:tcPr>
          <w:p w14:paraId="0B68D8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DF16F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0739C8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F2A42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D7E6E4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9708E6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BDA410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3EA9B6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33EB3F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59A20A3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382218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FF927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0636A1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15FA02C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1F321CD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61A2A27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受益对象满意度</w:t>
            </w:r>
          </w:p>
        </w:tc>
        <w:tc>
          <w:tcPr>
            <w:tcW w:w="1099" w:type="dxa"/>
            <w:vAlign w:val="center"/>
          </w:tcPr>
          <w:p w14:paraId="4C17C48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099" w:type="dxa"/>
            <w:vAlign w:val="center"/>
          </w:tcPr>
          <w:p w14:paraId="451A0EE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809" w:type="dxa"/>
            <w:vAlign w:val="center"/>
          </w:tcPr>
          <w:p w14:paraId="29E1062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12" w:type="dxa"/>
            <w:vAlign w:val="center"/>
          </w:tcPr>
          <w:p w14:paraId="18F79F7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220" w:type="dxa"/>
            <w:vAlign w:val="center"/>
          </w:tcPr>
          <w:p w14:paraId="0CEEE1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88070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61300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24D00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01780E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64D2BE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社会公众满意度</w:t>
            </w:r>
          </w:p>
        </w:tc>
        <w:tc>
          <w:tcPr>
            <w:tcW w:w="1099" w:type="dxa"/>
            <w:vAlign w:val="center"/>
          </w:tcPr>
          <w:p w14:paraId="0243997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099" w:type="dxa"/>
            <w:vAlign w:val="center"/>
          </w:tcPr>
          <w:p w14:paraId="6F11932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809" w:type="dxa"/>
            <w:vAlign w:val="center"/>
          </w:tcPr>
          <w:p w14:paraId="4E62121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2C51A1F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676F85E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26F95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CD568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2F0A3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5E3E1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937367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BBEAAC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B4B7B3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F341F1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12" w:type="dxa"/>
            <w:vAlign w:val="center"/>
          </w:tcPr>
          <w:p w14:paraId="0232E3C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20" w:type="dxa"/>
            <w:vAlign w:val="center"/>
          </w:tcPr>
          <w:p w14:paraId="2D9CF8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73B65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BDB38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71BC9EC5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24AC930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069C99D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286044F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预算批复金额</w:t>
            </w:r>
          </w:p>
        </w:tc>
        <w:tc>
          <w:tcPr>
            <w:tcW w:w="1099" w:type="dxa"/>
            <w:vAlign w:val="center"/>
          </w:tcPr>
          <w:p w14:paraId="599BD83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300</w:t>
            </w:r>
          </w:p>
        </w:tc>
        <w:tc>
          <w:tcPr>
            <w:tcW w:w="1099" w:type="dxa"/>
            <w:vAlign w:val="center"/>
          </w:tcPr>
          <w:p w14:paraId="2905D47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446.51</w:t>
            </w:r>
          </w:p>
        </w:tc>
        <w:tc>
          <w:tcPr>
            <w:tcW w:w="809" w:type="dxa"/>
            <w:vAlign w:val="center"/>
          </w:tcPr>
          <w:p w14:paraId="74476B4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12" w:type="dxa"/>
            <w:vAlign w:val="center"/>
          </w:tcPr>
          <w:p w14:paraId="520C9239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</w:t>
            </w:r>
          </w:p>
        </w:tc>
        <w:tc>
          <w:tcPr>
            <w:tcW w:w="1220" w:type="dxa"/>
            <w:vAlign w:val="center"/>
          </w:tcPr>
          <w:p w14:paraId="429D298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4FCD4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61B33B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52B268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113E43F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52FF0CB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对社会发展造成的负面影响</w:t>
            </w:r>
          </w:p>
        </w:tc>
        <w:tc>
          <w:tcPr>
            <w:tcW w:w="1099" w:type="dxa"/>
            <w:vAlign w:val="center"/>
          </w:tcPr>
          <w:p w14:paraId="0ABF41A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4E49F6A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809" w:type="dxa"/>
            <w:vAlign w:val="center"/>
          </w:tcPr>
          <w:p w14:paraId="44B0B34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12" w:type="dxa"/>
            <w:vAlign w:val="center"/>
          </w:tcPr>
          <w:p w14:paraId="7AFD889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220" w:type="dxa"/>
            <w:vAlign w:val="center"/>
          </w:tcPr>
          <w:p w14:paraId="03F0E8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D1D61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A51E5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087BDFE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65129EA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02D1B3B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对自然生态环境造成的负面影响</w:t>
            </w:r>
          </w:p>
        </w:tc>
        <w:tc>
          <w:tcPr>
            <w:tcW w:w="1099" w:type="dxa"/>
            <w:vAlign w:val="center"/>
          </w:tcPr>
          <w:p w14:paraId="4806161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20D7CD0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809" w:type="dxa"/>
            <w:vAlign w:val="center"/>
          </w:tcPr>
          <w:p w14:paraId="750E294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12" w:type="dxa"/>
            <w:vAlign w:val="center"/>
          </w:tcPr>
          <w:p w14:paraId="41210A8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220" w:type="dxa"/>
            <w:vAlign w:val="center"/>
          </w:tcPr>
          <w:p w14:paraId="60C7E2C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BEB77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74034AF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32AA220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1012" w:type="dxa"/>
            <w:vAlign w:val="center"/>
          </w:tcPr>
          <w:p w14:paraId="76DA8E38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98</w:t>
            </w:r>
          </w:p>
        </w:tc>
        <w:tc>
          <w:tcPr>
            <w:tcW w:w="1220" w:type="dxa"/>
            <w:vAlign w:val="center"/>
          </w:tcPr>
          <w:p w14:paraId="380089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3E010615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63A6AF44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0BC79894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填表人：倪喜</w:t>
      </w:r>
      <w:r>
        <w:rPr>
          <w:rFonts w:ascii="仿宋_GB2312" w:hAnsi="宋体" w:eastAsia="仿宋_GB2312" w:cs="宋体"/>
          <w:kern w:val="0"/>
          <w:lang w:eastAsia="zh-CN"/>
        </w:rPr>
        <w:t xml:space="preserve">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2024.7.28</w:t>
      </w:r>
      <w:r>
        <w:rPr>
          <w:rFonts w:ascii="仿宋_GB2312" w:hAnsi="宋体" w:eastAsia="仿宋_GB2312" w:cs="宋体"/>
          <w:kern w:val="0"/>
          <w:lang w:eastAsia="zh-CN"/>
        </w:rPr>
        <w:t xml:space="preserve">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18821863967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单位负责人签字：湛益</w:t>
      </w:r>
    </w:p>
    <w:p w14:paraId="6D27DD9C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41923704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6E0F70E0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7A1D25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316A058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7974025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position w:val="0"/>
                <w:sz w:val="30"/>
                <w:szCs w:val="24"/>
                <w:shd w:val="clear" w:fill="auto"/>
                <w:lang w:val="en-US" w:eastAsia="zh-CN" w:bidi="ar-SA"/>
              </w:rPr>
              <w:t>“财政委托业务支出”</w:t>
            </w:r>
          </w:p>
        </w:tc>
      </w:tr>
      <w:tr w14:paraId="646102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2F9404F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35905C4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财政局</w:t>
            </w:r>
          </w:p>
        </w:tc>
        <w:tc>
          <w:tcPr>
            <w:tcW w:w="1099" w:type="dxa"/>
            <w:vAlign w:val="center"/>
          </w:tcPr>
          <w:p w14:paraId="06DD168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59DAA25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3BD34E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财政局</w:t>
            </w:r>
          </w:p>
        </w:tc>
      </w:tr>
      <w:tr w14:paraId="6D3542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6C697B5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18B1BB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116297F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64BA34A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7708D4B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709DED0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5F54E0F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4FD02FE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822416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6ABEF3D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5813F73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134252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646FA7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A54D9C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4CEDC0E3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125</w:t>
            </w:r>
          </w:p>
        </w:tc>
        <w:tc>
          <w:tcPr>
            <w:tcW w:w="1099" w:type="dxa"/>
            <w:vAlign w:val="center"/>
          </w:tcPr>
          <w:p w14:paraId="0C9AACEC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125</w:t>
            </w:r>
          </w:p>
        </w:tc>
        <w:tc>
          <w:tcPr>
            <w:tcW w:w="1099" w:type="dxa"/>
            <w:vAlign w:val="center"/>
          </w:tcPr>
          <w:p w14:paraId="5EDF1D47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67.11</w:t>
            </w:r>
          </w:p>
        </w:tc>
        <w:tc>
          <w:tcPr>
            <w:tcW w:w="809" w:type="dxa"/>
            <w:vAlign w:val="center"/>
          </w:tcPr>
          <w:p w14:paraId="4D9B442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4DAFFC97">
            <w:pPr>
              <w:spacing w:line="240" w:lineRule="auto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53.69%</w:t>
            </w:r>
          </w:p>
        </w:tc>
        <w:tc>
          <w:tcPr>
            <w:tcW w:w="1383" w:type="dxa"/>
            <w:vAlign w:val="center"/>
          </w:tcPr>
          <w:p w14:paraId="2E797744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7</w:t>
            </w:r>
          </w:p>
        </w:tc>
      </w:tr>
      <w:tr w14:paraId="3A38DF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672911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3DA5DC3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60C43F61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125</w:t>
            </w:r>
          </w:p>
        </w:tc>
        <w:tc>
          <w:tcPr>
            <w:tcW w:w="1099" w:type="dxa"/>
            <w:vAlign w:val="center"/>
          </w:tcPr>
          <w:p w14:paraId="49009081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125</w:t>
            </w:r>
          </w:p>
        </w:tc>
        <w:tc>
          <w:tcPr>
            <w:tcW w:w="1099" w:type="dxa"/>
            <w:vAlign w:val="center"/>
          </w:tcPr>
          <w:p w14:paraId="4DCEED00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67.11</w:t>
            </w:r>
          </w:p>
        </w:tc>
        <w:tc>
          <w:tcPr>
            <w:tcW w:w="809" w:type="dxa"/>
            <w:vAlign w:val="center"/>
          </w:tcPr>
          <w:p w14:paraId="2195F1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267DD6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33B2AE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0D0EC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2B80C90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274F2222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2F06BCD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B54137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2A1BECE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1B31A0E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3FDBE2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5CB4F92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ECEC3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3561AC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56B45F3D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1974ABA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A77DA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7E5B59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A95E9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F7A14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0CD212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F5142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0204C3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3D4EFF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18FBD91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2BA185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4C11AEB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77AF7F0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60E583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4FE08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57D2D2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00C5ECA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47AC368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488B492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63AE103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20AEFF0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2B2465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33F0E6A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13B025A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6DB2CB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53CF0C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6EF0EC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CEDA54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6D09835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7259461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7C2998D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6942C9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A2BCF7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93AB85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41E648C7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5E9F775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CC341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3C4AE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1C791D7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294DD2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B75AC6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76DB92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CDC034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2D9514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59CD3B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BD445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FA2EC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36CE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0D2B1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6EE07C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12976C2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2B68B2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8EE63D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9F168B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299718E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6C9AC64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23BD7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4E6F09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9C3C8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431F1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3B7D57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CC0781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F42859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BEC324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A8B19F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32279B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CC112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E21E28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1A11C3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13BEA9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2A64B6F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099" w:type="dxa"/>
            <w:vAlign w:val="center"/>
          </w:tcPr>
          <w:p w14:paraId="02FFB43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1099" w:type="dxa"/>
            <w:vAlign w:val="center"/>
          </w:tcPr>
          <w:p w14:paraId="50B5A54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809" w:type="dxa"/>
            <w:vAlign w:val="center"/>
          </w:tcPr>
          <w:p w14:paraId="6BCFF2B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7F294AB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07637D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2770F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573963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8B24FA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27BC82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3B3206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099" w:type="dxa"/>
            <w:vAlign w:val="center"/>
          </w:tcPr>
          <w:p w14:paraId="71B93639">
            <w:pPr>
              <w:spacing w:line="240" w:lineRule="auto"/>
              <w:jc w:val="both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1099" w:type="dxa"/>
            <w:vAlign w:val="center"/>
          </w:tcPr>
          <w:p w14:paraId="493DBCB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809" w:type="dxa"/>
            <w:vAlign w:val="center"/>
          </w:tcPr>
          <w:p w14:paraId="0C439BA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BFF65C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DA674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AC37D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E971C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72D518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0ADBD88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FA5997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794AC25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促进经济发展</w:t>
            </w:r>
          </w:p>
        </w:tc>
        <w:tc>
          <w:tcPr>
            <w:tcW w:w="1099" w:type="dxa"/>
            <w:vAlign w:val="center"/>
          </w:tcPr>
          <w:p w14:paraId="2BDA4FC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1099" w:type="dxa"/>
            <w:vAlign w:val="center"/>
          </w:tcPr>
          <w:p w14:paraId="60A81D3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809" w:type="dxa"/>
            <w:vAlign w:val="center"/>
          </w:tcPr>
          <w:p w14:paraId="7A57EAB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7C186C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13DC81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36AAD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B7152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CF6F0B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D11A2C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55C6C8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CF2DB2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48CAA7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404F3A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2CB9E2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B9EDA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37992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5A3E2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8EF29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CC7840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342CEC1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A8120B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B2F6A3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FAA04F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4FD1D77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0C606C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ACCB8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648155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DDDD40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2AE9A1E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67EFA69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BBD314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3855A3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391635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146C6C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055126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6937D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6042F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1C49399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051241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3BDBA6F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生态环境改善状况</w:t>
            </w:r>
          </w:p>
        </w:tc>
        <w:tc>
          <w:tcPr>
            <w:tcW w:w="1099" w:type="dxa"/>
            <w:vAlign w:val="center"/>
          </w:tcPr>
          <w:p w14:paraId="66226DC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1099" w:type="dxa"/>
            <w:vAlign w:val="center"/>
          </w:tcPr>
          <w:p w14:paraId="7436338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809" w:type="dxa"/>
            <w:vAlign w:val="center"/>
          </w:tcPr>
          <w:p w14:paraId="44DB273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4DF0A6C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17827C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40A5B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3236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F16BBA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A1BFE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0D5831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5BF1E2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95DDB7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5ECC62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346528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D9C0D2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37C0D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E20A3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33201A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8161DC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40FCF66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持续下去</w:t>
            </w:r>
          </w:p>
        </w:tc>
        <w:tc>
          <w:tcPr>
            <w:tcW w:w="1099" w:type="dxa"/>
            <w:vAlign w:val="center"/>
          </w:tcPr>
          <w:p w14:paraId="77B9624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1099" w:type="dxa"/>
            <w:vAlign w:val="center"/>
          </w:tcPr>
          <w:p w14:paraId="3D6B34E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809" w:type="dxa"/>
            <w:vAlign w:val="center"/>
          </w:tcPr>
          <w:p w14:paraId="3089ABC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44B9B57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4246FA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86CC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D2CE56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E2A980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6A0A15A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8A45E2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E3FEE0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027CFC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BB1AB0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108FBF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BCD48A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83794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DF319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408D989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48A4C3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7043DD5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受益对象满意度</w:t>
            </w:r>
          </w:p>
        </w:tc>
        <w:tc>
          <w:tcPr>
            <w:tcW w:w="1099" w:type="dxa"/>
            <w:vAlign w:val="center"/>
          </w:tcPr>
          <w:p w14:paraId="60A686C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099" w:type="dxa"/>
            <w:vAlign w:val="center"/>
          </w:tcPr>
          <w:p w14:paraId="187E36B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809" w:type="dxa"/>
            <w:vAlign w:val="center"/>
          </w:tcPr>
          <w:p w14:paraId="22BF1AA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09A4E94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163300E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9E742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C8E6C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70231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69D8245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6DC581A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社会公众满意度</w:t>
            </w:r>
          </w:p>
        </w:tc>
        <w:tc>
          <w:tcPr>
            <w:tcW w:w="1099" w:type="dxa"/>
            <w:vAlign w:val="center"/>
          </w:tcPr>
          <w:p w14:paraId="19A35B4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099" w:type="dxa"/>
            <w:vAlign w:val="center"/>
          </w:tcPr>
          <w:p w14:paraId="42B0578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809" w:type="dxa"/>
            <w:vAlign w:val="center"/>
          </w:tcPr>
          <w:p w14:paraId="202B554B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6ED99BAF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1BFFBE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E4C5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1EA7B4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82BEE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240137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741C62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92D036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2FA883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D0CC4E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D4D64E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180670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FBDAE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C475C7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53D12F69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8E6213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4F25C9E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2F7910A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预算批复金额</w:t>
            </w:r>
          </w:p>
        </w:tc>
        <w:tc>
          <w:tcPr>
            <w:tcW w:w="1099" w:type="dxa"/>
            <w:vAlign w:val="center"/>
          </w:tcPr>
          <w:p w14:paraId="338023B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300</w:t>
            </w:r>
          </w:p>
        </w:tc>
        <w:tc>
          <w:tcPr>
            <w:tcW w:w="1099" w:type="dxa"/>
            <w:vAlign w:val="center"/>
          </w:tcPr>
          <w:p w14:paraId="098E7AB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446.51</w:t>
            </w:r>
          </w:p>
        </w:tc>
        <w:tc>
          <w:tcPr>
            <w:tcW w:w="809" w:type="dxa"/>
            <w:vAlign w:val="center"/>
          </w:tcPr>
          <w:p w14:paraId="00F6BDC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8A394F6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7</w:t>
            </w:r>
          </w:p>
        </w:tc>
        <w:tc>
          <w:tcPr>
            <w:tcW w:w="1383" w:type="dxa"/>
            <w:vAlign w:val="center"/>
          </w:tcPr>
          <w:p w14:paraId="53D574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C9BA8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7F9163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0CEF2A8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430E75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198FF6A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对社会发展造成的负面影响</w:t>
            </w:r>
          </w:p>
        </w:tc>
        <w:tc>
          <w:tcPr>
            <w:tcW w:w="1099" w:type="dxa"/>
            <w:vAlign w:val="center"/>
          </w:tcPr>
          <w:p w14:paraId="4CE854A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09C00BB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809" w:type="dxa"/>
            <w:vAlign w:val="center"/>
          </w:tcPr>
          <w:p w14:paraId="595F914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0E85C7B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7249DA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51050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58008A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600D977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2A65FE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0AD037D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对自然生态环境造成的负面影响</w:t>
            </w:r>
          </w:p>
        </w:tc>
        <w:tc>
          <w:tcPr>
            <w:tcW w:w="1099" w:type="dxa"/>
            <w:vAlign w:val="center"/>
          </w:tcPr>
          <w:p w14:paraId="338694D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65BD588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809" w:type="dxa"/>
            <w:vAlign w:val="center"/>
          </w:tcPr>
          <w:p w14:paraId="1EA14FB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36482EF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488B5F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ECABF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2D85E6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0AC7802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7FC55C79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97</w:t>
            </w:r>
          </w:p>
        </w:tc>
        <w:tc>
          <w:tcPr>
            <w:tcW w:w="1383" w:type="dxa"/>
            <w:vAlign w:val="center"/>
          </w:tcPr>
          <w:p w14:paraId="71289C8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192E185D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4AE86D9F">
      <w:pPr>
        <w:rPr>
          <w:rFonts w:ascii="仿宋_GB2312" w:hAnsi="宋体" w:eastAsia="仿宋_GB2312" w:cs="宋体"/>
          <w:lang w:eastAsia="zh-CN"/>
        </w:rPr>
        <w:sectPr>
          <w:footerReference r:id="rId8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填表人：倪喜</w:t>
      </w:r>
      <w:r>
        <w:rPr>
          <w:rFonts w:ascii="仿宋_GB2312" w:hAnsi="宋体" w:eastAsia="仿宋_GB2312" w:cs="宋体"/>
          <w:kern w:val="0"/>
          <w:lang w:eastAsia="zh-CN"/>
        </w:rPr>
        <w:t xml:space="preserve">  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 xml:space="preserve">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2024.7.28</w:t>
      </w:r>
      <w:r>
        <w:rPr>
          <w:rFonts w:ascii="仿宋_GB2312" w:hAnsi="宋体" w:eastAsia="仿宋_GB2312" w:cs="宋体"/>
          <w:kern w:val="0"/>
          <w:lang w:eastAsia="zh-CN"/>
        </w:rPr>
        <w:t xml:space="preserve">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18821863967</w:t>
      </w:r>
      <w:r>
        <w:rPr>
          <w:rFonts w:ascii="仿宋_GB2312" w:hAnsi="宋体" w:eastAsia="仿宋_GB2312" w:cs="宋体"/>
          <w:kern w:val="0"/>
          <w:lang w:eastAsia="zh-CN"/>
        </w:rPr>
        <w:t xml:space="preserve">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单位负责人签字：湛益</w:t>
      </w:r>
    </w:p>
    <w:p w14:paraId="1FB1EB58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5BF2BA08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12C07519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1174"/>
        <w:gridCol w:w="1058"/>
      </w:tblGrid>
      <w:tr w14:paraId="296A1C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63837BD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094DCF73">
            <w:pPr>
              <w:spacing w:line="240" w:lineRule="auto"/>
              <w:ind w:firstLine="2400" w:firstLineChars="800"/>
              <w:jc w:val="both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position w:val="0"/>
                <w:sz w:val="30"/>
                <w:szCs w:val="24"/>
                <w:shd w:val="clear" w:fill="auto"/>
                <w:lang w:val="en-US" w:eastAsia="zh-CN" w:bidi="ar-SA"/>
              </w:rPr>
              <w:t>“财政票据管理”</w:t>
            </w:r>
          </w:p>
        </w:tc>
      </w:tr>
      <w:tr w14:paraId="43191A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6DC953E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89C39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财政局</w:t>
            </w:r>
          </w:p>
        </w:tc>
        <w:tc>
          <w:tcPr>
            <w:tcW w:w="1099" w:type="dxa"/>
            <w:vAlign w:val="center"/>
          </w:tcPr>
          <w:p w14:paraId="7539229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08F5780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7D5DB2B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财政局</w:t>
            </w:r>
          </w:p>
        </w:tc>
      </w:tr>
      <w:tr w14:paraId="1DF939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7306575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6E8417B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120D1CD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8F695F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105452D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46C3A2A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1DCABE3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39ADD68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6362114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1174" w:type="dxa"/>
            <w:vAlign w:val="center"/>
          </w:tcPr>
          <w:p w14:paraId="3A1CF18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058" w:type="dxa"/>
            <w:vAlign w:val="center"/>
          </w:tcPr>
          <w:p w14:paraId="53B9513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6734DF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188CF31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7B1C88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1D5573C0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35</w:t>
            </w:r>
          </w:p>
        </w:tc>
        <w:tc>
          <w:tcPr>
            <w:tcW w:w="1099" w:type="dxa"/>
            <w:vAlign w:val="center"/>
          </w:tcPr>
          <w:p w14:paraId="38D39520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35</w:t>
            </w:r>
          </w:p>
        </w:tc>
        <w:tc>
          <w:tcPr>
            <w:tcW w:w="1099" w:type="dxa"/>
            <w:vAlign w:val="center"/>
          </w:tcPr>
          <w:p w14:paraId="2FBAA536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43.49</w:t>
            </w:r>
          </w:p>
        </w:tc>
        <w:tc>
          <w:tcPr>
            <w:tcW w:w="809" w:type="dxa"/>
            <w:vAlign w:val="center"/>
          </w:tcPr>
          <w:p w14:paraId="6842F3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247523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124.26%</w:t>
            </w:r>
          </w:p>
        </w:tc>
        <w:tc>
          <w:tcPr>
            <w:tcW w:w="1058" w:type="dxa"/>
            <w:vAlign w:val="center"/>
          </w:tcPr>
          <w:p w14:paraId="78A3D2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6A234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6FB45AA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F88BB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19026BDD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35</w:t>
            </w:r>
          </w:p>
        </w:tc>
        <w:tc>
          <w:tcPr>
            <w:tcW w:w="1099" w:type="dxa"/>
            <w:vAlign w:val="center"/>
          </w:tcPr>
          <w:p w14:paraId="2BC5ECBB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35</w:t>
            </w:r>
          </w:p>
        </w:tc>
        <w:tc>
          <w:tcPr>
            <w:tcW w:w="1099" w:type="dxa"/>
            <w:vAlign w:val="center"/>
          </w:tcPr>
          <w:p w14:paraId="3D68E1D0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35</w:t>
            </w:r>
          </w:p>
        </w:tc>
        <w:tc>
          <w:tcPr>
            <w:tcW w:w="809" w:type="dxa"/>
            <w:vAlign w:val="center"/>
          </w:tcPr>
          <w:p w14:paraId="23EAC6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174" w:type="dxa"/>
            <w:vAlign w:val="center"/>
          </w:tcPr>
          <w:p w14:paraId="7012EE9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8" w:type="dxa"/>
            <w:vAlign w:val="center"/>
          </w:tcPr>
          <w:p w14:paraId="71F369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6408FB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0383A2A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7F9A0B1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64DD911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6BF419B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8D7457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3221DA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174" w:type="dxa"/>
            <w:vAlign w:val="center"/>
          </w:tcPr>
          <w:p w14:paraId="77ECA2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8" w:type="dxa"/>
            <w:vAlign w:val="center"/>
          </w:tcPr>
          <w:p w14:paraId="120583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07517E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28DFE1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64E509AC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2BB6FEC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756A4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0F559B3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8.49</w:t>
            </w:r>
          </w:p>
        </w:tc>
        <w:tc>
          <w:tcPr>
            <w:tcW w:w="809" w:type="dxa"/>
            <w:vAlign w:val="center"/>
          </w:tcPr>
          <w:p w14:paraId="736193E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4A9B95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26A0049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C6E3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4E66B17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21B218A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12EF80B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0EFFF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1B4672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33897E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完成本年度财政票据日常管理工作，做到了依法依规使用票据，完成重点项目预算的绩效目标管理。</w:t>
            </w:r>
          </w:p>
        </w:tc>
        <w:tc>
          <w:tcPr>
            <w:tcW w:w="4140" w:type="dxa"/>
            <w:gridSpan w:val="4"/>
            <w:vAlign w:val="center"/>
          </w:tcPr>
          <w:p w14:paraId="57E091CA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按预期目标高质量完成。</w:t>
            </w:r>
          </w:p>
        </w:tc>
      </w:tr>
      <w:tr w14:paraId="48C51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3302CC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55192F8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4CDBA94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2D4316C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2A07C27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77A5517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3D2D0C4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7BFB0C6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1174" w:type="dxa"/>
            <w:vAlign w:val="center"/>
          </w:tcPr>
          <w:p w14:paraId="3022CBB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058" w:type="dxa"/>
            <w:vAlign w:val="center"/>
          </w:tcPr>
          <w:p w14:paraId="03E064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07FD02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DCEEA5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0746D4F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6DFA545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5B1D63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0BE8401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AD4578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08A6CE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BAA180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4EC7ED22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058" w:type="dxa"/>
            <w:vAlign w:val="center"/>
          </w:tcPr>
          <w:p w14:paraId="1FC1E05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79ED8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7D544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B13FB3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E5883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593700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33E201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6E2D8A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FBE6D5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480DB15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0E112E4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531BF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87D63D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D0EB7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77554D9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77DE00F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5A0F88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3B134C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EB2980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40B5B57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58" w:type="dxa"/>
            <w:vAlign w:val="center"/>
          </w:tcPr>
          <w:p w14:paraId="64C64F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725EB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802E1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EF8FED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5BDEB5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C78775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09C598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E159F7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4044FD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676F310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77BEABE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47C5F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E5529E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12CC9E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10DD10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030B001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099" w:type="dxa"/>
            <w:vAlign w:val="center"/>
          </w:tcPr>
          <w:p w14:paraId="7F8D65D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1099" w:type="dxa"/>
            <w:vAlign w:val="center"/>
          </w:tcPr>
          <w:p w14:paraId="4E24623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809" w:type="dxa"/>
            <w:vAlign w:val="center"/>
          </w:tcPr>
          <w:p w14:paraId="1465222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0E064B2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58" w:type="dxa"/>
            <w:vAlign w:val="center"/>
          </w:tcPr>
          <w:p w14:paraId="07EF95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31745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E49F1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77C49B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64100B2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CDF8C9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完成时间</w:t>
            </w:r>
          </w:p>
        </w:tc>
        <w:tc>
          <w:tcPr>
            <w:tcW w:w="1099" w:type="dxa"/>
            <w:vAlign w:val="center"/>
          </w:tcPr>
          <w:p w14:paraId="2F2D20E0">
            <w:pPr>
              <w:spacing w:line="240" w:lineRule="auto"/>
              <w:jc w:val="both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1099" w:type="dxa"/>
            <w:vAlign w:val="center"/>
          </w:tcPr>
          <w:p w14:paraId="4088237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即时完成</w:t>
            </w:r>
          </w:p>
        </w:tc>
        <w:tc>
          <w:tcPr>
            <w:tcW w:w="809" w:type="dxa"/>
            <w:vAlign w:val="center"/>
          </w:tcPr>
          <w:p w14:paraId="729448F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3BA91A2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06CC47B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2E2E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A22089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A4A3D8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53F1F81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7C70BF5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32390D7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促进经济发展</w:t>
            </w:r>
          </w:p>
        </w:tc>
        <w:tc>
          <w:tcPr>
            <w:tcW w:w="1099" w:type="dxa"/>
            <w:vAlign w:val="center"/>
          </w:tcPr>
          <w:p w14:paraId="4E30293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1099" w:type="dxa"/>
            <w:vAlign w:val="center"/>
          </w:tcPr>
          <w:p w14:paraId="7D3C875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有所提升</w:t>
            </w:r>
          </w:p>
        </w:tc>
        <w:tc>
          <w:tcPr>
            <w:tcW w:w="809" w:type="dxa"/>
            <w:vAlign w:val="center"/>
          </w:tcPr>
          <w:p w14:paraId="677B929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3187EFD5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058" w:type="dxa"/>
            <w:vAlign w:val="center"/>
          </w:tcPr>
          <w:p w14:paraId="72271A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A637E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864769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F735E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BEEF17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6A59E1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8DE24A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C07E1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D0C67F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7C45503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14D8338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43284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0FAD04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B718B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997CD9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7DA3052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A4DB2A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296DBB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70F23F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13657BB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58" w:type="dxa"/>
            <w:vAlign w:val="center"/>
          </w:tcPr>
          <w:p w14:paraId="47E1F75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D59E3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1A220E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D2CD6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6388C9E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DB119F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F56B13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4DE412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D6F2E8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5C1D7BB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740835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7A031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668AA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16E0A7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709C5A1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143C34B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生态环境改善状况</w:t>
            </w:r>
          </w:p>
        </w:tc>
        <w:tc>
          <w:tcPr>
            <w:tcW w:w="1099" w:type="dxa"/>
            <w:vAlign w:val="center"/>
          </w:tcPr>
          <w:p w14:paraId="1456332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1099" w:type="dxa"/>
            <w:vAlign w:val="center"/>
          </w:tcPr>
          <w:p w14:paraId="094FC57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809" w:type="dxa"/>
            <w:vAlign w:val="center"/>
          </w:tcPr>
          <w:p w14:paraId="66FC615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174" w:type="dxa"/>
            <w:vAlign w:val="center"/>
          </w:tcPr>
          <w:p w14:paraId="27BF0B9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58" w:type="dxa"/>
            <w:vAlign w:val="center"/>
          </w:tcPr>
          <w:p w14:paraId="2C5660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3BDF4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492D9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E8DAF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530BA3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F4449B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4AC3EF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E8CC6D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FCE78B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2AD5ECD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087377B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2E7DF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A5E16D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DD9898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7745A68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70A5DBA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持续下去</w:t>
            </w:r>
          </w:p>
        </w:tc>
        <w:tc>
          <w:tcPr>
            <w:tcW w:w="1099" w:type="dxa"/>
            <w:vAlign w:val="center"/>
          </w:tcPr>
          <w:p w14:paraId="2D0C12A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1099" w:type="dxa"/>
            <w:vAlign w:val="center"/>
          </w:tcPr>
          <w:p w14:paraId="498D10A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持续</w:t>
            </w:r>
          </w:p>
        </w:tc>
        <w:tc>
          <w:tcPr>
            <w:tcW w:w="809" w:type="dxa"/>
            <w:vAlign w:val="center"/>
          </w:tcPr>
          <w:p w14:paraId="0C37420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174" w:type="dxa"/>
            <w:vAlign w:val="center"/>
          </w:tcPr>
          <w:p w14:paraId="11D5D0C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58" w:type="dxa"/>
            <w:vAlign w:val="center"/>
          </w:tcPr>
          <w:p w14:paraId="647EEF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93A0F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95AA2B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27C7E9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7A0CC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A92D89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E98DB3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254E7E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68E650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0472E95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0551C6F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8CCA5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A8F81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77B40E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015644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548D0B4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受益对象满意度</w:t>
            </w:r>
          </w:p>
        </w:tc>
        <w:tc>
          <w:tcPr>
            <w:tcW w:w="1099" w:type="dxa"/>
            <w:vAlign w:val="center"/>
          </w:tcPr>
          <w:p w14:paraId="1B56510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099" w:type="dxa"/>
            <w:vAlign w:val="center"/>
          </w:tcPr>
          <w:p w14:paraId="04E7F6E1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809" w:type="dxa"/>
            <w:vAlign w:val="center"/>
          </w:tcPr>
          <w:p w14:paraId="620AA77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539BA7A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058" w:type="dxa"/>
            <w:vAlign w:val="center"/>
          </w:tcPr>
          <w:p w14:paraId="6EC028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CAFBE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00786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19B3239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1D13B37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274D7C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社会公众满意度</w:t>
            </w:r>
          </w:p>
        </w:tc>
        <w:tc>
          <w:tcPr>
            <w:tcW w:w="1099" w:type="dxa"/>
            <w:vAlign w:val="center"/>
          </w:tcPr>
          <w:p w14:paraId="33AA983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1099" w:type="dxa"/>
            <w:vAlign w:val="center"/>
          </w:tcPr>
          <w:p w14:paraId="56A82B6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kern w:val="0"/>
                <w:lang w:val="en-US" w:eastAsia="zh-CN"/>
              </w:rPr>
              <w:t>%</w:t>
            </w:r>
          </w:p>
        </w:tc>
        <w:tc>
          <w:tcPr>
            <w:tcW w:w="809" w:type="dxa"/>
            <w:vAlign w:val="center"/>
          </w:tcPr>
          <w:p w14:paraId="170C98E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3CD436B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7563CDC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91CF3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AA979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6DE6A1E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22B6F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39C770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23B21E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9DB3AD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26C959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74" w:type="dxa"/>
            <w:vAlign w:val="center"/>
          </w:tcPr>
          <w:p w14:paraId="6666804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8" w:type="dxa"/>
            <w:vAlign w:val="center"/>
          </w:tcPr>
          <w:p w14:paraId="46A25A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33704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363CE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0B09B769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0EF3DA2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43A18E1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399474C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预算批复金额</w:t>
            </w:r>
          </w:p>
        </w:tc>
        <w:tc>
          <w:tcPr>
            <w:tcW w:w="1099" w:type="dxa"/>
            <w:vAlign w:val="center"/>
          </w:tcPr>
          <w:p w14:paraId="18647874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35</w:t>
            </w:r>
          </w:p>
        </w:tc>
        <w:tc>
          <w:tcPr>
            <w:tcW w:w="1099" w:type="dxa"/>
            <w:vAlign w:val="center"/>
          </w:tcPr>
          <w:p w14:paraId="0FFB6ABC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43.49</w:t>
            </w:r>
          </w:p>
        </w:tc>
        <w:tc>
          <w:tcPr>
            <w:tcW w:w="809" w:type="dxa"/>
            <w:vAlign w:val="center"/>
          </w:tcPr>
          <w:p w14:paraId="46283C6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174" w:type="dxa"/>
            <w:vAlign w:val="center"/>
          </w:tcPr>
          <w:p w14:paraId="1810159C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7</w:t>
            </w:r>
          </w:p>
        </w:tc>
        <w:tc>
          <w:tcPr>
            <w:tcW w:w="1058" w:type="dxa"/>
            <w:vAlign w:val="center"/>
          </w:tcPr>
          <w:p w14:paraId="75C679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EEBB9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E13E0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79DF0A6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704623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371A565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对社会发展造成的负面影响</w:t>
            </w:r>
          </w:p>
        </w:tc>
        <w:tc>
          <w:tcPr>
            <w:tcW w:w="1099" w:type="dxa"/>
            <w:vAlign w:val="center"/>
          </w:tcPr>
          <w:p w14:paraId="2DE6F45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12E3D87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809" w:type="dxa"/>
            <w:vAlign w:val="center"/>
          </w:tcPr>
          <w:p w14:paraId="6D4ABCF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174" w:type="dxa"/>
            <w:vAlign w:val="center"/>
          </w:tcPr>
          <w:p w14:paraId="38E94E0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58" w:type="dxa"/>
            <w:vAlign w:val="center"/>
          </w:tcPr>
          <w:p w14:paraId="5D2C07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55F3D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5CEE09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525E805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5D9A95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2F4DF8B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对自然生态环境造成的负面影响</w:t>
            </w:r>
          </w:p>
        </w:tc>
        <w:tc>
          <w:tcPr>
            <w:tcW w:w="1099" w:type="dxa"/>
            <w:vAlign w:val="center"/>
          </w:tcPr>
          <w:p w14:paraId="5C749D8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3355929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809" w:type="dxa"/>
            <w:vAlign w:val="center"/>
          </w:tcPr>
          <w:p w14:paraId="48ECA1B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174" w:type="dxa"/>
            <w:vAlign w:val="center"/>
          </w:tcPr>
          <w:p w14:paraId="3C7BD77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058" w:type="dxa"/>
            <w:vAlign w:val="center"/>
          </w:tcPr>
          <w:p w14:paraId="2C679F7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ECEDB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568E85B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388BC91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1174" w:type="dxa"/>
            <w:vAlign w:val="center"/>
          </w:tcPr>
          <w:p w14:paraId="72AD833E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97</w:t>
            </w:r>
          </w:p>
        </w:tc>
        <w:tc>
          <w:tcPr>
            <w:tcW w:w="1058" w:type="dxa"/>
            <w:vAlign w:val="center"/>
          </w:tcPr>
          <w:p w14:paraId="671BE3E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7DEFDB52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3146D51E">
      <w:pPr>
        <w:rPr>
          <w:rFonts w:ascii="仿宋_GB2312" w:hAnsi="宋体" w:eastAsia="仿宋_GB2312" w:cs="宋体"/>
          <w:lang w:eastAsia="zh-CN"/>
        </w:rPr>
        <w:sectPr>
          <w:footerReference r:id="rId9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填表人：倪喜</w:t>
      </w:r>
      <w:r>
        <w:rPr>
          <w:rFonts w:ascii="仿宋_GB2312" w:hAnsi="宋体" w:eastAsia="仿宋_GB2312" w:cs="宋体"/>
          <w:kern w:val="0"/>
          <w:lang w:eastAsia="zh-CN"/>
        </w:rPr>
        <w:t xml:space="preserve">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2024.7.28</w:t>
      </w:r>
      <w:r>
        <w:rPr>
          <w:rFonts w:ascii="仿宋_GB2312" w:hAnsi="宋体" w:eastAsia="仿宋_GB2312" w:cs="宋体"/>
          <w:kern w:val="0"/>
          <w:lang w:eastAsia="zh-CN"/>
        </w:rPr>
        <w:t xml:space="preserve">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18821863967</w:t>
      </w:r>
      <w:r>
        <w:rPr>
          <w:rFonts w:ascii="仿宋_GB2312" w:hAnsi="宋体" w:eastAsia="仿宋_GB2312" w:cs="宋体"/>
          <w:kern w:val="0"/>
          <w:lang w:eastAsia="zh-CN"/>
        </w:rPr>
        <w:t xml:space="preserve">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单位负责人签字:湛益</w:t>
      </w:r>
    </w:p>
    <w:p w14:paraId="179EC48E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A9A2F14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07334E5E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51CD59D0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年度财政局部门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(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单位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)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整体支出</w:t>
      </w:r>
    </w:p>
    <w:p w14:paraId="6BD9930C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3E506AB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89EC19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29AB370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512761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B31D35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3895562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0174E3A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D14BE00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110A95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FE7BE6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DC5D2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DDD08B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0AE0D4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892879C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7E44B7A6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5F225461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CDDB39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D056C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4FC228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E3B3EF7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49133FBB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1BFF72EF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5EE3BC07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2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ascii="黑体" w:hAnsi="黑体" w:eastAsia="黑体" w:cs="黑体"/>
          <w:spacing w:val="-60"/>
          <w:sz w:val="40"/>
          <w:szCs w:val="40"/>
        </w:rPr>
        <w:t xml:space="preserve"> </w:t>
      </w:r>
      <w:r>
        <w:rPr>
          <w:rFonts w:hint="eastAsia" w:ascii="黑体" w:hAnsi="黑体" w:eastAsia="黑体" w:cs="黑体"/>
          <w:spacing w:val="-60"/>
          <w:sz w:val="40"/>
          <w:szCs w:val="40"/>
          <w:lang w:eastAsia="zh-CN"/>
        </w:rPr>
        <w:t>财政局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73AEEEAC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63ECFC3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0C241A00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18D72139">
      <w:pPr>
        <w:spacing w:line="600" w:lineRule="exact"/>
        <w:ind w:firstLine="640" w:firstLineChars="200"/>
        <w:jc w:val="both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汨罗市财政局内设机构包括：办公室、国库支付局、乡财局、行政政法股、预算股、非税局、综合股、教科文股、社保股、企业股、农业股、财政监督股、采购办、经建股、评审中心、工资统发中心、税政股、会管股、人事股、信息中心、金融与债务股、PPP办公室、工会、行资股、城市资金服务中心、行资股、党建室。</w:t>
      </w:r>
    </w:p>
    <w:p w14:paraId="518A0923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2352D965">
      <w:pPr>
        <w:pStyle w:val="10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</w:p>
    <w:p w14:paraId="24CF682F">
      <w:pPr>
        <w:pStyle w:val="10"/>
        <w:keepNext w:val="0"/>
        <w:keepLines w:val="0"/>
        <w:pageBreakBefore w:val="0"/>
        <w:wordWrap/>
        <w:overflowPunct/>
        <w:topLinePunct w:val="0"/>
        <w:bidi w:val="0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2022年度财政拨款基本支出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1883.4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万元，其中：</w:t>
      </w:r>
    </w:p>
    <w:p w14:paraId="42F51413">
      <w:pPr>
        <w:pStyle w:val="10"/>
        <w:keepNext w:val="0"/>
        <w:keepLines w:val="0"/>
        <w:pageBreakBefore w:val="0"/>
        <w:wordWrap/>
        <w:overflowPunct/>
        <w:topLinePunct w:val="0"/>
        <w:bidi w:val="0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人员经费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1559.16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万元，占基本支出的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82.78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%,主要包括基本工资、津贴补贴、奖金、机关事业单位基本养老保险缴费、其他社会保障缴费、住房公积金等。</w:t>
      </w:r>
    </w:p>
    <w:p w14:paraId="63AD62AD">
      <w:pPr>
        <w:pStyle w:val="10"/>
        <w:keepNext w:val="0"/>
        <w:keepLines w:val="0"/>
        <w:pageBreakBefore w:val="0"/>
        <w:wordWrap/>
        <w:overflowPunct/>
        <w:topLinePunct w:val="0"/>
        <w:bidi w:val="0"/>
        <w:spacing w:line="600" w:lineRule="exact"/>
        <w:ind w:firstLine="643"/>
        <w:jc w:val="both"/>
        <w:rPr>
          <w:rFonts w:hint="eastAsia" w:ascii="宋体" w:hAnsi="宋体" w:eastAsia="宋体" w:cs="宋体"/>
          <w:color w:val="000000"/>
          <w:kern w:val="0"/>
          <w:sz w:val="30"/>
          <w:szCs w:val="30"/>
          <w:lang w:val="en-US" w:eastAsia="zh-CN" w:bidi="ar-SA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公用经费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324.24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万元，占基本支出的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17.22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%，主要包括办公费、印刷费、咨询费、差旅费、会议费、培训费等。</w:t>
      </w:r>
    </w:p>
    <w:p w14:paraId="321FFDAA">
      <w:pPr>
        <w:pStyle w:val="10"/>
        <w:numPr>
          <w:ilvl w:val="0"/>
          <w:numId w:val="2"/>
        </w:numPr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项目支出情况</w:t>
      </w:r>
    </w:p>
    <w:p w14:paraId="5FA9E488">
      <w:pPr>
        <w:pStyle w:val="10"/>
        <w:numPr>
          <w:ilvl w:val="0"/>
          <w:numId w:val="0"/>
        </w:numPr>
        <w:spacing w:line="600" w:lineRule="exact"/>
        <w:ind w:firstLine="640" w:firstLineChars="200"/>
        <w:jc w:val="both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1466.16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万元，占总支出的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43.77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%，项目支出与基本支出资金方向用途基本一致。主要用于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信息化建设项目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财政委托业务支出项目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财政票据管理支出项目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。</w:t>
      </w:r>
    </w:p>
    <w:p w14:paraId="2F7FBB70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政府性基金预算支出情况</w:t>
      </w:r>
    </w:p>
    <w:p w14:paraId="4C4809DD">
      <w:pPr>
        <w:pStyle w:val="10"/>
        <w:keepNext w:val="0"/>
        <w:keepLines w:val="0"/>
        <w:pageBreakBefore w:val="0"/>
        <w:wordWrap/>
        <w:overflowPunct/>
        <w:topLinePunct w:val="0"/>
        <w:bidi w:val="0"/>
        <w:spacing w:line="600" w:lineRule="exact"/>
        <w:ind w:firstLine="643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2022年度我单位无政府性基金预算收支。</w:t>
      </w:r>
    </w:p>
    <w:p w14:paraId="23B830CD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03430326">
      <w:pPr>
        <w:pStyle w:val="10"/>
        <w:keepNext w:val="0"/>
        <w:keepLines w:val="0"/>
        <w:pageBreakBefore w:val="0"/>
        <w:wordWrap/>
        <w:overflowPunct/>
        <w:topLinePunct w:val="0"/>
        <w:bidi w:val="0"/>
        <w:spacing w:line="600" w:lineRule="exact"/>
        <w:ind w:firstLine="643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2022年度我单位无国有资本经营预算收支。</w:t>
      </w:r>
    </w:p>
    <w:p w14:paraId="4C029D36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2C25C268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2022年度我单位无社会保险基金预算收支。</w:t>
      </w:r>
    </w:p>
    <w:p w14:paraId="0A5A16CD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48C646B6">
      <w:pPr>
        <w:keepNext w:val="0"/>
        <w:keepLines w:val="0"/>
        <w:pageBreakBefore w:val="0"/>
        <w:wordWrap/>
        <w:overflowPunct/>
        <w:topLinePunct w:val="0"/>
        <w:bidi w:val="0"/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根据财政预算绩效管理要求，我部门认真总结归纳支出的绩效目标完成情况、实现产出和取得效益的情况。围绕部门（单位）职责、行业发展规划，以预算资金管理为主线，总结部门（单位）资产管理和开展业务情况，从运行成本、管理效率、履职效能、社会效应、可持续发展能力和服务对象满意度等方面，衡量部门（单位）整体及核心业务实施效果。</w:t>
      </w:r>
    </w:p>
    <w:p w14:paraId="78957BC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组织对汨罗财政局单位开展整体支出绩效评价，涉及一般公共预算支出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3349.56</w:t>
      </w:r>
      <w:bookmarkStart w:id="0" w:name="_GoBack"/>
      <w:bookmarkEnd w:id="0"/>
      <w:r>
        <w:rPr>
          <w:rFonts w:hint="eastAsia" w:eastAsia="仿宋_GB2312"/>
          <w:kern w:val="0"/>
          <w:sz w:val="32"/>
          <w:szCs w:val="32"/>
          <w:lang w:eastAsia="zh-CN"/>
        </w:rPr>
        <w:t>万元，政府性基金预算支出0万元。从评价情况来看，单位整体绩效各项目标完成的较好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.</w:t>
      </w:r>
    </w:p>
    <w:p w14:paraId="7FC40E8D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554B5F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kern w:val="0"/>
          <w:sz w:val="32"/>
          <w:szCs w:val="32"/>
          <w:lang w:val="en-US" w:eastAsia="zh-CN" w:bidi="ar-SA"/>
        </w:rPr>
        <w:t>1、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预算和预算绩效管理：预算绩效管理是个系统且长期的工作，与预算的编制紧密相关，由于统计工作存在一定的滞后性和本单位人员与机构的复杂性，预算绩效指标一定程度上参照上年度的指标填报，指标不够量化、细化。部分指标存在重复。</w:t>
      </w:r>
    </w:p>
    <w:p w14:paraId="360575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" w:eastAsia="zh-CN" w:bidi="ar-SA"/>
        </w:rPr>
      </w:pP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" w:eastAsia="zh-CN" w:bidi="ar-SA"/>
        </w:rPr>
        <w:t>部门履职效能：由于预算绩效管理主要由财务科室负责，各项指标与绩效目标完成情况需要从其他各部门收集整理，工作量较大；业务部门缺少对预算绩效管理的概念和知识，在正确使用资金方向上有所欠缺。</w:t>
      </w:r>
    </w:p>
    <w:p w14:paraId="222A57F2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Arial" w:hAnsi="Arial" w:eastAsia="仿宋_GB2312" w:cs="Arial"/>
          <w:snapToGrid w:val="0"/>
          <w:color w:val="000000"/>
          <w:kern w:val="0"/>
          <w:sz w:val="32"/>
          <w:szCs w:val="32"/>
          <w:lang w:val="en" w:eastAsia="zh-CN" w:bidi="ar-SA"/>
        </w:rPr>
      </w:pP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3、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" w:eastAsia="zh-CN" w:bidi="ar-SA"/>
        </w:rPr>
        <w:t>政府采购：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我局严格遵守各项财经法规政策规定，建立健全内控管理制度，夯实基础工作，对政府采购规模以上项目，应采尽采，无分割、逃避政府采购的情况。设置内部配套流程，迅速落实电子卖场采购要求。配备专职管理政府采购的财务人员，专门对接政府采购事务。</w:t>
      </w:r>
    </w:p>
    <w:p w14:paraId="4DB14C06">
      <w:pPr>
        <w:numPr>
          <w:ilvl w:val="0"/>
          <w:numId w:val="3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下一步改进措施</w:t>
      </w:r>
    </w:p>
    <w:p w14:paraId="3A0F59E2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kern w:val="0"/>
          <w:sz w:val="32"/>
          <w:szCs w:val="32"/>
          <w:lang w:val="en-US" w:eastAsia="zh-CN" w:bidi="ar-SA"/>
        </w:rPr>
        <w:t>1、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开展关于预算绩效管理的培训，让业务部门有更多的绩效管理意识，在预算绩效目标的设置上更有针对性，更具体更量化。</w:t>
      </w:r>
    </w:p>
    <w:p w14:paraId="534657BD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snapToGrid w:val="0"/>
          <w:color w:val="000000"/>
          <w:kern w:val="0"/>
          <w:sz w:val="32"/>
          <w:szCs w:val="32"/>
          <w:lang w:val="en-US" w:eastAsia="zh-CN" w:bidi="ar-SA"/>
        </w:rPr>
        <w:t>2、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优化本单位资产管理流程，要求单位内各部门年初申报固定资产购置计划，严格按照计划审批部门资产购置申请；每年进行资产盘点，闲置资产重新利用，及时报废已达年限且无法继续正常使用的资产，已达使用年限但功能正常的固定资产要求继续使用。</w:t>
      </w:r>
    </w:p>
    <w:p w14:paraId="10072AA9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九、部门整体支出绩效自评结果拟应用和公开情况</w:t>
      </w:r>
    </w:p>
    <w:p w14:paraId="67D09ABB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我单位将参考部门整体支出绩效自评结果，将绩效自评结果与年终部门考核挂钩。部门整体支出绩效自评结果将在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政府门户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网站进行公开。</w:t>
      </w:r>
    </w:p>
    <w:p w14:paraId="2AEB662B">
      <w:pPr>
        <w:spacing w:line="600" w:lineRule="exact"/>
        <w:ind w:firstLine="640" w:firstLineChars="200"/>
        <w:jc w:val="both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411ED04D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</w:p>
    <w:p w14:paraId="4AA0D26B">
      <w:pPr>
        <w:spacing w:line="600" w:lineRule="exact"/>
        <w:ind w:firstLine="640" w:firstLineChars="200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3C0B7A2F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03915956">
      <w:pPr>
        <w:spacing w:line="267" w:lineRule="auto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35B843D0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4671EFFD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2</w:t>
      </w:r>
      <w:r>
        <w:rPr>
          <w:rFonts w:ascii="Times New Roman" w:hAnsi="Times New Roman" w:eastAsia="Times New Roman" w:cs="Times New Roman"/>
          <w:spacing w:val="41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黑体" w:hAnsi="黑体" w:eastAsia="黑体" w:cs="黑体"/>
          <w:spacing w:val="15"/>
          <w:position w:val="10"/>
          <w:sz w:val="42"/>
          <w:szCs w:val="42"/>
          <w:lang w:eastAsia="zh-CN"/>
        </w:rPr>
        <w:t>财政局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75655EFA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3FC1F1D4">
      <w:pPr>
        <w:spacing w:line="246" w:lineRule="auto"/>
        <w:rPr>
          <w:rFonts w:ascii="Arial"/>
          <w:sz w:val="21"/>
        </w:rPr>
      </w:pPr>
    </w:p>
    <w:p w14:paraId="6F6E424D">
      <w:pPr>
        <w:spacing w:line="246" w:lineRule="auto"/>
        <w:rPr>
          <w:rFonts w:ascii="Arial"/>
          <w:sz w:val="21"/>
        </w:rPr>
      </w:pPr>
    </w:p>
    <w:p w14:paraId="692E4769">
      <w:pPr>
        <w:spacing w:line="246" w:lineRule="auto"/>
        <w:rPr>
          <w:rFonts w:ascii="Arial"/>
          <w:sz w:val="21"/>
        </w:rPr>
      </w:pPr>
    </w:p>
    <w:p w14:paraId="5588675C">
      <w:pPr>
        <w:spacing w:line="246" w:lineRule="auto"/>
        <w:rPr>
          <w:rFonts w:ascii="Arial"/>
          <w:sz w:val="21"/>
        </w:rPr>
      </w:pPr>
    </w:p>
    <w:p w14:paraId="70E12E4C">
      <w:pPr>
        <w:spacing w:line="246" w:lineRule="auto"/>
        <w:rPr>
          <w:rFonts w:ascii="Arial"/>
          <w:sz w:val="21"/>
        </w:rPr>
      </w:pPr>
    </w:p>
    <w:p w14:paraId="49F605FC">
      <w:pPr>
        <w:spacing w:line="246" w:lineRule="auto"/>
        <w:rPr>
          <w:rFonts w:ascii="Arial"/>
          <w:sz w:val="21"/>
        </w:rPr>
      </w:pPr>
    </w:p>
    <w:p w14:paraId="1EBF75B8">
      <w:pPr>
        <w:spacing w:line="246" w:lineRule="auto"/>
        <w:rPr>
          <w:rFonts w:ascii="Arial"/>
          <w:sz w:val="21"/>
        </w:rPr>
      </w:pPr>
    </w:p>
    <w:p w14:paraId="740450ED">
      <w:pPr>
        <w:spacing w:line="246" w:lineRule="auto"/>
        <w:rPr>
          <w:rFonts w:ascii="Arial"/>
          <w:sz w:val="21"/>
        </w:rPr>
      </w:pPr>
    </w:p>
    <w:p w14:paraId="27972981">
      <w:pPr>
        <w:spacing w:line="246" w:lineRule="auto"/>
        <w:rPr>
          <w:rFonts w:ascii="Arial"/>
          <w:sz w:val="21"/>
        </w:rPr>
      </w:pPr>
    </w:p>
    <w:p w14:paraId="1929353B">
      <w:pPr>
        <w:spacing w:line="246" w:lineRule="auto"/>
        <w:rPr>
          <w:rFonts w:ascii="Arial"/>
          <w:sz w:val="21"/>
        </w:rPr>
      </w:pPr>
    </w:p>
    <w:p w14:paraId="5699C6A8">
      <w:pPr>
        <w:spacing w:line="246" w:lineRule="auto"/>
        <w:rPr>
          <w:rFonts w:ascii="Arial"/>
          <w:sz w:val="21"/>
        </w:rPr>
      </w:pPr>
    </w:p>
    <w:p w14:paraId="520BAFB6">
      <w:pPr>
        <w:spacing w:line="246" w:lineRule="auto"/>
        <w:rPr>
          <w:rFonts w:ascii="Arial"/>
          <w:sz w:val="21"/>
        </w:rPr>
      </w:pPr>
    </w:p>
    <w:p w14:paraId="007E6130">
      <w:pPr>
        <w:spacing w:line="246" w:lineRule="auto"/>
        <w:rPr>
          <w:rFonts w:ascii="Arial"/>
          <w:sz w:val="21"/>
        </w:rPr>
      </w:pPr>
    </w:p>
    <w:p w14:paraId="40BAB54D">
      <w:pPr>
        <w:spacing w:line="246" w:lineRule="auto"/>
        <w:rPr>
          <w:rFonts w:ascii="Arial"/>
          <w:sz w:val="21"/>
        </w:rPr>
      </w:pPr>
    </w:p>
    <w:p w14:paraId="1DFE0F19">
      <w:pPr>
        <w:spacing w:line="246" w:lineRule="auto"/>
        <w:rPr>
          <w:rFonts w:ascii="Arial"/>
          <w:sz w:val="21"/>
        </w:rPr>
      </w:pPr>
    </w:p>
    <w:p w14:paraId="18759B4A">
      <w:pPr>
        <w:spacing w:line="246" w:lineRule="auto"/>
        <w:rPr>
          <w:rFonts w:ascii="Arial"/>
          <w:sz w:val="21"/>
        </w:rPr>
      </w:pPr>
    </w:p>
    <w:p w14:paraId="0405D5DD">
      <w:pPr>
        <w:spacing w:line="246" w:lineRule="auto"/>
        <w:rPr>
          <w:rFonts w:ascii="Arial"/>
          <w:sz w:val="21"/>
        </w:rPr>
      </w:pPr>
    </w:p>
    <w:p w14:paraId="593D48E6">
      <w:pPr>
        <w:spacing w:line="247" w:lineRule="auto"/>
        <w:rPr>
          <w:rFonts w:ascii="Arial"/>
          <w:sz w:val="21"/>
        </w:rPr>
      </w:pPr>
    </w:p>
    <w:p w14:paraId="71D1074B">
      <w:pPr>
        <w:spacing w:line="247" w:lineRule="auto"/>
        <w:rPr>
          <w:rFonts w:ascii="Arial"/>
          <w:sz w:val="21"/>
        </w:rPr>
      </w:pPr>
    </w:p>
    <w:p w14:paraId="669B55B8">
      <w:pPr>
        <w:spacing w:line="247" w:lineRule="auto"/>
        <w:rPr>
          <w:rFonts w:ascii="Arial"/>
          <w:sz w:val="21"/>
        </w:rPr>
      </w:pPr>
    </w:p>
    <w:p w14:paraId="52569AA2">
      <w:pPr>
        <w:spacing w:line="247" w:lineRule="auto"/>
        <w:rPr>
          <w:rFonts w:ascii="Arial"/>
          <w:sz w:val="21"/>
        </w:rPr>
      </w:pPr>
    </w:p>
    <w:p w14:paraId="19D6497C">
      <w:pPr>
        <w:spacing w:line="247" w:lineRule="auto"/>
        <w:rPr>
          <w:rFonts w:ascii="Arial"/>
          <w:sz w:val="21"/>
        </w:rPr>
      </w:pPr>
    </w:p>
    <w:p w14:paraId="31DEA362">
      <w:pPr>
        <w:spacing w:line="247" w:lineRule="auto"/>
        <w:rPr>
          <w:rFonts w:ascii="Arial"/>
          <w:sz w:val="21"/>
        </w:rPr>
      </w:pPr>
    </w:p>
    <w:p w14:paraId="7440EBC7">
      <w:pPr>
        <w:spacing w:line="247" w:lineRule="auto"/>
        <w:rPr>
          <w:rFonts w:ascii="Arial"/>
          <w:sz w:val="21"/>
        </w:rPr>
      </w:pPr>
    </w:p>
    <w:p w14:paraId="3DCDB84A">
      <w:pPr>
        <w:spacing w:line="247" w:lineRule="auto"/>
        <w:rPr>
          <w:rFonts w:ascii="Arial"/>
          <w:sz w:val="21"/>
        </w:rPr>
      </w:pPr>
    </w:p>
    <w:p w14:paraId="2150EE0E">
      <w:pPr>
        <w:spacing w:line="247" w:lineRule="auto"/>
        <w:rPr>
          <w:rFonts w:ascii="Arial"/>
          <w:sz w:val="21"/>
        </w:rPr>
      </w:pPr>
    </w:p>
    <w:p w14:paraId="10934B86">
      <w:pPr>
        <w:spacing w:line="247" w:lineRule="auto"/>
        <w:rPr>
          <w:rFonts w:ascii="Arial"/>
          <w:sz w:val="21"/>
        </w:rPr>
      </w:pPr>
    </w:p>
    <w:p w14:paraId="3E3CA4F1">
      <w:pPr>
        <w:spacing w:line="247" w:lineRule="auto"/>
        <w:rPr>
          <w:rFonts w:ascii="Arial"/>
          <w:sz w:val="21"/>
        </w:rPr>
      </w:pPr>
    </w:p>
    <w:p w14:paraId="678FC58A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6519D5F5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71F9EE63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5FBE2A60">
      <w:pPr>
        <w:spacing w:line="223" w:lineRule="auto"/>
        <w:rPr>
          <w:sz w:val="24"/>
          <w:szCs w:val="24"/>
        </w:rPr>
        <w:sectPr>
          <w:footerReference r:id="rId10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11D723E0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7ACE4F2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63DEBA5A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bidi w:val="0"/>
        <w:snapToGrid/>
        <w:spacing w:before="0" w:after="0" w:line="600" w:lineRule="exact"/>
        <w:ind w:left="0" w:right="0" w:firstLine="600"/>
        <w:jc w:val="left"/>
        <w:textAlignment w:val="auto"/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项目支出概况。</w:t>
      </w:r>
    </w:p>
    <w:p w14:paraId="41DF6DD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before="0" w:after="0" w:line="600" w:lineRule="exact"/>
        <w:ind w:left="600" w:leftChars="0" w:right="0" w:rightChars="0" w:firstLine="640" w:firstLineChars="200"/>
        <w:jc w:val="left"/>
        <w:textAlignment w:val="auto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根据财政预算绩效管理要求，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我</w:t>
      </w:r>
      <w:r>
        <w:rPr>
          <w:rFonts w:hint="eastAsia" w:eastAsia="仿宋_GB2312"/>
          <w:kern w:val="0"/>
          <w:sz w:val="32"/>
          <w:szCs w:val="32"/>
          <w:lang w:val="en-US" w:eastAsia="en-US"/>
        </w:rPr>
        <w:t>部门认真总结归纳支出的绩效目标完成情况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、</w:t>
      </w:r>
      <w:r>
        <w:rPr>
          <w:rFonts w:hint="eastAsia" w:eastAsia="仿宋_GB2312"/>
          <w:kern w:val="0"/>
          <w:sz w:val="32"/>
          <w:szCs w:val="32"/>
          <w:lang w:val="en-US" w:eastAsia="en-US"/>
        </w:rPr>
        <w:t>实现产出和取得效益的情况。围绕部门（单位）职责、行业发展规划，以预算资金管理为主线，总结部门（单位）资产管理和开展业务情况，从运行成本、管理效率、履职效能、社会效应、可持续发展能力和服务对象满意度等方面，衡量部门（单位）整体及核心业务实施效果。</w:t>
      </w:r>
    </w:p>
    <w:p w14:paraId="03CC90D9">
      <w:pPr>
        <w:pStyle w:val="5"/>
        <w:keepNext w:val="0"/>
        <w:keepLines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项目资金使用管理情况。</w:t>
      </w:r>
    </w:p>
    <w:p w14:paraId="545B9D67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Chars="0" w:right="0" w:rightChars="0" w:firstLine="640" w:firstLineChars="200"/>
        <w:jc w:val="both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组织对“信息化建设”“财政委托业务支出”“财政票据管理”等3个项目开展了部门评价（系统报告把所有单位的项目名称列出来，单位报告只填本单位的项目名称），涉及一般公共预算支出460万元，政府性基金预算支出0万元，国有资本经营预算支出0万元。从评价情况来看，“金财工程”建设主要完成了全市集中支付软件的更新及维护，使全市各个单位收支得以正常运行。财政投资评审中心在局党组的正确领导下，紧紧围绕市委、市政府中心工作，以服务城市建设、服务财政支出管理为主线、以提高财政资金使用效率为重点，秉承“客观公正，科学合理”的评审原则，廉洁务实，扎实推进财政性建设项目工程造价评审，较好地完成了财政投资项目评审工作及各项目标任务。财政票据按规定购领、使用、保管、核销、销毁，非税收入票据做到“以票管收”、“以票治费”。项目立项程序完整、规范，绩效目标明确合理，预算执行及时有效，为有关部门决策提供了较为有力的支撑，绩效目标得到较好实现。</w:t>
      </w:r>
    </w:p>
    <w:p w14:paraId="586FDCDA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Chars="0" w:right="0" w:rightChars="0" w:firstLine="562" w:firstLineChars="200"/>
        <w:jc w:val="both"/>
        <w:rPr>
          <w:rFonts w:ascii="楷体" w:hAnsi="楷体" w:eastAsia="楷体" w:cs="楷体"/>
          <w:b/>
          <w:bCs/>
          <w:spacing w:val="6"/>
          <w:position w:val="16"/>
          <w:sz w:val="31"/>
          <w:szCs w:val="31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  <w:t>（三）</w:t>
      </w: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项目支出绩效目标完成程度</w:t>
      </w:r>
      <w:r>
        <w:rPr>
          <w:rFonts w:ascii="楷体" w:hAnsi="楷体" w:eastAsia="楷体" w:cs="楷体"/>
          <w:b/>
          <w:bCs/>
          <w:spacing w:val="6"/>
          <w:position w:val="16"/>
          <w:sz w:val="31"/>
          <w:szCs w:val="31"/>
        </w:rPr>
        <w:t>。</w:t>
      </w:r>
    </w:p>
    <w:p w14:paraId="2964F6A2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Chars="0" w:right="0" w:rightChars="0" w:firstLine="640" w:firstLineChars="200"/>
        <w:jc w:val="both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信息化建设项目绩效自评综述：根据年初设定的绩效目标，项目绩效自评得分为97 分。项目全年预算数为300万元，执行数为446.51万元，完成预算的148.84%。项目绩效目标完成情况：一是实现业务无纸化、加快业务流程、保障资金安全，方便群众业务办理。完成重点项目预算的绩效目标管理。发现的主要问题及原因：加强财政信息化建设、实现数据共享、业务无低化，大数据分析、为财政决策提供数字化支撑。下一步改进措施：提高绩效指标设置的准确性，提高信息化建设工作的满意度。</w:t>
      </w:r>
    </w:p>
    <w:p w14:paraId="6F5D615D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Chars="0" w:right="0" w:rightChars="0" w:firstLine="640" w:firstLineChars="200"/>
        <w:jc w:val="both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财政委托业务支出项目绩效自评综述：根据年初设定的绩效目标，项目绩效自评得分为9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7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分。项目全年预算数为125.00万元，执行数为67.11万元，完成预算的53.69%。项目绩效目标完成情况：一是提高了财政资金使用效率，为政府工程节约了大量的投资。完成重点项目预算的绩效目标管理。发现的主要问题及原因：为搞好评审工作，评审中心对项目实行台账管理；实行项目限时办结机制；实行专业对口评审机制；实行复审制度；建立部门沟通协调机制。坚持评审原则，提高评审质量：树立评审理念，增强服务意识；创新组织方式，提升服务能力。下一步改进措施：提高绩效指标设置的准确性，提高财政委托业务建设工作的满意度。</w:t>
      </w:r>
    </w:p>
    <w:p w14:paraId="0244954C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Chars="0" w:right="0" w:rightChars="0" w:firstLine="640" w:firstLineChars="200"/>
        <w:jc w:val="both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财政票据管理支出项目绩效自评综述：根据年初设定的绩效目标，项目绩效自评得分为97 分。项目全年预算数为35万元，执行数为43.49万元，完成预算的124.26%。项目绩效目标完成情况：一是完成本年度财政票据日常管理工作，做到了依法依规使用票据，完成重点项目预算的绩效目标管理。发现的主要问题及原因：票据管理：财政票据按规定购领、使用、保管、核销、销毁，非税收入票据做到“以票管收”、“以票治费”。下一步改进措施：提高绩效指标设置的准确性，提高财政票据管理建设工作的满意度。</w:t>
      </w:r>
    </w:p>
    <w:p w14:paraId="0EE4B73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</w:p>
    <w:p w14:paraId="2406952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</w:p>
    <w:sectPr>
      <w:footerReference r:id="rId11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2B802AD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0963C990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50BEE844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79DE1860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489DAE39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25A642FD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22582266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24FF3241">
    <w:pPr>
      <w:spacing w:line="14" w:lineRule="auto"/>
      <w:jc w:val="left"/>
      <w:rPr>
        <w:kern w:val="0"/>
        <w:sz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1E755E11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50E735F7">
    <w:pPr>
      <w:spacing w:line="14" w:lineRule="auto"/>
      <w:jc w:val="left"/>
      <w:rPr>
        <w:kern w:val="0"/>
        <w:sz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82EC0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91A9DF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3B1C1B"/>
    <w:multiLevelType w:val="singleLevel"/>
    <w:tmpl w:val="163B1C1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C9361B0"/>
    <w:multiLevelType w:val="singleLevel"/>
    <w:tmpl w:val="2C9361B0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47CA3090"/>
    <w:multiLevelType w:val="singleLevel"/>
    <w:tmpl w:val="47CA3090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5AC3D92B"/>
    <w:multiLevelType w:val="singleLevel"/>
    <w:tmpl w:val="5AC3D92B"/>
    <w:lvl w:ilvl="0" w:tentative="0">
      <w:start w:val="1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4">
    <w:nsid w:val="6E43843A"/>
    <w:multiLevelType w:val="singleLevel"/>
    <w:tmpl w:val="6E43843A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Tk1OGFiNzgzZWZlNWRlYmMzNmMwMWQ4OWUyZWZjNGMifQ=="/>
  </w:docVars>
  <w:rsids>
    <w:rsidRoot w:val="00000000"/>
    <w:rsid w:val="0004072E"/>
    <w:rsid w:val="010F79C6"/>
    <w:rsid w:val="01AF3811"/>
    <w:rsid w:val="01DF79C5"/>
    <w:rsid w:val="02517213"/>
    <w:rsid w:val="0361440A"/>
    <w:rsid w:val="03795BF7"/>
    <w:rsid w:val="04E62E18"/>
    <w:rsid w:val="06115953"/>
    <w:rsid w:val="062B48CF"/>
    <w:rsid w:val="083B71BE"/>
    <w:rsid w:val="086E756B"/>
    <w:rsid w:val="0A6F1B02"/>
    <w:rsid w:val="0ACF37E5"/>
    <w:rsid w:val="0B400BC6"/>
    <w:rsid w:val="0B4B60CB"/>
    <w:rsid w:val="0E68228D"/>
    <w:rsid w:val="15276E52"/>
    <w:rsid w:val="19D32FBC"/>
    <w:rsid w:val="1A49099E"/>
    <w:rsid w:val="1A703458"/>
    <w:rsid w:val="1B671EF4"/>
    <w:rsid w:val="1D6628F1"/>
    <w:rsid w:val="1E6A4395"/>
    <w:rsid w:val="1EE77A61"/>
    <w:rsid w:val="24F86524"/>
    <w:rsid w:val="25557A3D"/>
    <w:rsid w:val="26917311"/>
    <w:rsid w:val="26EA5ED7"/>
    <w:rsid w:val="27A93B82"/>
    <w:rsid w:val="2ACB46DC"/>
    <w:rsid w:val="2AE00186"/>
    <w:rsid w:val="2C18596A"/>
    <w:rsid w:val="2CBA59D3"/>
    <w:rsid w:val="2E2E2FB7"/>
    <w:rsid w:val="2E4E37AC"/>
    <w:rsid w:val="30234671"/>
    <w:rsid w:val="308216BE"/>
    <w:rsid w:val="309612E7"/>
    <w:rsid w:val="30E67B79"/>
    <w:rsid w:val="31E564F6"/>
    <w:rsid w:val="31EB313B"/>
    <w:rsid w:val="323E5792"/>
    <w:rsid w:val="325925CC"/>
    <w:rsid w:val="34945B3E"/>
    <w:rsid w:val="34FE1149"/>
    <w:rsid w:val="37CE75B8"/>
    <w:rsid w:val="3A550786"/>
    <w:rsid w:val="3A8F302F"/>
    <w:rsid w:val="3B7A130F"/>
    <w:rsid w:val="3B8B7B2F"/>
    <w:rsid w:val="3EF17198"/>
    <w:rsid w:val="3F217BFA"/>
    <w:rsid w:val="43A86F10"/>
    <w:rsid w:val="45863281"/>
    <w:rsid w:val="490966A2"/>
    <w:rsid w:val="4C6C31D0"/>
    <w:rsid w:val="4E3B0DF2"/>
    <w:rsid w:val="4F8B6063"/>
    <w:rsid w:val="504D31EC"/>
    <w:rsid w:val="52FA3F96"/>
    <w:rsid w:val="55780E38"/>
    <w:rsid w:val="55850F17"/>
    <w:rsid w:val="561C4C2A"/>
    <w:rsid w:val="57AE6D93"/>
    <w:rsid w:val="57DD0A01"/>
    <w:rsid w:val="5B661B27"/>
    <w:rsid w:val="5DAD53F7"/>
    <w:rsid w:val="5FB623A7"/>
    <w:rsid w:val="5FC30F01"/>
    <w:rsid w:val="62D90A3C"/>
    <w:rsid w:val="63442359"/>
    <w:rsid w:val="63E04D57"/>
    <w:rsid w:val="64195594"/>
    <w:rsid w:val="64DE20BF"/>
    <w:rsid w:val="65F73881"/>
    <w:rsid w:val="66623F5B"/>
    <w:rsid w:val="6A1E2800"/>
    <w:rsid w:val="6CE87848"/>
    <w:rsid w:val="6D6830E8"/>
    <w:rsid w:val="6E3851B0"/>
    <w:rsid w:val="701F03D6"/>
    <w:rsid w:val="72B03567"/>
    <w:rsid w:val="74485A21"/>
    <w:rsid w:val="745368A0"/>
    <w:rsid w:val="74634609"/>
    <w:rsid w:val="751F75F7"/>
    <w:rsid w:val="77072943"/>
    <w:rsid w:val="7BE911E0"/>
    <w:rsid w:val="7D3B7171"/>
    <w:rsid w:val="7ED67756"/>
    <w:rsid w:val="7F857B2A"/>
    <w:rsid w:val="7FA73F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8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10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theme" Target="theme/theme1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15</Pages>
  <Words>5176</Words>
  <Characters>5820</Characters>
  <TotalTime>242</TotalTime>
  <ScaleCrop>false</ScaleCrop>
  <LinksUpToDate>false</LinksUpToDate>
  <CharactersWithSpaces>5941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微信用户</cp:lastModifiedBy>
  <cp:lastPrinted>2024-06-25T00:35:00Z</cp:lastPrinted>
  <dcterms:modified xsi:type="dcterms:W3CDTF">2024-08-02T00:00:56Z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2052-12.1.0.17147</vt:lpwstr>
  </property>
  <property fmtid="{D5CDD505-2E9C-101B-9397-08002B2CF9AE}" pid="6" name="ICV">
    <vt:lpwstr>AB12A24D2CD94D0FA7D2035589BC9EE4_13</vt:lpwstr>
  </property>
</Properties>
</file>