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2</w:t>
      </w:r>
      <w:r>
        <w:rPr>
          <w:rFonts w:hint="eastAsia" w:ascii="方正小标宋简体" w:hAnsi="宋体" w:eastAsia="方正小标宋简体" w:cs="宋体"/>
          <w:bCs/>
          <w:spacing w:val="8"/>
          <w:kern w:val="0"/>
          <w:sz w:val="44"/>
          <w:szCs w:val="44"/>
          <w:lang w:eastAsia="zh-CN"/>
        </w:rPr>
        <w:t>年度部门整体支出绩效评价基础</w:t>
      </w:r>
    </w:p>
    <w:p>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pPr>
        <w:spacing w:line="177" w:lineRule="exact"/>
        <w:ind w:firstLine="420"/>
        <w:jc w:val="left"/>
        <w:rPr>
          <w:kern w:val="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年实际在职人数</w:t>
            </w:r>
          </w:p>
        </w:tc>
        <w:tc>
          <w:tcPr>
            <w:tcW w:w="1983" w:type="dxa"/>
            <w:gridSpan w:val="2"/>
            <w:vAlign w:val="center"/>
          </w:tcPr>
          <w:p>
            <w:pPr>
              <w:spacing w:line="240" w:lineRule="auto"/>
              <w:ind w:firstLine="630" w:firstLineChars="300"/>
              <w:jc w:val="center"/>
              <w:rPr>
                <w:rFonts w:ascii="仿宋_GB2312" w:eastAsia="仿宋_GB2312"/>
                <w:kern w:val="0"/>
              </w:rPr>
            </w:pPr>
            <w:r>
              <w:rPr>
                <w:rFonts w:hint="eastAsia" w:ascii="仿宋_GB2312" w:hAnsi="宋体" w:eastAsia="仿宋_GB2312" w:cs="宋体"/>
                <w:kern w:val="0"/>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pPr>
              <w:spacing w:line="240" w:lineRule="auto"/>
              <w:ind w:firstLine="420"/>
              <w:jc w:val="center"/>
              <w:rPr>
                <w:rFonts w:ascii="仿宋_GB2312" w:eastAsia="仿宋_GB2312"/>
                <w:kern w:val="0"/>
              </w:rPr>
            </w:pP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1</w:t>
            </w:r>
            <w:r>
              <w:rPr>
                <w:rFonts w:hint="eastAsia" w:ascii="仿宋_GB2312" w:hAnsi="宋体" w:eastAsia="仿宋_GB2312" w:cs="宋体"/>
                <w:kern w:val="0"/>
              </w:rPr>
              <w:t>年决算数</w:t>
            </w:r>
          </w:p>
        </w:tc>
        <w:tc>
          <w:tcPr>
            <w:tcW w:w="2039"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年预算数</w:t>
            </w:r>
          </w:p>
        </w:tc>
        <w:tc>
          <w:tcPr>
            <w:tcW w:w="1983"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pPr>
              <w:spacing w:line="240" w:lineRule="auto"/>
              <w:ind w:firstLine="1050" w:firstLineChars="500"/>
              <w:jc w:val="left"/>
              <w:rPr>
                <w:rFonts w:hint="default" w:ascii="仿宋_GB2312" w:eastAsia="仿宋_GB2312"/>
                <w:kern w:val="0"/>
                <w:lang w:val="en-US" w:eastAsia="zh-CN"/>
              </w:rPr>
            </w:pPr>
            <w:r>
              <w:rPr>
                <w:rFonts w:hint="eastAsia" w:ascii="仿宋_GB2312" w:eastAsia="仿宋_GB2312"/>
                <w:kern w:val="0"/>
                <w:lang w:val="en-US" w:eastAsia="zh-CN"/>
              </w:rPr>
              <w:t>0.32</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0.2</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pPr>
              <w:spacing w:line="240" w:lineRule="auto"/>
              <w:ind w:firstLine="420"/>
              <w:jc w:val="center"/>
              <w:rPr>
                <w:rFonts w:ascii="仿宋_GB2312" w:eastAsia="仿宋_GB2312"/>
                <w:kern w:val="0"/>
                <w:lang w:eastAsia="zh-CN"/>
              </w:rPr>
            </w:pPr>
          </w:p>
        </w:tc>
        <w:tc>
          <w:tcPr>
            <w:tcW w:w="2039" w:type="dxa"/>
            <w:gridSpan w:val="2"/>
            <w:vAlign w:val="center"/>
          </w:tcPr>
          <w:p>
            <w:pPr>
              <w:spacing w:line="240" w:lineRule="auto"/>
              <w:ind w:firstLine="420"/>
              <w:jc w:val="center"/>
              <w:rPr>
                <w:rFonts w:ascii="仿宋_GB2312" w:eastAsia="仿宋_GB2312"/>
                <w:kern w:val="0"/>
                <w:lang w:eastAsia="zh-CN"/>
              </w:rPr>
            </w:pPr>
          </w:p>
        </w:tc>
        <w:tc>
          <w:tcPr>
            <w:tcW w:w="1983" w:type="dxa"/>
            <w:gridSpan w:val="2"/>
            <w:vAlign w:val="center"/>
          </w:tcPr>
          <w:p>
            <w:pPr>
              <w:spacing w:line="240" w:lineRule="auto"/>
              <w:ind w:firstLine="420"/>
              <w:jc w:val="center"/>
              <w:rPr>
                <w:rFonts w:ascii="仿宋_GB2312" w:eastAsia="仿宋_GB2312"/>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0.32</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0.2</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京广高铁东站设施配套经费、综合管理费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w:t>
            </w:r>
          </w:p>
        </w:tc>
        <w:tc>
          <w:tcPr>
            <w:tcW w:w="1983" w:type="dxa"/>
            <w:gridSpan w:val="2"/>
            <w:vAlign w:val="center"/>
          </w:tcPr>
          <w:p>
            <w:pPr>
              <w:spacing w:line="240" w:lineRule="auto"/>
              <w:ind w:firstLine="1050" w:firstLineChars="500"/>
              <w:jc w:val="both"/>
              <w:rPr>
                <w:rFonts w:hint="default" w:ascii="仿宋_GB2312" w:eastAsia="仿宋_GB2312"/>
                <w:kern w:val="0"/>
                <w:lang w:val="en-US" w:eastAsia="zh-CN"/>
              </w:rPr>
            </w:pPr>
            <w:r>
              <w:rPr>
                <w:rFonts w:hint="eastAsia" w:ascii="仿宋_GB2312" w:eastAsia="仿宋_GB2312"/>
                <w:kern w:val="0"/>
                <w:lang w:val="en-US" w:eastAsia="zh-CN"/>
              </w:rPr>
              <w:t>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0.35</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0.12</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0.28</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0.25</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0.03</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0.1</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25.5</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bookmarkStart w:id="0" w:name="_GoBack"/>
            <w:bookmarkEnd w:id="0"/>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pPr>
              <w:spacing w:line="240" w:lineRule="auto"/>
              <w:ind w:firstLine="420"/>
              <w:jc w:val="center"/>
              <w:rPr>
                <w:rFonts w:ascii="仿宋_GB2312" w:eastAsia="仿宋_GB2312"/>
                <w:kern w:val="0"/>
                <w:lang w:eastAsia="zh-CN"/>
              </w:rPr>
            </w:pPr>
          </w:p>
          <w:p>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2</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r>
              <w:rPr>
                <w:rFonts w:hint="eastAsia" w:ascii="仿宋_GB2312" w:hAnsi="宋体" w:eastAsia="仿宋_GB2312" w:cs="宋体"/>
                <w:kern w:val="0"/>
                <w:lang w:val="en-US" w:eastAsia="zh-CN"/>
              </w:rPr>
              <w:t>严格执行预算管理，控制行政成本，建立监督与考核制度。</w:t>
            </w:r>
          </w:p>
        </w:tc>
      </w:tr>
    </w:tbl>
    <w:p>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谢辉</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 xml:space="preserve">2023 年 5 月 15日 </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18673095789</w:t>
      </w:r>
      <w:r>
        <w:rPr>
          <w:rFonts w:ascii="仿宋_GB2312" w:hAnsi="宋体" w:eastAsia="仿宋_GB2312" w:cs="宋体"/>
          <w:snapToGrid w:val="0"/>
          <w:color w:val="000000"/>
          <w:sz w:val="21"/>
          <w:szCs w:val="21"/>
          <w:lang w:val="en-US" w:eastAsia="zh-CN" w:bidi="ar-SA"/>
        </w:rPr>
        <w:t xml:space="preserve">  </w:t>
      </w:r>
    </w:p>
    <w:p>
      <w:pPr>
        <w:kinsoku w:val="0"/>
        <w:autoSpaceDE w:val="0"/>
        <w:autoSpaceDN w:val="0"/>
        <w:adjustRightInd w:val="0"/>
        <w:snapToGrid w:val="0"/>
        <w:spacing w:before="65" w:line="228" w:lineRule="auto"/>
        <w:ind w:firstLine="102" w:firstLineChars="49"/>
        <w:textAlignment w:val="baseline"/>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r>
        <w:rPr>
          <w:rFonts w:ascii="仿宋_GB2312" w:hAnsi="宋体" w:eastAsia="仿宋_GB2312" w:cs="宋体"/>
          <w:snapToGrid w:val="0"/>
          <w:color w:val="000000"/>
          <w:sz w:val="21"/>
          <w:szCs w:val="21"/>
          <w:lang w:val="en-US" w:eastAsia="zh-CN" w:bidi="ar-SA"/>
        </w:rPr>
        <w:t>单位负责人签字：</w:t>
      </w:r>
      <w:r>
        <w:rPr>
          <w:rFonts w:hint="eastAsia" w:ascii="仿宋_GB2312" w:hAnsi="宋体" w:eastAsia="仿宋_GB2312" w:cs="宋体"/>
          <w:snapToGrid w:val="0"/>
          <w:color w:val="000000"/>
          <w:sz w:val="21"/>
          <w:szCs w:val="21"/>
          <w:lang w:val="en-US" w:eastAsia="zh-CN" w:bidi="ar-SA"/>
        </w:rPr>
        <w:t>徐忠平</w:t>
      </w:r>
    </w:p>
    <w:p>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2</w:t>
      </w:r>
      <w:r>
        <w:rPr>
          <w:rFonts w:ascii="方正小标宋简体" w:hAnsi="宋体" w:eastAsia="方正小标宋简体" w:cs="宋体"/>
          <w:bCs/>
          <w:spacing w:val="8"/>
          <w:kern w:val="0"/>
          <w:sz w:val="44"/>
          <w:szCs w:val="44"/>
          <w:lang w:eastAsia="zh-CN"/>
        </w:rPr>
        <w:t>年度部门整体支出绩效自评表</w:t>
      </w:r>
    </w:p>
    <w:p>
      <w:pPr>
        <w:spacing w:line="237" w:lineRule="exact"/>
        <w:ind w:firstLine="420"/>
        <w:jc w:val="left"/>
        <w:rPr>
          <w:kern w:val="0"/>
          <w:lang w:eastAsia="zh-CN"/>
        </w:rPr>
      </w:pPr>
    </w:p>
    <w:tbl>
      <w:tblPr>
        <w:tblStyle w:val="7"/>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298"/>
        <w:gridCol w:w="1269"/>
        <w:gridCol w:w="699"/>
        <w:gridCol w:w="869"/>
        <w:gridCol w:w="14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汨罗市京广高铁汨罗东站广场片区管理服务中心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pPr>
              <w:spacing w:line="240" w:lineRule="auto"/>
              <w:ind w:firstLine="420"/>
              <w:jc w:val="center"/>
              <w:rPr>
                <w:rFonts w:ascii="仿宋_GB2312" w:eastAsia="仿宋_GB2312"/>
                <w:kern w:val="0"/>
              </w:rPr>
            </w:pP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pPr>
              <w:spacing w:line="240" w:lineRule="auto"/>
              <w:ind w:firstLine="420"/>
              <w:jc w:val="center"/>
              <w:rPr>
                <w:rFonts w:ascii="仿宋_GB2312" w:eastAsia="仿宋_GB2312"/>
                <w:kern w:val="0"/>
              </w:rPr>
            </w:pPr>
          </w:p>
        </w:tc>
        <w:tc>
          <w:tcPr>
            <w:tcW w:w="1249"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98"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69"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9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2098" w:type="dxa"/>
            <w:gridSpan w:val="2"/>
            <w:vAlign w:val="center"/>
          </w:tcPr>
          <w:p>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4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34.45</w:t>
            </w:r>
          </w:p>
        </w:tc>
        <w:tc>
          <w:tcPr>
            <w:tcW w:w="1298"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65.4</w:t>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65.4</w:t>
            </w:r>
          </w:p>
        </w:tc>
        <w:tc>
          <w:tcPr>
            <w:tcW w:w="699" w:type="dxa"/>
            <w:vAlign w:val="center"/>
          </w:tcPr>
          <w:p>
            <w:pPr>
              <w:spacing w:line="240" w:lineRule="auto"/>
              <w:jc w:val="center"/>
              <w:rPr>
                <w:rFonts w:ascii="仿宋_GB2312" w:eastAsia="仿宋_GB2312"/>
                <w:kern w:val="0"/>
              </w:rPr>
            </w:pPr>
            <w:r>
              <w:rPr>
                <w:rFonts w:hint="eastAsia" w:ascii="仿宋_GB2312" w:eastAsia="仿宋_GB2312"/>
                <w:kern w:val="0"/>
              </w:rPr>
              <w:t>10</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423"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260" w:type="dxa"/>
            <w:gridSpan w:val="4"/>
            <w:vAlign w:val="center"/>
          </w:tcPr>
          <w:p>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hAnsi="宋体" w:eastAsia="仿宋_GB2312" w:cs="宋体"/>
                <w:kern w:val="0"/>
                <w:lang w:val="en-US" w:eastAsia="zh-CN"/>
              </w:rPr>
              <w:t>65.4</w:t>
            </w:r>
          </w:p>
        </w:tc>
        <w:tc>
          <w:tcPr>
            <w:tcW w:w="4260" w:type="dxa"/>
            <w:gridSpan w:val="4"/>
            <w:vAlign w:val="center"/>
          </w:tcPr>
          <w:p>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rPr>
              <w:t>其中：基本支出：</w:t>
            </w:r>
            <w:r>
              <w:rPr>
                <w:rFonts w:hint="eastAsia" w:ascii="仿宋_GB2312" w:hAnsi="宋体" w:eastAsia="仿宋_GB2312" w:cs="宋体"/>
                <w:kern w:val="0"/>
                <w:lang w:val="en-US" w:eastAsia="zh-CN"/>
              </w:rPr>
              <w:t>40.4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w:t>
            </w:r>
          </w:p>
        </w:tc>
        <w:tc>
          <w:tcPr>
            <w:tcW w:w="4260" w:type="dxa"/>
            <w:gridSpan w:val="4"/>
            <w:vAlign w:val="center"/>
          </w:tcPr>
          <w:p>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项目支出：</w:t>
            </w:r>
            <w:r>
              <w:rPr>
                <w:rFonts w:hint="eastAsia" w:ascii="仿宋_GB2312" w:hAnsi="宋体" w:eastAsia="仿宋_GB2312" w:cs="宋体"/>
                <w:kern w:val="0"/>
                <w:lang w:val="en-US" w:eastAsia="zh-CN"/>
              </w:rPr>
              <w:t>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260" w:type="dxa"/>
            <w:gridSpan w:val="4"/>
            <w:vAlign w:val="center"/>
          </w:tcPr>
          <w:p>
            <w:pPr>
              <w:spacing w:line="240" w:lineRule="auto"/>
              <w:ind w:firstLine="420"/>
              <w:jc w:val="left"/>
              <w:rPr>
                <w:rFonts w:ascii="仿宋_GB2312" w:eastAsia="仿宋_GB2312"/>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pPr>
              <w:spacing w:line="240" w:lineRule="auto"/>
              <w:ind w:firstLine="420"/>
              <w:jc w:val="center"/>
              <w:rPr>
                <w:rFonts w:ascii="仿宋_GB2312" w:eastAsia="仿宋_GB2312"/>
                <w:kern w:val="0"/>
                <w:lang w:eastAsia="zh-CN"/>
              </w:rPr>
            </w:pPr>
          </w:p>
        </w:tc>
        <w:tc>
          <w:tcPr>
            <w:tcW w:w="4645" w:type="dxa"/>
            <w:gridSpan w:val="4"/>
            <w:vAlign w:val="center"/>
          </w:tcPr>
          <w:p>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260" w:type="dxa"/>
            <w:gridSpan w:val="4"/>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420"/>
              <w:jc w:val="center"/>
              <w:rPr>
                <w:rFonts w:hint="eastAsia" w:ascii="仿宋_GB2312" w:eastAsia="仿宋_GB2312"/>
                <w:kern w:val="0"/>
              </w:rPr>
            </w:pPr>
            <w:r>
              <w:rPr>
                <w:rFonts w:hint="eastAsia" w:ascii="仿宋_GB2312" w:eastAsia="仿宋_GB2312"/>
                <w:kern w:val="0"/>
              </w:rPr>
              <w:t>目标1：党的建设从严从实</w:t>
            </w:r>
          </w:p>
          <w:p>
            <w:pPr>
              <w:spacing w:line="240" w:lineRule="auto"/>
              <w:ind w:firstLine="420"/>
              <w:jc w:val="center"/>
              <w:rPr>
                <w:rFonts w:hint="eastAsia" w:ascii="仿宋_GB2312" w:eastAsia="仿宋_GB2312"/>
                <w:kern w:val="0"/>
              </w:rPr>
            </w:pPr>
            <w:r>
              <w:rPr>
                <w:rFonts w:hint="eastAsia" w:ascii="仿宋_GB2312" w:eastAsia="仿宋_GB2312"/>
                <w:kern w:val="0"/>
              </w:rPr>
              <w:t>目标2：广场提质加速加力</w:t>
            </w:r>
          </w:p>
          <w:p>
            <w:pPr>
              <w:spacing w:line="240" w:lineRule="auto"/>
              <w:ind w:firstLine="420"/>
              <w:jc w:val="center"/>
              <w:rPr>
                <w:rFonts w:ascii="仿宋_GB2312" w:eastAsia="仿宋_GB2312"/>
                <w:kern w:val="0"/>
              </w:rPr>
            </w:pPr>
            <w:r>
              <w:rPr>
                <w:rFonts w:hint="eastAsia" w:ascii="仿宋_GB2312" w:eastAsia="仿宋_GB2312"/>
                <w:kern w:val="0"/>
              </w:rPr>
              <w:t>目标3：广场管理常抓常严</w:t>
            </w:r>
          </w:p>
        </w:tc>
        <w:tc>
          <w:tcPr>
            <w:tcW w:w="4260" w:type="dxa"/>
            <w:gridSpan w:val="4"/>
            <w:vAlign w:val="center"/>
          </w:tcPr>
          <w:p>
            <w:pPr>
              <w:spacing w:line="240" w:lineRule="auto"/>
              <w:jc w:val="both"/>
              <w:rPr>
                <w:rFonts w:ascii="仿宋_GB2312" w:eastAsia="仿宋_GB2312"/>
                <w:kern w:val="0"/>
              </w:rPr>
            </w:pPr>
            <w:r>
              <w:rPr>
                <w:rFonts w:hint="eastAsia" w:ascii="仿宋_GB2312" w:eastAsia="仿宋_GB2312"/>
                <w:kern w:val="0"/>
              </w:rPr>
              <w:t>以建设更高品质的生态文化活力汨罗为总体目标，全面加强站前广场日常管理，努力塑造管理规范，文明秀美的汨罗新形象，维护好高铁站前周边交通秩序。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pPr>
              <w:spacing w:line="240" w:lineRule="auto"/>
              <w:ind w:firstLine="420"/>
              <w:jc w:val="center"/>
              <w:rPr>
                <w:rFonts w:ascii="仿宋_GB2312" w:eastAsia="仿宋_GB2312"/>
                <w:kern w:val="0"/>
              </w:rPr>
            </w:pPr>
          </w:p>
          <w:p>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pPr>
              <w:spacing w:line="240" w:lineRule="auto"/>
              <w:ind w:firstLine="420"/>
              <w:jc w:val="center"/>
              <w:rPr>
                <w:rFonts w:ascii="仿宋_GB2312" w:eastAsia="仿宋_GB2312"/>
                <w:kern w:val="0"/>
              </w:rPr>
            </w:pPr>
          </w:p>
          <w:p>
            <w:pPr>
              <w:spacing w:line="240" w:lineRule="auto"/>
              <w:ind w:firstLine="420"/>
              <w:jc w:val="center"/>
              <w:rPr>
                <w:rFonts w:ascii="仿宋_GB2312" w:eastAsia="仿宋_GB2312"/>
                <w:kern w:val="0"/>
              </w:rPr>
            </w:pPr>
          </w:p>
        </w:tc>
        <w:tc>
          <w:tcPr>
            <w:tcW w:w="106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298"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26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9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产出指标</w:t>
            </w:r>
          </w:p>
          <w:p>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49" w:type="dxa"/>
            <w:vAlign w:val="center"/>
          </w:tcPr>
          <w:p>
            <w:pPr>
              <w:keepNext w:val="0"/>
              <w:keepLines w:val="0"/>
              <w:widowControl/>
              <w:suppressLineNumbers w:val="0"/>
              <w:jc w:val="center"/>
              <w:textAlignment w:val="center"/>
              <w:rPr>
                <w:rFonts w:ascii="仿宋_GB2312" w:eastAsia="仿宋_GB2312"/>
                <w:kern w:val="0"/>
              </w:rPr>
            </w:pPr>
            <w:r>
              <w:rPr>
                <w:rFonts w:hint="default" w:ascii="仿宋_GB2312" w:hAnsi="Arial" w:eastAsia="仿宋_GB2312" w:cs="仿宋_GB2312"/>
                <w:i w:val="0"/>
                <w:iCs w:val="0"/>
                <w:snapToGrid w:val="0"/>
                <w:color w:val="000000"/>
                <w:kern w:val="0"/>
                <w:sz w:val="20"/>
                <w:szCs w:val="20"/>
                <w:u w:val="none"/>
                <w:lang w:val="en-US" w:eastAsia="zh-CN" w:bidi="ar"/>
              </w:rPr>
              <w:t>规范公交、的士营运秩序</w:t>
            </w:r>
          </w:p>
        </w:tc>
        <w:tc>
          <w:tcPr>
            <w:tcW w:w="1298" w:type="dxa"/>
            <w:vAlign w:val="center"/>
          </w:tcPr>
          <w:p>
            <w:pPr>
              <w:keepNext w:val="0"/>
              <w:keepLines w:val="0"/>
              <w:widowControl/>
              <w:suppressLineNumbers w:val="0"/>
              <w:jc w:val="center"/>
              <w:textAlignment w:val="center"/>
              <w:rPr>
                <w:rFonts w:ascii="仿宋_GB2312" w:eastAsia="仿宋_GB2312"/>
                <w:kern w:val="0"/>
              </w:rPr>
            </w:pPr>
            <w:r>
              <w:rPr>
                <w:rFonts w:hint="default" w:ascii="仿宋_GB2312" w:hAnsi="Arial" w:eastAsia="仿宋_GB2312" w:cs="仿宋_GB2312"/>
                <w:i w:val="0"/>
                <w:iCs w:val="0"/>
                <w:snapToGrid w:val="0"/>
                <w:color w:val="000000"/>
                <w:kern w:val="0"/>
                <w:sz w:val="20"/>
                <w:szCs w:val="20"/>
                <w:u w:val="none"/>
                <w:lang w:val="en-US" w:eastAsia="zh-CN" w:bidi="ar"/>
              </w:rPr>
              <w:t>形成良好文明的营运秩序</w:t>
            </w:r>
          </w:p>
        </w:tc>
        <w:tc>
          <w:tcPr>
            <w:tcW w:w="1269" w:type="dxa"/>
            <w:vAlign w:val="center"/>
          </w:tcPr>
          <w:p>
            <w:pPr>
              <w:keepNext w:val="0"/>
              <w:keepLines w:val="0"/>
              <w:widowControl/>
              <w:suppressLineNumbers w:val="0"/>
              <w:jc w:val="center"/>
              <w:textAlignment w:val="center"/>
              <w:rPr>
                <w:rFonts w:ascii="仿宋_GB2312" w:eastAsia="仿宋_GB2312"/>
                <w:kern w:val="0"/>
              </w:rPr>
            </w:pPr>
            <w:r>
              <w:rPr>
                <w:rFonts w:hint="default" w:ascii="仿宋_GB2312" w:hAnsi="Arial" w:eastAsia="仿宋_GB2312" w:cs="仿宋_GB2312"/>
                <w:i w:val="0"/>
                <w:iCs w:val="0"/>
                <w:snapToGrid w:val="0"/>
                <w:color w:val="000000"/>
                <w:kern w:val="0"/>
                <w:sz w:val="18"/>
                <w:szCs w:val="18"/>
                <w:u w:val="none"/>
                <w:lang w:val="en-US" w:eastAsia="zh-CN" w:bidi="ar"/>
              </w:rPr>
              <w:t>全年共向公交、的士驾驶员提出口头整改意见500余次，滞留暂扣违章的士5台次</w:t>
            </w:r>
          </w:p>
        </w:tc>
        <w:tc>
          <w:tcPr>
            <w:tcW w:w="699" w:type="dxa"/>
            <w:vAlign w:val="center"/>
          </w:tcPr>
          <w:p>
            <w:pPr>
              <w:spacing w:line="240" w:lineRule="auto"/>
              <w:ind w:firstLine="420"/>
              <w:jc w:val="both"/>
              <w:rPr>
                <w:rFonts w:hint="default" w:ascii="仿宋_GB2312" w:eastAsia="仿宋_GB2312"/>
                <w:kern w:val="0"/>
                <w:lang w:val="en-US" w:eastAsia="zh-CN"/>
              </w:rPr>
            </w:pPr>
            <w:r>
              <w:rPr>
                <w:rFonts w:hint="eastAsia" w:ascii="仿宋_GB2312" w:eastAsia="仿宋_GB2312"/>
                <w:kern w:val="0"/>
                <w:lang w:val="en-US" w:eastAsia="zh-CN"/>
              </w:rPr>
              <w:t>4</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1029" w:type="dxa"/>
            <w:vMerge w:val="continue"/>
            <w:tcBorders>
              <w:top w:val="nil"/>
            </w:tcBorders>
            <w:vAlign w:val="center"/>
          </w:tcPr>
          <w:p>
            <w:pPr>
              <w:spacing w:line="240" w:lineRule="auto"/>
              <w:ind w:firstLine="420"/>
              <w:jc w:val="center"/>
              <w:rPr>
                <w:rFonts w:ascii="仿宋_GB2312" w:eastAsia="仿宋_GB2312"/>
                <w:kern w:val="0"/>
              </w:rPr>
            </w:pPr>
          </w:p>
        </w:tc>
        <w:tc>
          <w:tcPr>
            <w:tcW w:w="1249" w:type="dxa"/>
            <w:vAlign w:val="center"/>
          </w:tcPr>
          <w:p>
            <w:pPr>
              <w:keepNext w:val="0"/>
              <w:keepLines w:val="0"/>
              <w:widowControl/>
              <w:suppressLineNumbers w:val="0"/>
              <w:jc w:val="center"/>
              <w:textAlignment w:val="center"/>
              <w:rPr>
                <w:rFonts w:ascii="仿宋_GB2312" w:eastAsia="仿宋_GB2312"/>
                <w:kern w:val="0"/>
              </w:rPr>
            </w:pPr>
            <w:r>
              <w:rPr>
                <w:rFonts w:hint="default" w:ascii="仿宋_GB2312" w:hAnsi="Arial" w:eastAsia="仿宋_GB2312" w:cs="仿宋_GB2312"/>
                <w:i w:val="0"/>
                <w:iCs w:val="0"/>
                <w:snapToGrid w:val="0"/>
                <w:color w:val="000000"/>
                <w:kern w:val="0"/>
                <w:sz w:val="20"/>
                <w:szCs w:val="20"/>
                <w:u w:val="none"/>
                <w:lang w:val="en-US" w:eastAsia="zh-CN" w:bidi="ar"/>
              </w:rPr>
              <w:t>社会车辆停车场</w:t>
            </w:r>
          </w:p>
        </w:tc>
        <w:tc>
          <w:tcPr>
            <w:tcW w:w="1298" w:type="dxa"/>
            <w:vAlign w:val="center"/>
          </w:tcPr>
          <w:p>
            <w:pPr>
              <w:keepNext w:val="0"/>
              <w:keepLines w:val="0"/>
              <w:widowControl/>
              <w:suppressLineNumbers w:val="0"/>
              <w:jc w:val="center"/>
              <w:textAlignment w:val="center"/>
              <w:rPr>
                <w:rFonts w:ascii="仿宋_GB2312" w:eastAsia="仿宋_GB2312"/>
                <w:kern w:val="0"/>
              </w:rPr>
            </w:pPr>
            <w:r>
              <w:rPr>
                <w:rFonts w:hint="default" w:ascii="仿宋_GB2312" w:hAnsi="Arial" w:eastAsia="仿宋_GB2312" w:cs="仿宋_GB2312"/>
                <w:i w:val="0"/>
                <w:iCs w:val="0"/>
                <w:snapToGrid w:val="0"/>
                <w:color w:val="000000"/>
                <w:kern w:val="0"/>
                <w:sz w:val="20"/>
                <w:szCs w:val="20"/>
                <w:u w:val="none"/>
                <w:lang w:val="en-US" w:eastAsia="zh-CN" w:bidi="ar"/>
              </w:rPr>
              <w:t>1个</w:t>
            </w:r>
          </w:p>
        </w:tc>
        <w:tc>
          <w:tcPr>
            <w:tcW w:w="1269" w:type="dxa"/>
            <w:vAlign w:val="center"/>
          </w:tcPr>
          <w:p>
            <w:pPr>
              <w:keepNext w:val="0"/>
              <w:keepLines w:val="0"/>
              <w:widowControl/>
              <w:suppressLineNumbers w:val="0"/>
              <w:jc w:val="center"/>
              <w:textAlignment w:val="center"/>
              <w:rPr>
                <w:rFonts w:ascii="仿宋_GB2312" w:eastAsia="仿宋_GB2312"/>
                <w:kern w:val="0"/>
              </w:rPr>
            </w:pPr>
            <w:r>
              <w:rPr>
                <w:rFonts w:hint="default" w:ascii="仿宋_GB2312" w:hAnsi="Arial" w:eastAsia="仿宋_GB2312" w:cs="仿宋_GB2312"/>
                <w:i w:val="0"/>
                <w:iCs w:val="0"/>
                <w:snapToGrid w:val="0"/>
                <w:color w:val="000000"/>
                <w:kern w:val="0"/>
                <w:sz w:val="18"/>
                <w:szCs w:val="18"/>
                <w:u w:val="none"/>
                <w:lang w:val="en-US" w:eastAsia="zh-CN" w:bidi="ar"/>
              </w:rPr>
              <w:t>1个</w:t>
            </w:r>
          </w:p>
        </w:tc>
        <w:tc>
          <w:tcPr>
            <w:tcW w:w="69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1029" w:type="dxa"/>
            <w:vMerge w:val="continue"/>
            <w:tcBorders>
              <w:top w:val="nil"/>
            </w:tcBorders>
            <w:vAlign w:val="center"/>
          </w:tcPr>
          <w:p>
            <w:pPr>
              <w:spacing w:line="240" w:lineRule="auto"/>
              <w:ind w:firstLine="420"/>
              <w:jc w:val="center"/>
              <w:rPr>
                <w:rFonts w:ascii="仿宋_GB2312" w:eastAsia="仿宋_GB2312"/>
                <w:kern w:val="0"/>
              </w:rPr>
            </w:pPr>
          </w:p>
        </w:tc>
        <w:tc>
          <w:tcPr>
            <w:tcW w:w="1249" w:type="dxa"/>
            <w:vAlign w:val="center"/>
          </w:tcPr>
          <w:p>
            <w:pPr>
              <w:keepNext w:val="0"/>
              <w:keepLines w:val="0"/>
              <w:widowControl/>
              <w:suppressLineNumbers w:val="0"/>
              <w:jc w:val="center"/>
              <w:textAlignment w:val="center"/>
              <w:rPr>
                <w:rFonts w:ascii="仿宋_GB2312" w:eastAsia="仿宋_GB2312"/>
                <w:kern w:val="0"/>
              </w:rPr>
            </w:pPr>
            <w:r>
              <w:rPr>
                <w:rFonts w:hint="default" w:ascii="仿宋_GB2312" w:hAnsi="Arial" w:eastAsia="仿宋_GB2312" w:cs="仿宋_GB2312"/>
                <w:i w:val="0"/>
                <w:iCs w:val="0"/>
                <w:snapToGrid w:val="0"/>
                <w:color w:val="000000"/>
                <w:kern w:val="0"/>
                <w:sz w:val="20"/>
                <w:szCs w:val="20"/>
                <w:u w:val="none"/>
                <w:lang w:val="en-US" w:eastAsia="zh-CN" w:bidi="ar"/>
              </w:rPr>
              <w:t>打击非法营运</w:t>
            </w:r>
          </w:p>
        </w:tc>
        <w:tc>
          <w:tcPr>
            <w:tcW w:w="1298" w:type="dxa"/>
            <w:vAlign w:val="center"/>
          </w:tcPr>
          <w:p>
            <w:pPr>
              <w:keepNext w:val="0"/>
              <w:keepLines w:val="0"/>
              <w:widowControl/>
              <w:suppressLineNumbers w:val="0"/>
              <w:jc w:val="center"/>
              <w:textAlignment w:val="center"/>
              <w:rPr>
                <w:rFonts w:ascii="仿宋_GB2312" w:eastAsia="仿宋_GB2312"/>
                <w:kern w:val="0"/>
              </w:rPr>
            </w:pPr>
            <w:r>
              <w:rPr>
                <w:rFonts w:hint="default" w:ascii="仿宋_GB2312" w:hAnsi="Arial" w:eastAsia="仿宋_GB2312" w:cs="仿宋_GB2312"/>
                <w:i w:val="0"/>
                <w:iCs w:val="0"/>
                <w:snapToGrid w:val="0"/>
                <w:color w:val="000000"/>
                <w:kern w:val="0"/>
                <w:sz w:val="20"/>
                <w:szCs w:val="20"/>
                <w:u w:val="none"/>
                <w:lang w:val="en-US" w:eastAsia="zh-CN" w:bidi="ar"/>
              </w:rPr>
              <w:t>杜绝非法营运</w:t>
            </w:r>
          </w:p>
        </w:tc>
        <w:tc>
          <w:tcPr>
            <w:tcW w:w="1269" w:type="dxa"/>
            <w:vAlign w:val="center"/>
          </w:tcPr>
          <w:p>
            <w:pPr>
              <w:keepNext w:val="0"/>
              <w:keepLines w:val="0"/>
              <w:widowControl/>
              <w:suppressLineNumbers w:val="0"/>
              <w:jc w:val="center"/>
              <w:textAlignment w:val="center"/>
              <w:rPr>
                <w:rFonts w:ascii="仿宋_GB2312" w:eastAsia="仿宋_GB2312"/>
                <w:kern w:val="0"/>
              </w:rPr>
            </w:pPr>
            <w:r>
              <w:rPr>
                <w:rFonts w:hint="default" w:ascii="仿宋_GB2312" w:hAnsi="Arial" w:eastAsia="仿宋_GB2312" w:cs="仿宋_GB2312"/>
                <w:i w:val="0"/>
                <w:iCs w:val="0"/>
                <w:snapToGrid w:val="0"/>
                <w:color w:val="000000"/>
                <w:kern w:val="0"/>
                <w:sz w:val="18"/>
                <w:szCs w:val="18"/>
                <w:u w:val="none"/>
                <w:lang w:val="en-US" w:eastAsia="zh-CN" w:bidi="ar"/>
              </w:rPr>
              <w:t>警告劝离出站口拉客人员2000余人次，警告劝离非法营运车辆500余台次</w:t>
            </w:r>
          </w:p>
        </w:tc>
        <w:tc>
          <w:tcPr>
            <w:tcW w:w="69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102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49" w:type="dxa"/>
            <w:vAlign w:val="center"/>
          </w:tcPr>
          <w:p>
            <w:pPr>
              <w:spacing w:line="240" w:lineRule="auto"/>
              <w:jc w:val="both"/>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如期完成政府下达各项管理目标</w:t>
            </w:r>
          </w:p>
        </w:tc>
        <w:tc>
          <w:tcPr>
            <w:tcW w:w="1298"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合法合规、高质有效</w:t>
            </w:r>
          </w:p>
        </w:tc>
        <w:tc>
          <w:tcPr>
            <w:tcW w:w="1269"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圆满完成</w:t>
            </w:r>
          </w:p>
        </w:tc>
        <w:tc>
          <w:tcPr>
            <w:tcW w:w="69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8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102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49" w:type="dxa"/>
            <w:vAlign w:val="center"/>
          </w:tcPr>
          <w:p>
            <w:pPr>
              <w:spacing w:line="240" w:lineRule="auto"/>
              <w:jc w:val="both"/>
              <w:rPr>
                <w:rFonts w:ascii="仿宋_GB2312" w:eastAsia="仿宋_GB2312"/>
                <w:kern w:val="0"/>
              </w:rPr>
            </w:pPr>
            <w:r>
              <w:rPr>
                <w:rFonts w:hint="eastAsia" w:ascii="仿宋_GB2312" w:eastAsia="仿宋_GB2312"/>
                <w:kern w:val="0"/>
              </w:rPr>
              <w:t>按时完成各项工作</w:t>
            </w:r>
          </w:p>
        </w:tc>
        <w:tc>
          <w:tcPr>
            <w:tcW w:w="1298" w:type="dxa"/>
            <w:vAlign w:val="center"/>
          </w:tcPr>
          <w:p>
            <w:pPr>
              <w:spacing w:line="240" w:lineRule="auto"/>
              <w:jc w:val="both"/>
              <w:rPr>
                <w:rFonts w:ascii="仿宋_GB2312" w:eastAsia="仿宋_GB2312"/>
                <w:kern w:val="0"/>
              </w:rPr>
            </w:pPr>
            <w:r>
              <w:rPr>
                <w:rFonts w:hint="eastAsia" w:ascii="仿宋_GB2312" w:eastAsia="仿宋_GB2312"/>
                <w:kern w:val="0"/>
              </w:rPr>
              <w:t>本年内</w:t>
            </w:r>
          </w:p>
        </w:tc>
        <w:tc>
          <w:tcPr>
            <w:tcW w:w="1269" w:type="dxa"/>
            <w:vAlign w:val="center"/>
          </w:tcPr>
          <w:p>
            <w:pPr>
              <w:spacing w:line="240" w:lineRule="auto"/>
              <w:jc w:val="both"/>
              <w:rPr>
                <w:rFonts w:ascii="仿宋_GB2312" w:eastAsia="仿宋_GB2312"/>
                <w:kern w:val="0"/>
              </w:rPr>
            </w:pPr>
            <w:r>
              <w:rPr>
                <w:rFonts w:hint="eastAsia" w:ascii="仿宋_GB2312" w:eastAsia="仿宋_GB2312"/>
                <w:kern w:val="0"/>
              </w:rPr>
              <w:t>按时按进度完成</w:t>
            </w:r>
          </w:p>
        </w:tc>
        <w:tc>
          <w:tcPr>
            <w:tcW w:w="69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49" w:type="dxa"/>
            <w:vAlign w:val="center"/>
          </w:tcPr>
          <w:p>
            <w:pPr>
              <w:spacing w:line="240" w:lineRule="auto"/>
              <w:ind w:firstLine="420"/>
              <w:jc w:val="center"/>
              <w:rPr>
                <w:rFonts w:ascii="仿宋_GB2312" w:eastAsia="仿宋_GB2312"/>
                <w:kern w:val="0"/>
              </w:rPr>
            </w:pPr>
            <w:r>
              <w:rPr>
                <w:rFonts w:hint="eastAsia" w:ascii="仿宋_GB2312" w:eastAsia="仿宋_GB2312"/>
                <w:kern w:val="0"/>
              </w:rPr>
              <w:t>提高汨罗对外窗口整体形象，提高城市品位，为招商引资铺垫良好基础。</w:t>
            </w:r>
          </w:p>
        </w:tc>
        <w:tc>
          <w:tcPr>
            <w:tcW w:w="1298" w:type="dxa"/>
            <w:vAlign w:val="center"/>
          </w:tcPr>
          <w:p>
            <w:pPr>
              <w:spacing w:line="240" w:lineRule="auto"/>
              <w:ind w:firstLine="420"/>
              <w:jc w:val="center"/>
              <w:rPr>
                <w:rFonts w:ascii="仿宋_GB2312" w:eastAsia="仿宋_GB2312"/>
                <w:kern w:val="0"/>
              </w:rPr>
            </w:pPr>
            <w:r>
              <w:rPr>
                <w:rFonts w:hint="eastAsia" w:ascii="仿宋_GB2312" w:eastAsia="仿宋_GB2312"/>
                <w:kern w:val="0"/>
              </w:rPr>
              <w:t>为汨罗经济发展做好宣传带动作用</w:t>
            </w:r>
          </w:p>
        </w:tc>
        <w:tc>
          <w:tcPr>
            <w:tcW w:w="1269" w:type="dxa"/>
            <w:vAlign w:val="center"/>
          </w:tcPr>
          <w:p>
            <w:pPr>
              <w:spacing w:line="240" w:lineRule="auto"/>
              <w:ind w:firstLine="420"/>
              <w:jc w:val="center"/>
              <w:rPr>
                <w:rFonts w:ascii="仿宋_GB2312" w:eastAsia="仿宋_GB2312"/>
                <w:kern w:val="0"/>
              </w:rPr>
            </w:pPr>
            <w:r>
              <w:rPr>
                <w:rFonts w:hint="eastAsia" w:ascii="仿宋_GB2312" w:eastAsia="仿宋_GB2312"/>
                <w:kern w:val="0"/>
              </w:rPr>
              <w:t>完成的较好</w:t>
            </w:r>
          </w:p>
        </w:tc>
        <w:tc>
          <w:tcPr>
            <w:tcW w:w="69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102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49" w:type="dxa"/>
            <w:vAlign w:val="center"/>
          </w:tcPr>
          <w:p>
            <w:pPr>
              <w:spacing w:line="240" w:lineRule="auto"/>
              <w:ind w:firstLine="420"/>
              <w:jc w:val="center"/>
              <w:rPr>
                <w:rFonts w:ascii="仿宋_GB2312" w:eastAsia="仿宋_GB2312"/>
                <w:kern w:val="0"/>
              </w:rPr>
            </w:pPr>
            <w:r>
              <w:rPr>
                <w:rFonts w:hint="eastAsia" w:ascii="仿宋_GB2312" w:eastAsia="仿宋_GB2312"/>
                <w:kern w:val="0"/>
              </w:rPr>
              <w:t>停车场秩序井然、维护东站广场建设</w:t>
            </w:r>
          </w:p>
        </w:tc>
        <w:tc>
          <w:tcPr>
            <w:tcW w:w="1298" w:type="dxa"/>
            <w:vAlign w:val="center"/>
          </w:tcPr>
          <w:p>
            <w:pPr>
              <w:spacing w:line="240" w:lineRule="auto"/>
              <w:ind w:firstLine="420"/>
              <w:jc w:val="center"/>
              <w:rPr>
                <w:rFonts w:ascii="仿宋_GB2312" w:eastAsia="仿宋_GB2312"/>
                <w:kern w:val="0"/>
              </w:rPr>
            </w:pPr>
            <w:r>
              <w:rPr>
                <w:rFonts w:hint="eastAsia" w:ascii="仿宋_GB2312" w:eastAsia="仿宋_GB2312"/>
                <w:kern w:val="0"/>
              </w:rPr>
              <w:t>无堵塞现象、美化</w:t>
            </w:r>
          </w:p>
        </w:tc>
        <w:tc>
          <w:tcPr>
            <w:tcW w:w="1269" w:type="dxa"/>
            <w:vAlign w:val="center"/>
          </w:tcPr>
          <w:p>
            <w:pPr>
              <w:spacing w:line="240" w:lineRule="auto"/>
              <w:ind w:firstLine="420"/>
              <w:jc w:val="center"/>
              <w:rPr>
                <w:rFonts w:ascii="仿宋_GB2312" w:eastAsia="仿宋_GB2312"/>
                <w:kern w:val="0"/>
              </w:rPr>
            </w:pPr>
            <w:r>
              <w:rPr>
                <w:rFonts w:hint="eastAsia" w:ascii="仿宋_GB2312" w:eastAsia="仿宋_GB2312"/>
                <w:kern w:val="0"/>
              </w:rPr>
              <w:t>社会评价和反响较好</w:t>
            </w:r>
          </w:p>
        </w:tc>
        <w:tc>
          <w:tcPr>
            <w:tcW w:w="69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8</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102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49" w:type="dxa"/>
            <w:vAlign w:val="center"/>
          </w:tcPr>
          <w:p>
            <w:pPr>
              <w:spacing w:line="240" w:lineRule="auto"/>
              <w:ind w:firstLine="420"/>
              <w:jc w:val="center"/>
              <w:rPr>
                <w:rFonts w:ascii="仿宋_GB2312" w:eastAsia="仿宋_GB2312"/>
                <w:kern w:val="0"/>
              </w:rPr>
            </w:pPr>
            <w:r>
              <w:rPr>
                <w:rFonts w:hint="eastAsia" w:ascii="仿宋_GB2312" w:eastAsia="仿宋_GB2312"/>
                <w:kern w:val="0"/>
              </w:rPr>
              <w:t>环境优美，车辆停靠有序，卫生干净</w:t>
            </w:r>
          </w:p>
        </w:tc>
        <w:tc>
          <w:tcPr>
            <w:tcW w:w="1298" w:type="dxa"/>
            <w:vAlign w:val="center"/>
          </w:tcPr>
          <w:p>
            <w:pPr>
              <w:spacing w:line="240" w:lineRule="auto"/>
              <w:ind w:firstLine="420"/>
              <w:jc w:val="center"/>
              <w:rPr>
                <w:rFonts w:ascii="仿宋_GB2312" w:eastAsia="仿宋_GB2312"/>
                <w:kern w:val="0"/>
              </w:rPr>
            </w:pPr>
            <w:r>
              <w:rPr>
                <w:rFonts w:hint="eastAsia" w:ascii="仿宋_GB2312" w:eastAsia="仿宋_GB2312"/>
                <w:kern w:val="0"/>
              </w:rPr>
              <w:t>建设活力文化汨罗</w:t>
            </w:r>
          </w:p>
        </w:tc>
        <w:tc>
          <w:tcPr>
            <w:tcW w:w="1269" w:type="dxa"/>
            <w:vAlign w:val="center"/>
          </w:tcPr>
          <w:p>
            <w:pPr>
              <w:spacing w:line="240" w:lineRule="auto"/>
              <w:ind w:firstLine="420"/>
              <w:jc w:val="center"/>
              <w:rPr>
                <w:rFonts w:ascii="仿宋_GB2312" w:eastAsia="仿宋_GB2312"/>
                <w:kern w:val="0"/>
              </w:rPr>
            </w:pPr>
            <w:r>
              <w:rPr>
                <w:rFonts w:hint="eastAsia" w:ascii="仿宋_GB2312" w:eastAsia="仿宋_GB2312"/>
                <w:kern w:val="0"/>
              </w:rPr>
              <w:t>美化环境，杜绝破坏生态平衡</w:t>
            </w:r>
          </w:p>
        </w:tc>
        <w:tc>
          <w:tcPr>
            <w:tcW w:w="69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88</w:t>
            </w:r>
          </w:p>
        </w:tc>
        <w:tc>
          <w:tcPr>
            <w:tcW w:w="869" w:type="dxa"/>
            <w:vAlign w:val="center"/>
          </w:tcPr>
          <w:p>
            <w:pPr>
              <w:spacing w:line="240" w:lineRule="auto"/>
              <w:ind w:firstLine="420"/>
              <w:jc w:val="center"/>
              <w:rPr>
                <w:rFonts w:ascii="仿宋_GB2312" w:eastAsia="仿宋_GB2312"/>
                <w:kern w:val="0"/>
              </w:rPr>
            </w:pP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102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49" w:type="dxa"/>
            <w:vAlign w:val="center"/>
          </w:tcPr>
          <w:p>
            <w:pPr>
              <w:spacing w:line="240" w:lineRule="auto"/>
              <w:ind w:firstLine="420"/>
              <w:jc w:val="center"/>
              <w:rPr>
                <w:rFonts w:ascii="仿宋_GB2312" w:eastAsia="仿宋_GB2312"/>
                <w:kern w:val="0"/>
              </w:rPr>
            </w:pPr>
          </w:p>
        </w:tc>
        <w:tc>
          <w:tcPr>
            <w:tcW w:w="1298" w:type="dxa"/>
            <w:vAlign w:val="center"/>
          </w:tcPr>
          <w:p>
            <w:pPr>
              <w:spacing w:line="240" w:lineRule="auto"/>
              <w:ind w:firstLine="420"/>
              <w:jc w:val="center"/>
              <w:rPr>
                <w:rFonts w:ascii="仿宋_GB2312" w:eastAsia="仿宋_GB2312"/>
                <w:kern w:val="0"/>
              </w:rPr>
            </w:pPr>
          </w:p>
        </w:tc>
        <w:tc>
          <w:tcPr>
            <w:tcW w:w="1269" w:type="dxa"/>
            <w:vAlign w:val="center"/>
          </w:tcPr>
          <w:p>
            <w:pPr>
              <w:spacing w:line="240" w:lineRule="auto"/>
              <w:ind w:firstLine="420"/>
              <w:jc w:val="center"/>
              <w:rPr>
                <w:rFonts w:ascii="仿宋_GB2312" w:eastAsia="仿宋_GB2312"/>
                <w:kern w:val="0"/>
              </w:rPr>
            </w:pPr>
          </w:p>
        </w:tc>
        <w:tc>
          <w:tcPr>
            <w:tcW w:w="69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6</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满意度指标</w:t>
            </w:r>
          </w:p>
          <w:p>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249" w:type="dxa"/>
            <w:vAlign w:val="center"/>
          </w:tcPr>
          <w:p>
            <w:pPr>
              <w:spacing w:line="240" w:lineRule="auto"/>
              <w:jc w:val="both"/>
              <w:rPr>
                <w:rFonts w:ascii="仿宋_GB2312" w:eastAsia="仿宋_GB2312"/>
                <w:kern w:val="0"/>
              </w:rPr>
            </w:pPr>
            <w:r>
              <w:rPr>
                <w:rFonts w:hint="eastAsia" w:ascii="仿宋_GB2312" w:eastAsia="仿宋_GB2312"/>
                <w:kern w:val="0"/>
              </w:rPr>
              <w:t>社会公众或服务对象满意度</w:t>
            </w:r>
          </w:p>
        </w:tc>
        <w:tc>
          <w:tcPr>
            <w:tcW w:w="1298" w:type="dxa"/>
            <w:vAlign w:val="center"/>
          </w:tcPr>
          <w:p>
            <w:pPr>
              <w:spacing w:line="240" w:lineRule="auto"/>
              <w:ind w:firstLine="420"/>
              <w:jc w:val="center"/>
              <w:rPr>
                <w:rFonts w:ascii="仿宋_GB2312" w:eastAsia="仿宋_GB2312"/>
                <w:kern w:val="0"/>
              </w:rPr>
            </w:pPr>
            <w:r>
              <w:rPr>
                <w:rFonts w:hint="eastAsia" w:ascii="仿宋_GB2312" w:eastAsia="仿宋_GB2312"/>
                <w:kern w:val="0"/>
              </w:rPr>
              <w:t>满意度高</w:t>
            </w:r>
          </w:p>
        </w:tc>
        <w:tc>
          <w:tcPr>
            <w:tcW w:w="1269" w:type="dxa"/>
            <w:vAlign w:val="center"/>
          </w:tcPr>
          <w:p>
            <w:pPr>
              <w:spacing w:line="240" w:lineRule="auto"/>
              <w:jc w:val="both"/>
              <w:rPr>
                <w:rFonts w:ascii="仿宋_GB2312" w:eastAsia="仿宋_GB2312"/>
                <w:kern w:val="0"/>
              </w:rPr>
            </w:pPr>
            <w:r>
              <w:rPr>
                <w:rFonts w:hint="eastAsia" w:ascii="仿宋_GB2312" w:eastAsia="仿宋_GB2312"/>
                <w:kern w:val="0"/>
              </w:rPr>
              <w:t>满意度95%，基本无投诉情况</w:t>
            </w:r>
          </w:p>
        </w:tc>
        <w:tc>
          <w:tcPr>
            <w:tcW w:w="69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restart"/>
            <w:tcBorders>
              <w:top w:val="nil"/>
            </w:tcBorders>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nil"/>
            </w:tcBorders>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249" w:type="dxa"/>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预算内完成</w:t>
            </w:r>
          </w:p>
        </w:tc>
        <w:tc>
          <w:tcPr>
            <w:tcW w:w="1298" w:type="dxa"/>
            <w:vAlign w:val="center"/>
          </w:tcPr>
          <w:p>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34.45万元</w:t>
            </w:r>
          </w:p>
        </w:tc>
        <w:tc>
          <w:tcPr>
            <w:tcW w:w="1269" w:type="dxa"/>
            <w:vAlign w:val="center"/>
          </w:tcPr>
          <w:p>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65.4万元</w:t>
            </w:r>
          </w:p>
        </w:tc>
        <w:tc>
          <w:tcPr>
            <w:tcW w:w="69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w:t>
            </w:r>
          </w:p>
        </w:tc>
        <w:tc>
          <w:tcPr>
            <w:tcW w:w="1423" w:type="dxa"/>
            <w:vAlign w:val="center"/>
          </w:tcPr>
          <w:p>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人员增加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continue"/>
            <w:vAlign w:val="center"/>
          </w:tcPr>
          <w:p>
            <w:pPr>
              <w:spacing w:line="240" w:lineRule="auto"/>
              <w:ind w:firstLine="420"/>
              <w:jc w:val="center"/>
              <w:rPr>
                <w:rFonts w:ascii="仿宋_GB2312" w:eastAsia="仿宋_GB2312"/>
                <w:kern w:val="0"/>
              </w:rPr>
            </w:pPr>
          </w:p>
        </w:tc>
        <w:tc>
          <w:tcPr>
            <w:tcW w:w="1029" w:type="dxa"/>
            <w:tcBorders>
              <w:top w:val="nil"/>
            </w:tcBorders>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249" w:type="dxa"/>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对社会造成的负面影响</w:t>
            </w:r>
          </w:p>
        </w:tc>
        <w:tc>
          <w:tcPr>
            <w:tcW w:w="1298" w:type="dxa"/>
            <w:vAlign w:val="center"/>
          </w:tcPr>
          <w:p>
            <w:pPr>
              <w:spacing w:line="240" w:lineRule="auto"/>
              <w:jc w:val="both"/>
              <w:rPr>
                <w:rFonts w:ascii="仿宋_GB2312" w:eastAsia="仿宋_GB2312"/>
                <w:kern w:val="0"/>
              </w:rPr>
            </w:pPr>
            <w:r>
              <w:rPr>
                <w:rFonts w:hint="eastAsia" w:ascii="仿宋_GB2312" w:eastAsia="仿宋_GB2312"/>
                <w:kern w:val="0"/>
                <w:lang w:eastAsia="zh-CN"/>
              </w:rPr>
              <w:t>未对社会造成负面影响</w:t>
            </w:r>
          </w:p>
        </w:tc>
        <w:tc>
          <w:tcPr>
            <w:tcW w:w="1269" w:type="dxa"/>
            <w:vAlign w:val="center"/>
          </w:tcPr>
          <w:p>
            <w:pPr>
              <w:spacing w:line="240" w:lineRule="auto"/>
              <w:jc w:val="both"/>
              <w:rPr>
                <w:rFonts w:ascii="仿宋_GB2312" w:eastAsia="仿宋_GB2312"/>
                <w:kern w:val="0"/>
              </w:rPr>
            </w:pPr>
            <w:r>
              <w:rPr>
                <w:rFonts w:hint="eastAsia" w:ascii="仿宋_GB2312" w:eastAsia="仿宋_GB2312"/>
                <w:kern w:val="0"/>
                <w:lang w:eastAsia="zh-CN"/>
              </w:rPr>
              <w:t>未对社会造成负面影响</w:t>
            </w:r>
          </w:p>
        </w:tc>
        <w:tc>
          <w:tcPr>
            <w:tcW w:w="69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continue"/>
            <w:vAlign w:val="center"/>
          </w:tcPr>
          <w:p>
            <w:pPr>
              <w:spacing w:line="240" w:lineRule="auto"/>
              <w:ind w:firstLine="420"/>
              <w:jc w:val="center"/>
              <w:rPr>
                <w:rFonts w:ascii="仿宋_GB2312" w:eastAsia="仿宋_GB2312"/>
                <w:kern w:val="0"/>
              </w:rPr>
            </w:pPr>
          </w:p>
        </w:tc>
        <w:tc>
          <w:tcPr>
            <w:tcW w:w="1029" w:type="dxa"/>
            <w:tcBorders>
              <w:top w:val="nil"/>
            </w:tcBorders>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249" w:type="dxa"/>
            <w:vAlign w:val="center"/>
          </w:tcPr>
          <w:p>
            <w:pPr>
              <w:spacing w:line="240" w:lineRule="auto"/>
              <w:jc w:val="both"/>
              <w:rPr>
                <w:rFonts w:hint="eastAsia" w:ascii="仿宋_GB2312" w:eastAsia="仿宋_GB2312"/>
                <w:kern w:val="0"/>
                <w:lang w:eastAsia="zh-CN"/>
              </w:rPr>
            </w:pPr>
            <w:r>
              <w:rPr>
                <w:rFonts w:hint="eastAsia" w:ascii="仿宋_GB2312" w:eastAsia="仿宋_GB2312"/>
                <w:kern w:val="0"/>
                <w:lang w:eastAsia="zh-CN"/>
              </w:rPr>
              <w:t>对生态环境造成的负面影响</w:t>
            </w:r>
          </w:p>
        </w:tc>
        <w:tc>
          <w:tcPr>
            <w:tcW w:w="1298" w:type="dxa"/>
            <w:vAlign w:val="center"/>
          </w:tcPr>
          <w:p>
            <w:pPr>
              <w:spacing w:line="240" w:lineRule="auto"/>
              <w:jc w:val="both"/>
              <w:rPr>
                <w:rFonts w:ascii="仿宋_GB2312" w:eastAsia="仿宋_GB2312"/>
                <w:kern w:val="0"/>
              </w:rPr>
            </w:pPr>
            <w:r>
              <w:rPr>
                <w:rFonts w:hint="eastAsia" w:ascii="仿宋_GB2312" w:eastAsia="仿宋_GB2312"/>
                <w:kern w:val="0"/>
                <w:lang w:eastAsia="zh-CN"/>
              </w:rPr>
              <w:t>未对生态环境造成负面影响</w:t>
            </w:r>
          </w:p>
        </w:tc>
        <w:tc>
          <w:tcPr>
            <w:tcW w:w="1269" w:type="dxa"/>
            <w:vAlign w:val="center"/>
          </w:tcPr>
          <w:p>
            <w:pPr>
              <w:spacing w:line="240" w:lineRule="auto"/>
              <w:jc w:val="both"/>
              <w:rPr>
                <w:rFonts w:ascii="仿宋_GB2312" w:eastAsia="仿宋_GB2312"/>
                <w:kern w:val="0"/>
              </w:rPr>
            </w:pPr>
            <w:r>
              <w:rPr>
                <w:rFonts w:hint="eastAsia" w:ascii="仿宋_GB2312" w:eastAsia="仿宋_GB2312"/>
                <w:kern w:val="0"/>
                <w:lang w:eastAsia="zh-CN"/>
              </w:rPr>
              <w:t>未对生态环境造成负面影响</w:t>
            </w:r>
          </w:p>
        </w:tc>
        <w:tc>
          <w:tcPr>
            <w:tcW w:w="69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6988" w:type="dxa"/>
            <w:gridSpan w:val="6"/>
            <w:vAlign w:val="center"/>
          </w:tcPr>
          <w:p>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99" w:type="dxa"/>
            <w:vAlign w:val="center"/>
          </w:tcPr>
          <w:p>
            <w:pPr>
              <w:spacing w:line="240" w:lineRule="auto"/>
              <w:jc w:val="center"/>
              <w:rPr>
                <w:rFonts w:ascii="仿宋_GB2312" w:eastAsia="仿宋_GB2312"/>
                <w:kern w:val="0"/>
              </w:rPr>
            </w:pPr>
            <w:r>
              <w:rPr>
                <w:rFonts w:hint="eastAsia" w:ascii="仿宋_GB2312" w:eastAsia="仿宋_GB2312"/>
                <w:kern w:val="0"/>
              </w:rPr>
              <w:t>100</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98</w:t>
            </w:r>
          </w:p>
        </w:tc>
        <w:tc>
          <w:tcPr>
            <w:tcW w:w="1423" w:type="dxa"/>
            <w:vAlign w:val="center"/>
          </w:tcPr>
          <w:p>
            <w:pPr>
              <w:spacing w:line="240" w:lineRule="auto"/>
              <w:ind w:firstLine="420"/>
              <w:jc w:val="center"/>
              <w:rPr>
                <w:rFonts w:ascii="仿宋_GB2312" w:eastAsia="仿宋_GB2312"/>
                <w:kern w:val="0"/>
              </w:rPr>
            </w:pPr>
          </w:p>
        </w:tc>
      </w:tr>
    </w:tbl>
    <w:p>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 xml:space="preserve">谢辉  </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2023 年 5 月 15日</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18673095789</w:t>
      </w:r>
      <w:r>
        <w:rPr>
          <w:rFonts w:ascii="仿宋_GB2312" w:hAnsi="宋体" w:eastAsia="仿宋_GB2312" w:cs="宋体"/>
          <w:snapToGrid w:val="0"/>
          <w:color w:val="000000"/>
          <w:sz w:val="21"/>
          <w:szCs w:val="21"/>
          <w:lang w:val="en-US" w:eastAsia="zh-CN" w:bidi="ar-SA"/>
        </w:rPr>
        <w:t xml:space="preserve">   </w:t>
      </w:r>
    </w:p>
    <w:p>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单位负责人签字：</w:t>
      </w:r>
      <w:r>
        <w:rPr>
          <w:rFonts w:hint="eastAsia" w:ascii="仿宋_GB2312" w:hAnsi="宋体" w:eastAsia="仿宋_GB2312" w:cs="宋体"/>
          <w:snapToGrid w:val="0"/>
          <w:color w:val="000000"/>
          <w:sz w:val="21"/>
          <w:szCs w:val="21"/>
          <w:lang w:val="en-US" w:eastAsia="zh-CN" w:bidi="ar-SA"/>
        </w:rPr>
        <w:t>徐忠平</w:t>
      </w:r>
      <w:r>
        <w:rPr>
          <w:rFonts w:ascii="仿宋_GB2312" w:hAnsi="宋体" w:eastAsia="仿宋_GB2312" w:cs="宋体"/>
          <w:snapToGrid w:val="0"/>
          <w:color w:val="000000"/>
          <w:sz w:val="35"/>
          <w:szCs w:val="35"/>
          <w:lang w:val="en-US" w:eastAsia="zh-CN" w:bidi="ar-SA"/>
        </w:rPr>
        <w:t xml:space="preserve"> </w:t>
      </w:r>
    </w:p>
    <w:p>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2</w:t>
      </w:r>
      <w:r>
        <w:rPr>
          <w:rFonts w:ascii="方正小标宋简体" w:hAnsi="宋体" w:eastAsia="方正小标宋简体" w:cs="宋体"/>
          <w:bCs/>
          <w:spacing w:val="8"/>
          <w:kern w:val="0"/>
          <w:sz w:val="44"/>
          <w:szCs w:val="44"/>
          <w:lang w:eastAsia="zh-CN"/>
        </w:rPr>
        <w:t>年度项目支出绩效自评表</w:t>
      </w:r>
    </w:p>
    <w:p>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pPr>
              <w:spacing w:line="240" w:lineRule="auto"/>
              <w:ind w:firstLine="420"/>
              <w:jc w:val="center"/>
              <w:rPr>
                <w:rFonts w:ascii="仿宋_GB2312" w:hAnsi="宋体" w:eastAsia="仿宋_GB2312" w:cs="宋体"/>
                <w:kern w:val="0"/>
                <w:lang w:eastAsia="zh-CN"/>
              </w:rPr>
            </w:pPr>
          </w:p>
        </w:tc>
        <w:tc>
          <w:tcPr>
            <w:tcW w:w="1020"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809" w:type="dxa"/>
            <w:vAlign w:val="center"/>
          </w:tcPr>
          <w:p>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4396" w:type="dxa"/>
            <w:gridSpan w:val="4"/>
            <w:vAlign w:val="center"/>
          </w:tcPr>
          <w:p>
            <w:pPr>
              <w:spacing w:line="240" w:lineRule="auto"/>
              <w:ind w:firstLine="420"/>
              <w:jc w:val="center"/>
              <w:rPr>
                <w:rFonts w:ascii="仿宋_GB2312" w:hAnsi="宋体" w:eastAsia="仿宋_GB2312" w:cs="宋体"/>
                <w:kern w:val="0"/>
              </w:rPr>
            </w:pPr>
          </w:p>
        </w:tc>
        <w:tc>
          <w:tcPr>
            <w:tcW w:w="4140" w:type="dxa"/>
            <w:gridSpan w:val="4"/>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pPr>
              <w:spacing w:line="240" w:lineRule="auto"/>
              <w:ind w:firstLine="420"/>
              <w:jc w:val="center"/>
              <w:rPr>
                <w:rFonts w:ascii="仿宋_GB2312" w:hAnsi="宋体" w:eastAsia="仿宋_GB2312" w:cs="宋体"/>
                <w:kern w:val="0"/>
              </w:rPr>
            </w:pPr>
          </w:p>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bl>
    <w:p>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pPr>
        <w:spacing w:line="240" w:lineRule="auto"/>
        <w:ind w:firstLine="420"/>
        <w:jc w:val="left"/>
        <w:rPr>
          <w:rFonts w:ascii="宋体" w:hAnsi="宋体" w:eastAsia="宋体" w:cs="宋体"/>
          <w:kern w:val="0"/>
          <w:lang w:eastAsia="zh-CN"/>
        </w:rPr>
      </w:pPr>
    </w:p>
    <w:p>
      <w:pPr>
        <w:rPr>
          <w:rFonts w:ascii="仿宋_GB2312" w:hAnsi="宋体" w:eastAsia="仿宋_GB2312" w:cs="宋体"/>
          <w:lang w:eastAsia="zh-CN"/>
        </w:rPr>
        <w:sectPr>
          <w:footerReference r:id="rId7"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pPr>
        <w:spacing w:line="240" w:lineRule="auto"/>
        <w:ind w:firstLine="880"/>
        <w:jc w:val="center"/>
        <w:rPr>
          <w:rFonts w:hint="eastAsia" w:ascii="方正小标宋简体" w:eastAsia="方正小标宋简体"/>
          <w:kern w:val="0"/>
          <w:sz w:val="44"/>
          <w:szCs w:val="44"/>
          <w:lang w:eastAsia="zh-CN"/>
        </w:rPr>
      </w:pPr>
    </w:p>
    <w:p>
      <w:pPr>
        <w:spacing w:line="240" w:lineRule="auto"/>
        <w:ind w:firstLine="880"/>
        <w:jc w:val="center"/>
        <w:rPr>
          <w:rFonts w:hint="eastAsia" w:ascii="方正小标宋简体" w:eastAsia="方正小标宋简体"/>
          <w:kern w:val="0"/>
          <w:sz w:val="44"/>
          <w:szCs w:val="44"/>
          <w:lang w:eastAsia="zh-CN"/>
        </w:rPr>
      </w:pPr>
    </w:p>
    <w:p>
      <w:pPr>
        <w:spacing w:line="240" w:lineRule="auto"/>
        <w:ind w:firstLine="880"/>
        <w:jc w:val="center"/>
        <w:rPr>
          <w:rFonts w:hint="eastAsia" w:ascii="方正小标宋简体" w:hAnsi="宋体" w:eastAsia="方正小标宋简体" w:cs="宋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2</w:t>
      </w:r>
      <w:r>
        <w:rPr>
          <w:rFonts w:hint="eastAsia" w:ascii="方正小标宋简体" w:hAnsi="宋体" w:eastAsia="方正小标宋简体" w:cs="宋体"/>
          <w:kern w:val="0"/>
          <w:sz w:val="44"/>
          <w:szCs w:val="44"/>
          <w:lang w:eastAsia="zh-CN"/>
        </w:rPr>
        <w:t>年度汨罗市京广高铁汨罗东站广场片区管理服务中心整体支出</w:t>
      </w:r>
    </w:p>
    <w:p>
      <w:pPr>
        <w:spacing w:line="240" w:lineRule="auto"/>
        <w:ind w:firstLine="880"/>
        <w:jc w:val="center"/>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绩效自评报告</w:t>
      </w: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val="en-US" w:eastAsia="zh-CN"/>
        </w:rPr>
        <w:t>2023</w:t>
      </w: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b/>
          <w:bCs/>
          <w:spacing w:val="-13"/>
          <w:kern w:val="0"/>
          <w:sz w:val="32"/>
          <w:szCs w:val="32"/>
          <w:lang w:val="en-US" w:eastAsia="zh-CN"/>
        </w:rPr>
        <w:t>05</w:t>
      </w:r>
      <w:r>
        <w:rPr>
          <w:rFonts w:hint="eastAsia" w:ascii="楷体_GB2312" w:hAnsi="楷体" w:eastAsia="楷体_GB2312" w:cs="楷体"/>
          <w:spacing w:val="-13"/>
          <w:kern w:val="0"/>
          <w:sz w:val="32"/>
          <w:szCs w:val="32"/>
          <w:lang w:eastAsia="zh-CN"/>
        </w:rPr>
        <w:t xml:space="preserve">月 </w:t>
      </w:r>
      <w:r>
        <w:rPr>
          <w:rFonts w:hint="eastAsia" w:ascii="楷体_GB2312" w:hAnsi="楷体" w:eastAsia="楷体_GB2312" w:cs="楷体"/>
          <w:spacing w:val="-13"/>
          <w:kern w:val="0"/>
          <w:sz w:val="32"/>
          <w:szCs w:val="32"/>
          <w:lang w:val="en-US" w:eastAsia="zh-CN"/>
        </w:rPr>
        <w:t>15</w:t>
      </w:r>
      <w:r>
        <w:rPr>
          <w:rFonts w:hint="eastAsia" w:ascii="楷体_GB2312" w:hAnsi="楷体" w:eastAsia="楷体_GB2312" w:cs="楷体"/>
          <w:b/>
          <w:bCs/>
          <w:spacing w:val="-13"/>
          <w:kern w:val="0"/>
          <w:sz w:val="32"/>
          <w:szCs w:val="32"/>
          <w:lang w:eastAsia="zh-CN"/>
        </w:rPr>
        <w:t>日</w:t>
      </w: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pPr>
            <w:pStyle w:val="3"/>
            <w:ind w:firstLine="360"/>
            <w:jc w:val="left"/>
            <w:rPr>
              <w:rFonts w:asciiTheme="minorEastAsia" w:hAnsiTheme="minorEastAsia" w:eastAsiaTheme="minorEastAsia"/>
              <w:kern w:val="0"/>
              <w:lang w:eastAsia="zh-CN"/>
            </w:rPr>
          </w:pPr>
        </w:p>
      </w:sdtContent>
    </w:sdt>
    <w:p>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2</w:t>
      </w:r>
      <w:r>
        <w:rPr>
          <w:rFonts w:ascii="黑体" w:hAnsi="黑体" w:eastAsia="黑体" w:cs="黑体"/>
          <w:spacing w:val="16"/>
          <w:sz w:val="40"/>
          <w:szCs w:val="40"/>
        </w:rPr>
        <w:t xml:space="preserve"> 年度</w:t>
      </w:r>
      <w:r>
        <w:rPr>
          <w:rFonts w:hint="eastAsia" w:ascii="黑体" w:hAnsi="黑体" w:eastAsia="黑体" w:cs="黑体"/>
          <w:spacing w:val="16"/>
          <w:sz w:val="40"/>
          <w:szCs w:val="40"/>
          <w:lang w:eastAsia="zh-CN"/>
        </w:rPr>
        <w:t>汨罗市京广高铁汨罗东站广场片区管理服务中心</w:t>
      </w:r>
      <w:r>
        <w:rPr>
          <w:rFonts w:ascii="黑体" w:hAnsi="黑体" w:eastAsia="黑体" w:cs="黑体"/>
          <w:spacing w:val="16"/>
          <w:sz w:val="40"/>
          <w:szCs w:val="40"/>
        </w:rPr>
        <w:t>整体支出绩效</w:t>
      </w:r>
    </w:p>
    <w:p>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pPr>
        <w:numPr>
          <w:ilvl w:val="0"/>
          <w:numId w:val="1"/>
        </w:numPr>
        <w:kinsoku w:val="0"/>
        <w:autoSpaceDE w:val="0"/>
        <w:autoSpaceDN w:val="0"/>
        <w:adjustRightInd w:val="0"/>
        <w:snapToGrid w:val="0"/>
        <w:spacing w:before="211" w:line="224" w:lineRule="auto"/>
        <w:ind w:firstLine="64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pPr>
        <w:numPr>
          <w:ilvl w:val="0"/>
          <w:numId w:val="0"/>
        </w:numPr>
        <w:kinsoku w:val="0"/>
        <w:autoSpaceDE w:val="0"/>
        <w:autoSpaceDN w:val="0"/>
        <w:adjustRightInd w:val="0"/>
        <w:snapToGrid w:val="0"/>
        <w:spacing w:before="211" w:line="224" w:lineRule="auto"/>
        <w:ind w:firstLine="640" w:firstLineChars="200"/>
        <w:jc w:val="both"/>
        <w:textAlignment w:val="baseline"/>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以建设更高品质的生态文化活力汨罗为总体目标，全面加强站前广场日常管理，努力塑造管理规范，文明秀美的汨罗新形象，维护好高铁站前周边交通秩序，严抓打非治违，加强公交车运营管理，提高服务质量，加强周边综合治理，加强站场保洁力度，整治脏乱差现象，与京广高铁站，地方政府，村组等部门协调，维护京广高铁汨罗东站广场片区稳定。</w:t>
      </w:r>
    </w:p>
    <w:p>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（一）</w:t>
      </w:r>
      <w:r>
        <w:rPr>
          <w:rFonts w:hint="eastAsia" w:ascii="Times New Roman" w:hAnsi="Times New Roman" w:eastAsia="仿宋_GB2312"/>
          <w:kern w:val="0"/>
          <w:sz w:val="32"/>
          <w:szCs w:val="32"/>
          <w:lang w:eastAsia="zh-CN"/>
        </w:rPr>
        <w:t>基本支出情况</w:t>
      </w:r>
    </w:p>
    <w:p>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val="en-US" w:eastAsia="zh-CN"/>
        </w:rPr>
        <w:t>2022年度我单位基本支出40.4万元，资金执行率100%；同时工作开展还支出其他资金 。</w:t>
      </w:r>
    </w:p>
    <w:p>
      <w:pPr>
        <w:pStyle w:val="9"/>
        <w:numPr>
          <w:ilvl w:val="0"/>
          <w:numId w:val="2"/>
        </w:numPr>
        <w:spacing w:line="600" w:lineRule="exact"/>
        <w:ind w:firstLine="643"/>
        <w:jc w:val="both"/>
        <w:rPr>
          <w:rFonts w:hint="eastAsia" w:ascii="仿宋" w:hAnsi="仿宋" w:eastAsia="仿宋" w:cs="仿宋"/>
          <w:b/>
          <w:bCs/>
          <w:snapToGrid w:val="0"/>
          <w:color w:val="000000"/>
          <w:spacing w:val="18"/>
          <w:sz w:val="30"/>
          <w:szCs w:val="30"/>
          <w:lang w:val="en-US" w:eastAsia="zh-CN" w:bidi="ar-SA"/>
        </w:rPr>
      </w:pPr>
      <w:r>
        <w:rPr>
          <w:rFonts w:hint="eastAsia" w:ascii="Times New Roman" w:hAnsi="Times New Roman" w:eastAsia="仿宋_GB2312"/>
          <w:kern w:val="0"/>
          <w:sz w:val="32"/>
          <w:szCs w:val="32"/>
          <w:lang w:eastAsia="zh-CN"/>
        </w:rPr>
        <w:t>项目支出情况</w:t>
      </w:r>
      <w:r>
        <w:rPr>
          <w:rFonts w:hint="eastAsia" w:ascii="仿宋" w:hAnsi="仿宋" w:eastAsia="仿宋" w:cs="仿宋"/>
          <w:b/>
          <w:bCs/>
          <w:snapToGrid w:val="0"/>
          <w:color w:val="000000"/>
          <w:spacing w:val="18"/>
          <w:sz w:val="30"/>
          <w:szCs w:val="30"/>
          <w:lang w:val="en-US" w:eastAsia="zh-CN" w:bidi="ar-SA"/>
        </w:rPr>
        <w:t xml:space="preserve"> </w:t>
      </w:r>
    </w:p>
    <w:p>
      <w:pPr>
        <w:pStyle w:val="9"/>
        <w:numPr>
          <w:ilvl w:val="0"/>
          <w:numId w:val="0"/>
        </w:numPr>
        <w:spacing w:line="600" w:lineRule="exact"/>
        <w:ind w:firstLine="640" w:firstLineChars="200"/>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val="en-US" w:eastAsia="zh-CN"/>
        </w:rPr>
        <w:t>2022年我单位项目支出（设施配套经费、综合管理费）预算安排25万元，主要用于高铁东站广场片区环境卫生、交通秩序、停车场基础设施维护、人员值守等成本开支。绩效目标达到东站干净整洁、安全有序、环境优美、群众满意度高。经过全年项目组织实施，我单位在项目绩效数量指标、质量指标、时效指标、成本指标完成得较好，从而取得了较好地经济效益、社会效益和生态效益，基本做到了社会公众无投诉的情况，使汨罗的高铁站场形象进入良好地循环，社会服务对象满意度高。</w:t>
      </w:r>
    </w:p>
    <w:p>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无</w:t>
      </w:r>
    </w:p>
    <w:p>
      <w:pPr>
        <w:numPr>
          <w:ilvl w:val="0"/>
          <w:numId w:val="3"/>
        </w:num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国有资本经营预算支出情况</w:t>
      </w:r>
    </w:p>
    <w:p>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无</w:t>
      </w:r>
    </w:p>
    <w:p>
      <w:pPr>
        <w:numPr>
          <w:ilvl w:val="0"/>
          <w:numId w:val="3"/>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社会保险基金预算支出情况</w:t>
      </w:r>
    </w:p>
    <w:p>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无</w:t>
      </w:r>
    </w:p>
    <w:p>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整体支出实施的宗旨是以建设更高品质的生态文化活力汨罗为总体目标，全面加强站前广场日常管理，努力塑造管理规范、文明秀美的汨罗新形象；维护好高铁站周边交通秩序，严抓打非治违，加强公交车运营管理，提高服务质量。加强周边综合治理，加强站场保洁力度，整治脏乱差现象。与京广高铁站、地方政府、村组等部门协调，维护京广高铁汨罗东站广场片区稳定。经过全年站场管理和建设，我单位作为汨罗“城市客厅”，全市凡有重大活动，高铁东站都将作为形象展示的窗口，接待工作的第一站。创建文明城市提名城市、端午龙舟节、正威集团开工、全省城乡客运一体化示范县创建工作现场经验交流会、汨罗江国际诗歌周等活动期间，我中心在加强值班值守的同时，按照市委、市政府和局党组的安排部署，不仅对广场片区全面进行大扫除，还更新、更换大小公益广告200余幅，使远道而来的客人一进入汨罗就能感受到汨罗人的好客和浓厚的活动氛围。</w:t>
      </w:r>
    </w:p>
    <w:p>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pPr>
        <w:spacing w:line="600" w:lineRule="exact"/>
        <w:ind w:firstLine="640" w:firstLineChars="200"/>
        <w:jc w:val="both"/>
        <w:rPr>
          <w:rFonts w:hint="eastAsia" w:eastAsia="仿宋_GB2312"/>
          <w:kern w:val="0"/>
          <w:sz w:val="32"/>
          <w:szCs w:val="32"/>
          <w:lang w:eastAsia="zh-CN"/>
        </w:rPr>
      </w:pPr>
      <w:r>
        <w:rPr>
          <w:rFonts w:hint="eastAsia" w:eastAsia="仿宋_GB2312"/>
          <w:kern w:val="0"/>
          <w:sz w:val="32"/>
          <w:szCs w:val="32"/>
          <w:lang w:eastAsia="zh-CN"/>
        </w:rPr>
        <w:t>无</w:t>
      </w:r>
    </w:p>
    <w:p>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八、下一步改进措施</w:t>
      </w:r>
    </w:p>
    <w:p>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九、部门整体支出绩效自评结果拟应用和公开情况</w:t>
      </w:r>
    </w:p>
    <w:p>
      <w:pPr>
        <w:spacing w:line="600" w:lineRule="exact"/>
        <w:ind w:firstLine="640" w:firstLineChars="200"/>
        <w:jc w:val="both"/>
        <w:rPr>
          <w:rFonts w:eastAsia="黑体"/>
          <w:kern w:val="0"/>
          <w:sz w:val="32"/>
          <w:szCs w:val="32"/>
          <w:lang w:eastAsia="zh-CN"/>
        </w:rPr>
      </w:pPr>
      <w:r>
        <w:rPr>
          <w:rFonts w:hint="eastAsia" w:eastAsia="黑体"/>
          <w:kern w:val="0"/>
          <w:sz w:val="32"/>
          <w:szCs w:val="32"/>
          <w:lang w:eastAsia="zh-CN"/>
        </w:rPr>
        <w:t>十、其他需要说明的情况</w:t>
      </w:r>
    </w:p>
    <w:p>
      <w:pPr>
        <w:spacing w:line="600" w:lineRule="exact"/>
        <w:ind w:firstLine="640" w:firstLineChars="200"/>
        <w:jc w:val="both"/>
        <w:rPr>
          <w:rFonts w:eastAsia="仿宋_GB2312"/>
          <w:kern w:val="0"/>
          <w:sz w:val="32"/>
          <w:szCs w:val="32"/>
          <w:lang w:eastAsia="zh-CN"/>
        </w:rPr>
      </w:pPr>
    </w:p>
    <w:p>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、国有资本经营预算支出情况表</w:t>
      </w:r>
    </w:p>
    <w:p>
      <w:pPr>
        <w:spacing w:line="600" w:lineRule="exact"/>
        <w:ind w:firstLine="640" w:firstLineChars="200"/>
        <w:jc w:val="both"/>
        <w:rPr>
          <w:rFonts w:hint="eastAsia" w:eastAsia="仿宋_GB2312"/>
          <w:kern w:val="0"/>
          <w:sz w:val="32"/>
          <w:szCs w:val="32"/>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267" w:lineRule="auto"/>
        <w:ind w:firstLine="552"/>
        <w:jc w:val="both"/>
        <w:rPr>
          <w:rFonts w:hint="eastAsia" w:ascii="宋体" w:hAnsi="宋体" w:eastAsia="宋体" w:cs="宋体"/>
          <w:bCs/>
          <w:spacing w:val="-4"/>
          <w:kern w:val="0"/>
          <w:sz w:val="28"/>
          <w:szCs w:val="28"/>
          <w:lang w:eastAsia="zh-CN"/>
        </w:rPr>
      </w:pPr>
    </w:p>
    <w:p>
      <w:pPr>
        <w:spacing w:line="267" w:lineRule="auto"/>
        <w:ind w:firstLine="552"/>
        <w:jc w:val="both"/>
        <w:rPr>
          <w:rFonts w:hint="eastAsia" w:ascii="宋体" w:hAnsi="宋体" w:eastAsia="宋体" w:cs="宋体"/>
          <w:bCs/>
          <w:spacing w:val="-4"/>
          <w:kern w:val="0"/>
          <w:sz w:val="28"/>
          <w:szCs w:val="28"/>
          <w:lang w:eastAsia="zh-CN"/>
        </w:rPr>
      </w:pPr>
    </w:p>
    <w:p>
      <w:pPr>
        <w:spacing w:line="267" w:lineRule="auto"/>
        <w:ind w:firstLine="552"/>
        <w:jc w:val="both"/>
        <w:rPr>
          <w:rFonts w:hint="eastAsia" w:ascii="宋体" w:hAnsi="宋体" w:eastAsia="宋体" w:cs="宋体"/>
          <w:bCs/>
          <w:spacing w:val="-4"/>
          <w:kern w:val="0"/>
          <w:sz w:val="28"/>
          <w:szCs w:val="28"/>
          <w:lang w:eastAsia="zh-CN"/>
        </w:rPr>
      </w:pPr>
    </w:p>
    <w:p>
      <w:pPr>
        <w:spacing w:line="267" w:lineRule="auto"/>
        <w:ind w:firstLine="552"/>
        <w:jc w:val="both"/>
        <w:rPr>
          <w:rFonts w:hint="eastAsia" w:ascii="宋体" w:hAnsi="宋体" w:eastAsia="宋体" w:cs="宋体"/>
          <w:bCs/>
          <w:spacing w:val="-4"/>
          <w:kern w:val="0"/>
          <w:sz w:val="28"/>
          <w:szCs w:val="28"/>
          <w:lang w:eastAsia="zh-CN"/>
        </w:rPr>
      </w:pPr>
    </w:p>
    <w:p>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pPr>
        <w:spacing w:before="201" w:line="578" w:lineRule="exact"/>
        <w:ind w:left="2169"/>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2</w:t>
      </w:r>
      <w:r>
        <w:rPr>
          <w:rFonts w:ascii="Times New Roman" w:hAnsi="Times New Roman" w:eastAsia="Times New Roman" w:cs="Times New Roman"/>
          <w:spacing w:val="41"/>
          <w:position w:val="10"/>
          <w:sz w:val="42"/>
          <w:szCs w:val="42"/>
        </w:rPr>
        <w:t xml:space="preserve"> </w:t>
      </w:r>
      <w:r>
        <w:rPr>
          <w:rFonts w:ascii="黑体" w:hAnsi="黑体" w:eastAsia="黑体" w:cs="黑体"/>
          <w:spacing w:val="15"/>
          <w:position w:val="10"/>
          <w:sz w:val="42"/>
          <w:szCs w:val="42"/>
        </w:rPr>
        <w:t>年度</w:t>
      </w:r>
      <w:r>
        <w:rPr>
          <w:rFonts w:ascii="Times New Roman" w:hAnsi="Times New Roman" w:eastAsia="Times New Roman" w:cs="Times New Roman"/>
          <w:position w:val="10"/>
          <w:sz w:val="42"/>
          <w:szCs w:val="42"/>
        </w:rPr>
        <w:t>XX</w:t>
      </w:r>
      <w:r>
        <w:rPr>
          <w:rFonts w:ascii="Times New Roman" w:hAnsi="Times New Roman" w:eastAsia="Times New Roman" w:cs="Times New Roman"/>
          <w:spacing w:val="42"/>
          <w:position w:val="10"/>
          <w:sz w:val="42"/>
          <w:szCs w:val="42"/>
        </w:rPr>
        <w:t xml:space="preserve"> </w:t>
      </w:r>
      <w:r>
        <w:rPr>
          <w:rFonts w:ascii="黑体" w:hAnsi="黑体" w:eastAsia="黑体" w:cs="黑体"/>
          <w:spacing w:val="15"/>
          <w:position w:val="10"/>
          <w:sz w:val="42"/>
          <w:szCs w:val="42"/>
        </w:rPr>
        <w:t>项目支出</w:t>
      </w:r>
    </w:p>
    <w:p>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pPr>
        <w:pStyle w:val="2"/>
        <w:spacing w:before="1" w:line="223" w:lineRule="auto"/>
        <w:ind w:left="3560"/>
        <w:rPr>
          <w:sz w:val="24"/>
          <w:szCs w:val="24"/>
        </w:rPr>
      </w:pPr>
      <w:r>
        <w:rPr>
          <w:spacing w:val="7"/>
          <w:sz w:val="24"/>
          <w:szCs w:val="24"/>
        </w:rPr>
        <w:t>(此面为封面)</w:t>
      </w:r>
    </w:p>
    <w:p>
      <w:pPr>
        <w:spacing w:line="223" w:lineRule="auto"/>
        <w:rPr>
          <w:sz w:val="24"/>
          <w:szCs w:val="24"/>
        </w:rPr>
        <w:sectPr>
          <w:footerReference r:id="rId8" w:type="default"/>
          <w:pgSz w:w="11900" w:h="16820"/>
          <w:pgMar w:top="1429" w:right="1782" w:bottom="1158" w:left="1450" w:header="0" w:footer="850" w:gutter="0"/>
          <w:cols w:space="720" w:num="1"/>
        </w:sectPr>
      </w:pPr>
    </w:p>
    <w:p>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r>
        <w:rPr>
          <w:rFonts w:hint="eastAsia" w:eastAsia="仿宋_GB2312"/>
          <w:kern w:val="0"/>
          <w:sz w:val="32"/>
          <w:szCs w:val="32"/>
          <w:lang w:eastAsia="zh-CN"/>
        </w:rPr>
        <w:t>主要包括项目支出决策背景及其主要内容。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r>
        <w:rPr>
          <w:rFonts w:hint="eastAsia" w:eastAsia="仿宋_GB2312"/>
          <w:kern w:val="0"/>
          <w:sz w:val="32"/>
          <w:szCs w:val="32"/>
          <w:lang w:val="en-US" w:eastAsia="en-US"/>
        </w:rPr>
        <w:t>主要包括：项目支出组织管 理机构；项目资金和项目管理制度建设，项目资金投向结构合理 性，资金拨付及时性等，项目立项、申报、评审、监督管理、验收等阶段组织实施的合规性等。</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r>
        <w:rPr>
          <w:rFonts w:hint="eastAsia" w:ascii="Arial" w:hAnsi="Arial" w:eastAsia="仿宋_GB2312" w:cs="Arial"/>
          <w:snapToGrid w:val="0"/>
          <w:color w:val="000000"/>
          <w:kern w:val="0"/>
          <w:sz w:val="32"/>
          <w:szCs w:val="32"/>
          <w:lang w:val="en-US" w:eastAsia="zh-CN" w:bidi="ar-SA"/>
        </w:rPr>
        <w:t>主要包括绩效总目标和</w:t>
      </w:r>
    </w:p>
    <w:p>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阶段性目标，实现的产出情况和取得的效益情况。</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可从资金分配和安排，资金指标下达、资金拨付和资金使用 进度，资金使用管理，项目管理，政策适应性等方面概括存在的</w:t>
      </w:r>
    </w:p>
    <w:p>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主要问题。</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sectPr>
      <w:footerReference r:id="rId9"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pPr>
          <w:pStyle w:val="3"/>
          <w:jc w:val="right"/>
          <w:rPr>
            <w:rFonts w:asciiTheme="minorEastAsia" w:hAnsiTheme="minorEastAsia" w:eastAsiaTheme="minorEastAsia"/>
            <w:kern w:val="0"/>
            <w:sz w:val="28"/>
            <w:szCs w:val="28"/>
          </w:rPr>
        </w:pPr>
      </w:p>
    </w:sdtContent>
  </w:sdt>
  <w:p>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pPr>
          <w:pStyle w:val="3"/>
          <w:jc w:val="right"/>
          <w:rPr>
            <w:rFonts w:asciiTheme="minorEastAsia" w:hAnsiTheme="minorEastAsia" w:eastAsiaTheme="minorEastAsia"/>
            <w:kern w:val="0"/>
          </w:rPr>
        </w:pPr>
      </w:p>
    </w:sdtContent>
  </w:sdt>
  <w:p>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 w:line="177" w:lineRule="auto"/>
      <w:jc w:val="right"/>
      <w:rPr>
        <w:rFonts w:ascii="宋体" w:hAnsi="宋体" w:eastAsia="宋体" w:cs="宋体"/>
        <w:sz w:val="31"/>
        <w:szCs w:val="3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6BFE76"/>
    <w:multiLevelType w:val="singleLevel"/>
    <w:tmpl w:val="DF6BFE76"/>
    <w:lvl w:ilvl="0" w:tentative="0">
      <w:start w:val="4"/>
      <w:numFmt w:val="chineseCounting"/>
      <w:suff w:val="nothing"/>
      <w:lvlText w:val="%1、"/>
      <w:lvlJc w:val="left"/>
      <w:rPr>
        <w:rFonts w:hint="eastAsia"/>
      </w:rPr>
    </w:lvl>
  </w:abstractNum>
  <w:abstractNum w:abstractNumId="1">
    <w:nsid w:val="2158FF22"/>
    <w:multiLevelType w:val="singleLevel"/>
    <w:tmpl w:val="2158FF22"/>
    <w:lvl w:ilvl="0" w:tentative="0">
      <w:start w:val="1"/>
      <w:numFmt w:val="chineseCounting"/>
      <w:suff w:val="nothing"/>
      <w:lvlText w:val="%1、"/>
      <w:lvlJc w:val="left"/>
      <w:rPr>
        <w:rFonts w:hint="eastAsia"/>
      </w:rPr>
    </w:lvl>
  </w:abstractNum>
  <w:abstractNum w:abstractNumId="2">
    <w:nsid w:val="735D67AC"/>
    <w:multiLevelType w:val="singleLevel"/>
    <w:tmpl w:val="735D67AC"/>
    <w:lvl w:ilvl="0" w:tentative="0">
      <w:start w:val="2"/>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DkxNjE5MWE3MTBiNjE4MDlhOTM0MTQ5YWYyOWU3OGQifQ=="/>
  </w:docVars>
  <w:rsids>
    <w:rsidRoot w:val="00000000"/>
    <w:rsid w:val="01AF3811"/>
    <w:rsid w:val="02C80690"/>
    <w:rsid w:val="03795BF7"/>
    <w:rsid w:val="03C627E2"/>
    <w:rsid w:val="0751705F"/>
    <w:rsid w:val="086E756B"/>
    <w:rsid w:val="0ACF37E5"/>
    <w:rsid w:val="0B400BC6"/>
    <w:rsid w:val="0E68228D"/>
    <w:rsid w:val="0EC663DD"/>
    <w:rsid w:val="14AC451A"/>
    <w:rsid w:val="15276E52"/>
    <w:rsid w:val="19D32FBC"/>
    <w:rsid w:val="1E6A4395"/>
    <w:rsid w:val="25557A3D"/>
    <w:rsid w:val="26EA5ED7"/>
    <w:rsid w:val="272D15F2"/>
    <w:rsid w:val="27A93B82"/>
    <w:rsid w:val="2AE00186"/>
    <w:rsid w:val="2C8A344C"/>
    <w:rsid w:val="2DCC2FFE"/>
    <w:rsid w:val="308216BE"/>
    <w:rsid w:val="33BB3E23"/>
    <w:rsid w:val="34FE1149"/>
    <w:rsid w:val="3A550786"/>
    <w:rsid w:val="3B7A130F"/>
    <w:rsid w:val="3F494825"/>
    <w:rsid w:val="4B1156CF"/>
    <w:rsid w:val="4F8B6063"/>
    <w:rsid w:val="50A3484E"/>
    <w:rsid w:val="52FA3F96"/>
    <w:rsid w:val="55850F17"/>
    <w:rsid w:val="57AE6D93"/>
    <w:rsid w:val="5FB623A7"/>
    <w:rsid w:val="6E3851B0"/>
    <w:rsid w:val="718C6D11"/>
    <w:rsid w:val="761D05B2"/>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sz w:val="21"/>
      <w:szCs w:val="21"/>
      <w:lang w:val="en-US" w:eastAsia="en-US" w:bidi="ar-SA"/>
    </w:rPr>
  </w:style>
  <w:style w:type="paragraph" w:styleId="9">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11</Pages>
  <Words>3125</Words>
  <Characters>3333</Characters>
  <TotalTime>4</TotalTime>
  <ScaleCrop>false</ScaleCrop>
  <LinksUpToDate>false</LinksUpToDate>
  <CharactersWithSpaces>3446</CharactersWithSpaces>
  <Application>WPS Office_12.1.0.16929_F1E327BC-269C-435d-A152-05C5408002CA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小蜜蜂</cp:lastModifiedBy>
  <cp:lastPrinted>2024-05-21T14:05:00Z</cp:lastPrinted>
  <dcterms:modified xsi:type="dcterms:W3CDTF">2024-07-10T01:00:01Z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2052-12.1.0.16929</vt:lpwstr>
  </property>
  <property fmtid="{D5CDD505-2E9C-101B-9397-08002B2CF9AE}" pid="6" name="ICV">
    <vt:lpwstr>A1E9AC54BF58440288AD196632C2A254_12</vt:lpwstr>
  </property>
</Properties>
</file>