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8504AA">
      <w:pPr>
        <w:pStyle w:val="3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附件1</w:t>
      </w:r>
    </w:p>
    <w:p w14:paraId="32F18208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年度部门整体支出绩效评价基础</w:t>
      </w:r>
    </w:p>
    <w:p w14:paraId="7F180E4E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数据表</w:t>
      </w:r>
    </w:p>
    <w:p w14:paraId="56ACA3E5">
      <w:pPr>
        <w:spacing w:line="17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4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71"/>
        <w:gridCol w:w="1158"/>
        <w:gridCol w:w="958"/>
        <w:gridCol w:w="960"/>
        <w:gridCol w:w="1079"/>
        <w:gridCol w:w="1039"/>
        <w:gridCol w:w="944"/>
      </w:tblGrid>
      <w:tr w14:paraId="04C8E9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66EFEDD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财政供养人员情况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人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7FC47B1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编制数</w:t>
            </w:r>
          </w:p>
        </w:tc>
        <w:tc>
          <w:tcPr>
            <w:tcW w:w="2039" w:type="dxa"/>
            <w:gridSpan w:val="2"/>
            <w:vAlign w:val="center"/>
          </w:tcPr>
          <w:p w14:paraId="3DE6D1B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年实际在职人数</w:t>
            </w:r>
          </w:p>
        </w:tc>
        <w:tc>
          <w:tcPr>
            <w:tcW w:w="1983" w:type="dxa"/>
            <w:gridSpan w:val="2"/>
            <w:vAlign w:val="center"/>
          </w:tcPr>
          <w:p w14:paraId="14EED251">
            <w:pPr>
              <w:spacing w:line="240" w:lineRule="auto"/>
              <w:ind w:firstLine="630" w:firstLineChars="30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控制率</w:t>
            </w:r>
          </w:p>
        </w:tc>
      </w:tr>
      <w:tr w14:paraId="50BE63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330D83B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116" w:type="dxa"/>
            <w:gridSpan w:val="2"/>
            <w:vAlign w:val="center"/>
          </w:tcPr>
          <w:p w14:paraId="29C9EFD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19</w:t>
            </w:r>
          </w:p>
        </w:tc>
        <w:tc>
          <w:tcPr>
            <w:tcW w:w="2039" w:type="dxa"/>
            <w:gridSpan w:val="2"/>
            <w:vAlign w:val="center"/>
          </w:tcPr>
          <w:p w14:paraId="0287D0C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12</w:t>
            </w:r>
          </w:p>
        </w:tc>
        <w:tc>
          <w:tcPr>
            <w:tcW w:w="1983" w:type="dxa"/>
            <w:gridSpan w:val="2"/>
            <w:vAlign w:val="center"/>
          </w:tcPr>
          <w:p w14:paraId="1C13F23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63.16%</w:t>
            </w:r>
          </w:p>
        </w:tc>
      </w:tr>
      <w:tr w14:paraId="28EE59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3AB568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经费控制情况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44ADCA7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  <w:tc>
          <w:tcPr>
            <w:tcW w:w="2039" w:type="dxa"/>
            <w:gridSpan w:val="2"/>
            <w:vAlign w:val="center"/>
          </w:tcPr>
          <w:p w14:paraId="4D9F438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年预算数</w:t>
            </w:r>
          </w:p>
        </w:tc>
        <w:tc>
          <w:tcPr>
            <w:tcW w:w="1983" w:type="dxa"/>
            <w:gridSpan w:val="2"/>
            <w:vAlign w:val="center"/>
          </w:tcPr>
          <w:p w14:paraId="72DBA1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</w:tr>
      <w:tr w14:paraId="197622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13AE2BE5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“</w:t>
            </w:r>
            <w:r>
              <w:rPr>
                <w:rFonts w:hint="eastAsia" w:ascii="仿宋_GB2312" w:hAnsi="宋体" w:eastAsia="仿宋_GB2312" w:cs="宋体"/>
                <w:kern w:val="0"/>
              </w:rPr>
              <w:t>三公</w:t>
            </w: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”</w:t>
            </w:r>
            <w:r>
              <w:rPr>
                <w:rFonts w:hint="eastAsia" w:ascii="仿宋_GB2312" w:hAnsi="宋体" w:eastAsia="仿宋_GB2312" w:cs="宋体"/>
                <w:kern w:val="0"/>
              </w:rPr>
              <w:t>经费</w:t>
            </w:r>
          </w:p>
        </w:tc>
        <w:tc>
          <w:tcPr>
            <w:tcW w:w="2116" w:type="dxa"/>
            <w:gridSpan w:val="2"/>
            <w:vAlign w:val="center"/>
          </w:tcPr>
          <w:p w14:paraId="5474CECE">
            <w:pPr>
              <w:spacing w:line="240" w:lineRule="auto"/>
              <w:ind w:firstLine="1050" w:firstLineChars="50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0.8</w:t>
            </w:r>
          </w:p>
        </w:tc>
        <w:tc>
          <w:tcPr>
            <w:tcW w:w="2039" w:type="dxa"/>
            <w:gridSpan w:val="2"/>
            <w:vAlign w:val="center"/>
          </w:tcPr>
          <w:p w14:paraId="1EA3A957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1.8</w:t>
            </w:r>
          </w:p>
        </w:tc>
        <w:tc>
          <w:tcPr>
            <w:tcW w:w="1983" w:type="dxa"/>
            <w:gridSpan w:val="2"/>
            <w:vAlign w:val="center"/>
          </w:tcPr>
          <w:p w14:paraId="13F2122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0.78</w:t>
            </w:r>
          </w:p>
        </w:tc>
      </w:tr>
      <w:tr w14:paraId="5DAB51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57D5C59A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、公务用车购置和维护经费</w:t>
            </w:r>
          </w:p>
        </w:tc>
        <w:tc>
          <w:tcPr>
            <w:tcW w:w="2116" w:type="dxa"/>
            <w:gridSpan w:val="2"/>
            <w:vAlign w:val="center"/>
          </w:tcPr>
          <w:p w14:paraId="213FAD9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 xml:space="preserve"> </w:t>
            </w:r>
          </w:p>
        </w:tc>
        <w:tc>
          <w:tcPr>
            <w:tcW w:w="2039" w:type="dxa"/>
            <w:gridSpan w:val="2"/>
            <w:vAlign w:val="center"/>
          </w:tcPr>
          <w:p w14:paraId="36AD6AE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6099E9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5B0F9A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271" w:type="dxa"/>
            <w:vAlign w:val="center"/>
          </w:tcPr>
          <w:p w14:paraId="22BC51A4">
            <w:pPr>
              <w:spacing w:line="240" w:lineRule="auto"/>
              <w:ind w:firstLine="840" w:firstLineChars="4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其中：公车购置</w:t>
            </w:r>
          </w:p>
        </w:tc>
        <w:tc>
          <w:tcPr>
            <w:tcW w:w="2116" w:type="dxa"/>
            <w:gridSpan w:val="2"/>
            <w:vAlign w:val="center"/>
          </w:tcPr>
          <w:p w14:paraId="66B2512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A1DDC9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25DEF36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51BA9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4A3A2E6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</w:rPr>
              <w:t>公车运行维护</w:t>
            </w:r>
          </w:p>
        </w:tc>
        <w:tc>
          <w:tcPr>
            <w:tcW w:w="2116" w:type="dxa"/>
            <w:gridSpan w:val="2"/>
            <w:vAlign w:val="center"/>
          </w:tcPr>
          <w:p w14:paraId="11D4661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679770D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F00D49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5F1C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5610F0FB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、出国经费</w:t>
            </w:r>
          </w:p>
        </w:tc>
        <w:tc>
          <w:tcPr>
            <w:tcW w:w="2116" w:type="dxa"/>
            <w:gridSpan w:val="2"/>
            <w:vAlign w:val="center"/>
          </w:tcPr>
          <w:p w14:paraId="25C0896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8A098A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AA9234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D184D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3271" w:type="dxa"/>
            <w:vAlign w:val="center"/>
          </w:tcPr>
          <w:p w14:paraId="26BC4457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、公务接待</w:t>
            </w:r>
          </w:p>
        </w:tc>
        <w:tc>
          <w:tcPr>
            <w:tcW w:w="2116" w:type="dxa"/>
            <w:gridSpan w:val="2"/>
            <w:vAlign w:val="center"/>
          </w:tcPr>
          <w:p w14:paraId="2167308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0.8</w:t>
            </w:r>
          </w:p>
        </w:tc>
        <w:tc>
          <w:tcPr>
            <w:tcW w:w="2039" w:type="dxa"/>
            <w:gridSpan w:val="2"/>
            <w:vAlign w:val="center"/>
          </w:tcPr>
          <w:p w14:paraId="006CD2F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1.8</w:t>
            </w:r>
          </w:p>
        </w:tc>
        <w:tc>
          <w:tcPr>
            <w:tcW w:w="1983" w:type="dxa"/>
            <w:gridSpan w:val="2"/>
            <w:vAlign w:val="center"/>
          </w:tcPr>
          <w:p w14:paraId="3533E2EF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0.78</w:t>
            </w:r>
          </w:p>
        </w:tc>
      </w:tr>
      <w:tr w14:paraId="257887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33C51E60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</w:p>
        </w:tc>
        <w:tc>
          <w:tcPr>
            <w:tcW w:w="2116" w:type="dxa"/>
            <w:gridSpan w:val="2"/>
            <w:vAlign w:val="center"/>
          </w:tcPr>
          <w:p w14:paraId="4E03C12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A7C5A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8F6614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759B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18424137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、业务工作经费</w:t>
            </w:r>
          </w:p>
        </w:tc>
        <w:tc>
          <w:tcPr>
            <w:tcW w:w="2116" w:type="dxa"/>
            <w:gridSpan w:val="2"/>
            <w:vAlign w:val="center"/>
          </w:tcPr>
          <w:p w14:paraId="4714671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8B296B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15C2A7B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592B0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2304728C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、运行维护经费</w:t>
            </w:r>
          </w:p>
        </w:tc>
        <w:tc>
          <w:tcPr>
            <w:tcW w:w="2116" w:type="dxa"/>
            <w:gridSpan w:val="2"/>
            <w:vAlign w:val="center"/>
          </w:tcPr>
          <w:p w14:paraId="5530C15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71E1CE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69C33B2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A6710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510C661D">
            <w:pPr>
              <w:spacing w:line="240" w:lineRule="auto"/>
              <w:ind w:firstLine="420"/>
              <w:jc w:val="both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、县级专项资金</w:t>
            </w:r>
          </w:p>
          <w:p w14:paraId="22ACF393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一个专项一行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6AEB49D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24D516B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10FA20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A223E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76F18563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公用经费</w:t>
            </w:r>
          </w:p>
        </w:tc>
        <w:tc>
          <w:tcPr>
            <w:tcW w:w="2116" w:type="dxa"/>
            <w:gridSpan w:val="2"/>
            <w:vAlign w:val="center"/>
          </w:tcPr>
          <w:p w14:paraId="715BA377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85.15</w:t>
            </w:r>
          </w:p>
        </w:tc>
        <w:tc>
          <w:tcPr>
            <w:tcW w:w="2039" w:type="dxa"/>
            <w:gridSpan w:val="2"/>
            <w:vAlign w:val="center"/>
          </w:tcPr>
          <w:p w14:paraId="6C0980B8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84.5</w:t>
            </w:r>
          </w:p>
        </w:tc>
        <w:tc>
          <w:tcPr>
            <w:tcW w:w="1983" w:type="dxa"/>
            <w:gridSpan w:val="2"/>
            <w:vAlign w:val="center"/>
          </w:tcPr>
          <w:p w14:paraId="0B7A44B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82.49</w:t>
            </w:r>
          </w:p>
        </w:tc>
      </w:tr>
      <w:tr w14:paraId="0B01A6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65AD1E26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其中：办公经费</w:t>
            </w:r>
          </w:p>
        </w:tc>
        <w:tc>
          <w:tcPr>
            <w:tcW w:w="2116" w:type="dxa"/>
            <w:gridSpan w:val="2"/>
            <w:vAlign w:val="center"/>
          </w:tcPr>
          <w:p w14:paraId="1E1559B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1.5</w:t>
            </w:r>
          </w:p>
        </w:tc>
        <w:tc>
          <w:tcPr>
            <w:tcW w:w="2039" w:type="dxa"/>
            <w:gridSpan w:val="2"/>
            <w:vAlign w:val="center"/>
          </w:tcPr>
          <w:p w14:paraId="1EABD50E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1.2</w:t>
            </w:r>
          </w:p>
        </w:tc>
        <w:tc>
          <w:tcPr>
            <w:tcW w:w="1983" w:type="dxa"/>
            <w:gridSpan w:val="2"/>
            <w:vAlign w:val="center"/>
          </w:tcPr>
          <w:p w14:paraId="507302D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0.96</w:t>
            </w:r>
          </w:p>
        </w:tc>
      </w:tr>
      <w:tr w14:paraId="1D1F66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271" w:type="dxa"/>
            <w:vAlign w:val="center"/>
          </w:tcPr>
          <w:p w14:paraId="48F6110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kern w:val="0"/>
              </w:rPr>
              <w:t>水费、电费、差旅费</w:t>
            </w:r>
          </w:p>
        </w:tc>
        <w:tc>
          <w:tcPr>
            <w:tcW w:w="2116" w:type="dxa"/>
            <w:gridSpan w:val="2"/>
            <w:vAlign w:val="center"/>
          </w:tcPr>
          <w:p w14:paraId="6CD2C48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4.5</w:t>
            </w:r>
          </w:p>
        </w:tc>
        <w:tc>
          <w:tcPr>
            <w:tcW w:w="2039" w:type="dxa"/>
            <w:gridSpan w:val="2"/>
            <w:vAlign w:val="center"/>
          </w:tcPr>
          <w:p w14:paraId="079D1FA8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3.2</w:t>
            </w:r>
          </w:p>
        </w:tc>
        <w:tc>
          <w:tcPr>
            <w:tcW w:w="1983" w:type="dxa"/>
            <w:gridSpan w:val="2"/>
            <w:vAlign w:val="center"/>
          </w:tcPr>
          <w:p w14:paraId="4862B68C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2.75</w:t>
            </w:r>
          </w:p>
        </w:tc>
      </w:tr>
      <w:tr w14:paraId="32AB6C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03DFDC63">
            <w:pPr>
              <w:spacing w:line="240" w:lineRule="auto"/>
              <w:ind w:firstLine="1050" w:firstLineChars="5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会议费、培训费</w:t>
            </w:r>
          </w:p>
        </w:tc>
        <w:tc>
          <w:tcPr>
            <w:tcW w:w="2116" w:type="dxa"/>
            <w:gridSpan w:val="2"/>
            <w:vAlign w:val="center"/>
          </w:tcPr>
          <w:p w14:paraId="3586B7C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2.4</w:t>
            </w:r>
          </w:p>
        </w:tc>
        <w:tc>
          <w:tcPr>
            <w:tcW w:w="2039" w:type="dxa"/>
            <w:gridSpan w:val="2"/>
            <w:vAlign w:val="center"/>
          </w:tcPr>
          <w:p w14:paraId="7D0865B6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</w:p>
        </w:tc>
        <w:tc>
          <w:tcPr>
            <w:tcW w:w="1983" w:type="dxa"/>
            <w:gridSpan w:val="2"/>
            <w:vAlign w:val="center"/>
          </w:tcPr>
          <w:p w14:paraId="0E3AC062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</w:p>
        </w:tc>
      </w:tr>
      <w:tr w14:paraId="6ACA1F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637FC189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政府采购金额</w:t>
            </w:r>
          </w:p>
        </w:tc>
        <w:tc>
          <w:tcPr>
            <w:tcW w:w="2116" w:type="dxa"/>
            <w:gridSpan w:val="2"/>
            <w:vAlign w:val="center"/>
          </w:tcPr>
          <w:p w14:paraId="371A997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10.2</w:t>
            </w:r>
          </w:p>
        </w:tc>
        <w:tc>
          <w:tcPr>
            <w:tcW w:w="2039" w:type="dxa"/>
            <w:gridSpan w:val="2"/>
            <w:vAlign w:val="center"/>
          </w:tcPr>
          <w:p w14:paraId="56D9C23A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9.5</w:t>
            </w:r>
          </w:p>
        </w:tc>
        <w:tc>
          <w:tcPr>
            <w:tcW w:w="1983" w:type="dxa"/>
            <w:gridSpan w:val="2"/>
            <w:vAlign w:val="center"/>
          </w:tcPr>
          <w:p w14:paraId="45572A7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8.5</w:t>
            </w:r>
          </w:p>
        </w:tc>
      </w:tr>
      <w:tr w14:paraId="611701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33A5D08E">
            <w:pPr>
              <w:spacing w:line="240" w:lineRule="auto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部门基本支出预算调整</w:t>
            </w:r>
          </w:p>
        </w:tc>
        <w:tc>
          <w:tcPr>
            <w:tcW w:w="2116" w:type="dxa"/>
            <w:gridSpan w:val="2"/>
            <w:vAlign w:val="center"/>
          </w:tcPr>
          <w:p w14:paraId="78A029E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318E981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7BFC2E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79D641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0811B43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  <w:p w14:paraId="184CDBC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楼堂馆所控制情况</w:t>
            </w:r>
          </w:p>
          <w:p w14:paraId="6ED9F4A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年完工项目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1158" w:type="dxa"/>
            <w:vAlign w:val="center"/>
          </w:tcPr>
          <w:p w14:paraId="48BE28C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批复规模</w:t>
            </w:r>
            <w:r>
              <w:rPr>
                <w:rFonts w:hint="eastAsia" w:ascii="仿宋_GB2312" w:eastAsia="仿宋_GB2312"/>
                <w:kern w:val="0"/>
              </w:rPr>
              <w:t xml:space="preserve"> 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58" w:type="dxa"/>
            <w:vAlign w:val="center"/>
          </w:tcPr>
          <w:p w14:paraId="1A32A9D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实际规模</w:t>
            </w:r>
            <w:r>
              <w:rPr>
                <w:rFonts w:hint="eastAsia" w:ascii="仿宋_GB2312" w:eastAsia="仿宋_GB2312"/>
                <w:kern w:val="0"/>
              </w:rPr>
              <w:t>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60" w:type="dxa"/>
            <w:vAlign w:val="center"/>
          </w:tcPr>
          <w:p w14:paraId="26D9400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规模控制率</w:t>
            </w:r>
          </w:p>
        </w:tc>
        <w:tc>
          <w:tcPr>
            <w:tcW w:w="1079" w:type="dxa"/>
            <w:vAlign w:val="center"/>
          </w:tcPr>
          <w:p w14:paraId="10E1C56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预算投资</w:t>
            </w:r>
          </w:p>
          <w:p w14:paraId="17C4AC3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39" w:type="dxa"/>
            <w:vAlign w:val="center"/>
          </w:tcPr>
          <w:p w14:paraId="4C102F53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实际投资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44" w:type="dxa"/>
            <w:vAlign w:val="center"/>
          </w:tcPr>
          <w:p w14:paraId="2BEB164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投</w:t>
            </w:r>
            <w:r>
              <w:rPr>
                <w:rFonts w:hint="eastAsia" w:ascii="仿宋_GB2312" w:hAnsi="宋体" w:eastAsia="仿宋_GB2312" w:cs="宋体"/>
                <w:kern w:val="0"/>
              </w:rPr>
              <w:t>资概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算控</w:t>
            </w:r>
            <w:r>
              <w:rPr>
                <w:rFonts w:hint="eastAsia" w:ascii="仿宋_GB2312" w:hAnsi="宋体" w:eastAsia="仿宋_GB2312" w:cs="宋体"/>
                <w:kern w:val="0"/>
              </w:rPr>
              <w:t>制率</w:t>
            </w:r>
          </w:p>
        </w:tc>
      </w:tr>
      <w:tr w14:paraId="4A9DE4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37EA758B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58" w:type="dxa"/>
            <w:vAlign w:val="center"/>
          </w:tcPr>
          <w:p w14:paraId="2EB54B8C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8" w:type="dxa"/>
            <w:vAlign w:val="center"/>
          </w:tcPr>
          <w:p w14:paraId="5F4DE096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60" w:type="dxa"/>
            <w:vAlign w:val="center"/>
          </w:tcPr>
          <w:p w14:paraId="0476D84B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Align w:val="center"/>
          </w:tcPr>
          <w:p w14:paraId="7A43A8E1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39" w:type="dxa"/>
            <w:vAlign w:val="center"/>
          </w:tcPr>
          <w:p w14:paraId="23260DDD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44" w:type="dxa"/>
            <w:vAlign w:val="center"/>
          </w:tcPr>
          <w:p w14:paraId="7011E3DF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  <w:tr w14:paraId="17A6F4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3271" w:type="dxa"/>
            <w:vAlign w:val="center"/>
          </w:tcPr>
          <w:p w14:paraId="42B04C0A">
            <w:pPr>
              <w:spacing w:before="128" w:line="201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厉行节约保障措施</w:t>
            </w:r>
          </w:p>
        </w:tc>
        <w:tc>
          <w:tcPr>
            <w:tcW w:w="6138" w:type="dxa"/>
            <w:gridSpan w:val="6"/>
            <w:vAlign w:val="center"/>
          </w:tcPr>
          <w:p w14:paraId="42433D4E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</w:tbl>
    <w:p w14:paraId="3E61ED4C">
      <w:pPr>
        <w:spacing w:line="240" w:lineRule="auto"/>
        <w:jc w:val="left"/>
        <w:rPr>
          <w:rFonts w:ascii="仿宋_GB2312" w:eastAsia="仿宋_GB2312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说明：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项目支出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需要填报基本支出以外的所有项目支出情况，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公用经费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填报基本支出中的一般商品和服务支出。</w:t>
      </w:r>
    </w:p>
    <w:p w14:paraId="7CFC07A0">
      <w:pPr>
        <w:kinsoku w:val="0"/>
        <w:autoSpaceDE w:val="0"/>
        <w:autoSpaceDN w:val="0"/>
        <w:adjustRightInd w:val="0"/>
        <w:snapToGrid w:val="0"/>
        <w:spacing w:before="65" w:line="228" w:lineRule="auto"/>
        <w:ind w:firstLine="102" w:firstLineChars="49"/>
        <w:textAlignment w:val="baseline"/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填表人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：伏华玉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2023.1.22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13575058556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单位负责人签字：</w:t>
      </w:r>
    </w:p>
    <w:p w14:paraId="3B6C8710">
      <w:pPr>
        <w:spacing w:line="228" w:lineRule="auto"/>
        <w:ind w:firstLine="400"/>
        <w:rPr>
          <w:rFonts w:eastAsiaTheme="minorEastAsia"/>
          <w:sz w:val="20"/>
          <w:szCs w:val="20"/>
          <w:lang w:eastAsia="zh-CN"/>
        </w:rPr>
        <w:sectPr>
          <w:footerReference r:id="rId5" w:type="default"/>
          <w:footerReference r:id="rId6" w:type="even"/>
          <w:pgSz w:w="11907" w:h="16839"/>
          <w:pgMar w:top="2098" w:right="1474" w:bottom="1985" w:left="1474" w:header="0" w:footer="1588" w:gutter="0"/>
          <w:pgNumType w:fmt="numberInDash"/>
          <w:cols w:space="720" w:num="1"/>
          <w:titlePg/>
          <w:docGrid w:linePitch="286" w:charSpace="0"/>
        </w:sectPr>
      </w:pPr>
    </w:p>
    <w:p w14:paraId="121EBAE5">
      <w:pPr>
        <w:spacing w:before="117" w:line="219" w:lineRule="auto"/>
        <w:ind w:firstLine="616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附件2</w:t>
      </w:r>
    </w:p>
    <w:p w14:paraId="1F78E674">
      <w:pPr>
        <w:spacing w:before="117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年度部门整体支出绩效自评表</w:t>
      </w:r>
    </w:p>
    <w:p w14:paraId="3503943F">
      <w:pPr>
        <w:spacing w:line="23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979" w:type="dxa"/>
        <w:tblInd w:w="-7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4"/>
        <w:gridCol w:w="1069"/>
        <w:gridCol w:w="1029"/>
        <w:gridCol w:w="1249"/>
        <w:gridCol w:w="1298"/>
        <w:gridCol w:w="1269"/>
        <w:gridCol w:w="699"/>
        <w:gridCol w:w="869"/>
        <w:gridCol w:w="1423"/>
      </w:tblGrid>
      <w:tr w14:paraId="66967C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74" w:type="dxa"/>
            <w:vAlign w:val="center"/>
          </w:tcPr>
          <w:p w14:paraId="08B043C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预算部门</w:t>
            </w:r>
          </w:p>
          <w:p w14:paraId="60A5C90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名称</w:t>
            </w:r>
          </w:p>
        </w:tc>
        <w:tc>
          <w:tcPr>
            <w:tcW w:w="8905" w:type="dxa"/>
            <w:gridSpan w:val="8"/>
            <w:vAlign w:val="center"/>
          </w:tcPr>
          <w:p w14:paraId="3B302223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汨罗市教育技术中心</w:t>
            </w:r>
          </w:p>
        </w:tc>
      </w:tr>
      <w:tr w14:paraId="01E415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7BEB07D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1C6029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年度预算申请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098" w:type="dxa"/>
            <w:gridSpan w:val="2"/>
            <w:vAlign w:val="center"/>
          </w:tcPr>
          <w:p w14:paraId="5153682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42DF3F3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年初</w:t>
            </w:r>
          </w:p>
          <w:p w14:paraId="1B10DE53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98" w:type="dxa"/>
            <w:vAlign w:val="center"/>
          </w:tcPr>
          <w:p w14:paraId="71CD91A6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20505229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69" w:type="dxa"/>
            <w:vAlign w:val="center"/>
          </w:tcPr>
          <w:p w14:paraId="3D7683E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095EDCC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执行数</w:t>
            </w:r>
          </w:p>
        </w:tc>
        <w:tc>
          <w:tcPr>
            <w:tcW w:w="699" w:type="dxa"/>
            <w:vAlign w:val="center"/>
          </w:tcPr>
          <w:p w14:paraId="35CED70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49AF95A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执行率</w:t>
            </w:r>
          </w:p>
        </w:tc>
        <w:tc>
          <w:tcPr>
            <w:tcW w:w="1423" w:type="dxa"/>
            <w:vAlign w:val="center"/>
          </w:tcPr>
          <w:p w14:paraId="4C5633B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</w:tr>
      <w:tr w14:paraId="51BF91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4BD7834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98" w:type="dxa"/>
            <w:gridSpan w:val="2"/>
            <w:vAlign w:val="center"/>
          </w:tcPr>
          <w:p w14:paraId="1056D1C1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年度资金总额</w:t>
            </w:r>
          </w:p>
        </w:tc>
        <w:tc>
          <w:tcPr>
            <w:tcW w:w="1249" w:type="dxa"/>
            <w:vAlign w:val="center"/>
          </w:tcPr>
          <w:p w14:paraId="4F13B7D4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231.8</w:t>
            </w:r>
          </w:p>
        </w:tc>
        <w:tc>
          <w:tcPr>
            <w:tcW w:w="1298" w:type="dxa"/>
            <w:vAlign w:val="center"/>
          </w:tcPr>
          <w:p w14:paraId="36C5DBF3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223.8</w:t>
            </w:r>
          </w:p>
        </w:tc>
        <w:tc>
          <w:tcPr>
            <w:tcW w:w="1269" w:type="dxa"/>
            <w:vAlign w:val="center"/>
          </w:tcPr>
          <w:p w14:paraId="4D781958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223.8</w:t>
            </w:r>
          </w:p>
        </w:tc>
        <w:tc>
          <w:tcPr>
            <w:tcW w:w="699" w:type="dxa"/>
            <w:vAlign w:val="center"/>
          </w:tcPr>
          <w:p w14:paraId="475EB743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</w:t>
            </w:r>
          </w:p>
        </w:tc>
        <w:tc>
          <w:tcPr>
            <w:tcW w:w="869" w:type="dxa"/>
            <w:vAlign w:val="center"/>
          </w:tcPr>
          <w:p w14:paraId="70EC378A">
            <w:pPr>
              <w:spacing w:line="240" w:lineRule="auto"/>
              <w:ind w:firstLine="210" w:firstLineChars="10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1423" w:type="dxa"/>
            <w:vAlign w:val="center"/>
          </w:tcPr>
          <w:p w14:paraId="13A17CF0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</w:tr>
      <w:tr w14:paraId="5A7821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35C0DE6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0F55FBE0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按收入性质分：</w:t>
            </w:r>
          </w:p>
        </w:tc>
        <w:tc>
          <w:tcPr>
            <w:tcW w:w="4260" w:type="dxa"/>
            <w:gridSpan w:val="4"/>
            <w:vAlign w:val="center"/>
          </w:tcPr>
          <w:p w14:paraId="2FF9B8B5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按支出性质分：</w:t>
            </w:r>
          </w:p>
        </w:tc>
      </w:tr>
      <w:tr w14:paraId="648779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44D5A95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C523FA5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其中：一般公共预算：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223.8</w:t>
            </w:r>
          </w:p>
        </w:tc>
        <w:tc>
          <w:tcPr>
            <w:tcW w:w="4260" w:type="dxa"/>
            <w:gridSpan w:val="4"/>
            <w:vAlign w:val="center"/>
          </w:tcPr>
          <w:p w14:paraId="56C0FECB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其中：基本支出：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223.8</w:t>
            </w:r>
          </w:p>
        </w:tc>
      </w:tr>
      <w:tr w14:paraId="222A24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42A6339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154418C9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政府性基金拨款：</w:t>
            </w:r>
          </w:p>
        </w:tc>
        <w:tc>
          <w:tcPr>
            <w:tcW w:w="4260" w:type="dxa"/>
            <w:gridSpan w:val="4"/>
            <w:vAlign w:val="center"/>
          </w:tcPr>
          <w:p w14:paraId="5452796C">
            <w:pPr>
              <w:spacing w:line="240" w:lineRule="auto"/>
              <w:ind w:firstLine="1050" w:firstLineChars="500"/>
              <w:jc w:val="left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</w:tr>
      <w:tr w14:paraId="7A7FAD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42F3586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6920413B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纳入专户管理的非税收入拨款：</w:t>
            </w:r>
          </w:p>
        </w:tc>
        <w:tc>
          <w:tcPr>
            <w:tcW w:w="4260" w:type="dxa"/>
            <w:gridSpan w:val="4"/>
            <w:vAlign w:val="center"/>
          </w:tcPr>
          <w:p w14:paraId="57C0803F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769D48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7FCE8F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4B394CEC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其他资金：</w:t>
            </w:r>
          </w:p>
        </w:tc>
        <w:tc>
          <w:tcPr>
            <w:tcW w:w="4260" w:type="dxa"/>
            <w:gridSpan w:val="4"/>
            <w:vAlign w:val="center"/>
          </w:tcPr>
          <w:p w14:paraId="28AFF78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8F0C7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0B25224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kern w:val="0"/>
              </w:rPr>
              <w:t>目标</w:t>
            </w:r>
          </w:p>
        </w:tc>
        <w:tc>
          <w:tcPr>
            <w:tcW w:w="4645" w:type="dxa"/>
            <w:gridSpan w:val="4"/>
            <w:vAlign w:val="center"/>
          </w:tcPr>
          <w:p w14:paraId="6CE05D93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260" w:type="dxa"/>
            <w:gridSpan w:val="4"/>
            <w:vAlign w:val="center"/>
          </w:tcPr>
          <w:p w14:paraId="0E2BF2E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1C20FA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236CC84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ED3578E">
            <w:pPr>
              <w:spacing w:line="240" w:lineRule="auto"/>
              <w:ind w:firstLine="420"/>
              <w:jc w:val="left"/>
              <w:rPr>
                <w:rFonts w:hint="eastAsia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目标1.现代教育技术在教学及教学管理中的应用推广。</w:t>
            </w:r>
          </w:p>
          <w:p w14:paraId="0C6510E9">
            <w:pPr>
              <w:spacing w:line="240" w:lineRule="auto"/>
              <w:ind w:firstLine="420"/>
              <w:jc w:val="left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</w:rPr>
              <w:t>目标2：公共教学资源的策划、建设与维护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 xml:space="preserve"> </w:t>
            </w:r>
          </w:p>
          <w:p w14:paraId="4BA74174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目标3：信息化建设规划、实施与应用。</w:t>
            </w:r>
          </w:p>
        </w:tc>
        <w:tc>
          <w:tcPr>
            <w:tcW w:w="4260" w:type="dxa"/>
            <w:gridSpan w:val="4"/>
            <w:vAlign w:val="center"/>
          </w:tcPr>
          <w:p w14:paraId="7D0E2C8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 xml:space="preserve">基本完成 </w:t>
            </w:r>
          </w:p>
        </w:tc>
      </w:tr>
      <w:tr w14:paraId="4B1C75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74" w:type="dxa"/>
            <w:vMerge w:val="restart"/>
            <w:textDirection w:val="tbRlV"/>
            <w:vAlign w:val="center"/>
          </w:tcPr>
          <w:p w14:paraId="1FE3805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4F972F6E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  <w:p w14:paraId="34EB36A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79F54F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Align w:val="center"/>
          </w:tcPr>
          <w:p w14:paraId="284E5B5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029" w:type="dxa"/>
            <w:vAlign w:val="center"/>
          </w:tcPr>
          <w:p w14:paraId="1FCD2CA3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249" w:type="dxa"/>
            <w:vAlign w:val="center"/>
          </w:tcPr>
          <w:p w14:paraId="1EA9884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298" w:type="dxa"/>
            <w:vAlign w:val="center"/>
          </w:tcPr>
          <w:p w14:paraId="5AFEDA4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269" w:type="dxa"/>
            <w:vAlign w:val="center"/>
          </w:tcPr>
          <w:p w14:paraId="759C8ED3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699" w:type="dxa"/>
            <w:vAlign w:val="center"/>
          </w:tcPr>
          <w:p w14:paraId="2C1F3EA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1B897D4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423" w:type="dxa"/>
            <w:vAlign w:val="center"/>
          </w:tcPr>
          <w:p w14:paraId="3B4573C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</w:t>
            </w:r>
          </w:p>
          <w:p w14:paraId="5A84F45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分析及</w:t>
            </w:r>
          </w:p>
          <w:p w14:paraId="0547092E">
            <w:pPr>
              <w:spacing w:line="240" w:lineRule="auto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改进措施</w:t>
            </w:r>
          </w:p>
        </w:tc>
      </w:tr>
      <w:tr w14:paraId="4E1964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66668C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7F7BA799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0E780F5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eastAsia="仿宋_GB2312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64E443C3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249" w:type="dxa"/>
            <w:vAlign w:val="center"/>
          </w:tcPr>
          <w:p w14:paraId="641800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1.信息化试点校建设</w:t>
            </w:r>
          </w:p>
        </w:tc>
        <w:tc>
          <w:tcPr>
            <w:tcW w:w="1298" w:type="dxa"/>
            <w:vAlign w:val="center"/>
          </w:tcPr>
          <w:p w14:paraId="6FA0CE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完成1所网络联校试点</w:t>
            </w:r>
          </w:p>
        </w:tc>
        <w:tc>
          <w:tcPr>
            <w:tcW w:w="1269" w:type="dxa"/>
            <w:vAlign w:val="center"/>
          </w:tcPr>
          <w:p w14:paraId="2EB53CCA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 xml:space="preserve"> 100</w:t>
            </w:r>
          </w:p>
        </w:tc>
        <w:tc>
          <w:tcPr>
            <w:tcW w:w="699" w:type="dxa"/>
            <w:vAlign w:val="center"/>
          </w:tcPr>
          <w:p w14:paraId="1D5AD01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</w:t>
            </w:r>
          </w:p>
        </w:tc>
        <w:tc>
          <w:tcPr>
            <w:tcW w:w="869" w:type="dxa"/>
            <w:vAlign w:val="center"/>
          </w:tcPr>
          <w:p w14:paraId="3F794400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</w:t>
            </w:r>
          </w:p>
        </w:tc>
        <w:tc>
          <w:tcPr>
            <w:tcW w:w="1423" w:type="dxa"/>
            <w:vAlign w:val="center"/>
          </w:tcPr>
          <w:p w14:paraId="44B761E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201C6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3500DBF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3D85FB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6AD9857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6C5EC0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2.网络等保</w:t>
            </w:r>
          </w:p>
        </w:tc>
        <w:tc>
          <w:tcPr>
            <w:tcW w:w="1298" w:type="dxa"/>
            <w:vAlign w:val="center"/>
          </w:tcPr>
          <w:p w14:paraId="532A6B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对教育网络实行二级等保</w:t>
            </w:r>
          </w:p>
        </w:tc>
        <w:tc>
          <w:tcPr>
            <w:tcW w:w="1269" w:type="dxa"/>
            <w:vAlign w:val="center"/>
          </w:tcPr>
          <w:p w14:paraId="2DE9BC8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</w:t>
            </w:r>
          </w:p>
        </w:tc>
        <w:tc>
          <w:tcPr>
            <w:tcW w:w="699" w:type="dxa"/>
            <w:vAlign w:val="center"/>
          </w:tcPr>
          <w:p w14:paraId="1779FE7F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</w:t>
            </w:r>
          </w:p>
        </w:tc>
        <w:tc>
          <w:tcPr>
            <w:tcW w:w="869" w:type="dxa"/>
            <w:vAlign w:val="center"/>
          </w:tcPr>
          <w:p w14:paraId="4FD20D16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</w:t>
            </w:r>
          </w:p>
        </w:tc>
        <w:tc>
          <w:tcPr>
            <w:tcW w:w="1423" w:type="dxa"/>
            <w:vAlign w:val="center"/>
          </w:tcPr>
          <w:p w14:paraId="3B83EDE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33246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752AE4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E7060F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7493D15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249" w:type="dxa"/>
            <w:vAlign w:val="center"/>
          </w:tcPr>
          <w:p w14:paraId="24606F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1.使理化生实验仪器器材全部到位；</w:t>
            </w:r>
          </w:p>
        </w:tc>
        <w:tc>
          <w:tcPr>
            <w:tcW w:w="1298" w:type="dxa"/>
            <w:vAlign w:val="center"/>
          </w:tcPr>
          <w:p w14:paraId="33C30F1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全市理化生实验能全部开设</w:t>
            </w:r>
          </w:p>
        </w:tc>
        <w:tc>
          <w:tcPr>
            <w:tcW w:w="1269" w:type="dxa"/>
            <w:vAlign w:val="center"/>
          </w:tcPr>
          <w:p w14:paraId="33CD808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</w:t>
            </w:r>
          </w:p>
        </w:tc>
        <w:tc>
          <w:tcPr>
            <w:tcW w:w="699" w:type="dxa"/>
            <w:vAlign w:val="center"/>
          </w:tcPr>
          <w:p w14:paraId="6DEE38DA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869" w:type="dxa"/>
            <w:vAlign w:val="center"/>
          </w:tcPr>
          <w:p w14:paraId="25827FE0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</w:t>
            </w:r>
          </w:p>
        </w:tc>
        <w:tc>
          <w:tcPr>
            <w:tcW w:w="1423" w:type="dxa"/>
            <w:vAlign w:val="center"/>
          </w:tcPr>
          <w:p w14:paraId="454443F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4EAB2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C2920A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2A3D455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5F444CF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4D0948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2.对教育化装备进行更新换代</w:t>
            </w:r>
          </w:p>
        </w:tc>
        <w:tc>
          <w:tcPr>
            <w:tcW w:w="1298" w:type="dxa"/>
            <w:vAlign w:val="center"/>
          </w:tcPr>
          <w:p w14:paraId="14CECA6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更新班班通工程，光纤到校工程</w:t>
            </w:r>
          </w:p>
        </w:tc>
        <w:tc>
          <w:tcPr>
            <w:tcW w:w="1269" w:type="dxa"/>
            <w:vAlign w:val="center"/>
          </w:tcPr>
          <w:p w14:paraId="5F0F49F6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</w:t>
            </w:r>
          </w:p>
        </w:tc>
        <w:tc>
          <w:tcPr>
            <w:tcW w:w="699" w:type="dxa"/>
            <w:vAlign w:val="center"/>
          </w:tcPr>
          <w:p w14:paraId="27A8142C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</w:t>
            </w:r>
          </w:p>
        </w:tc>
        <w:tc>
          <w:tcPr>
            <w:tcW w:w="869" w:type="dxa"/>
            <w:vAlign w:val="center"/>
          </w:tcPr>
          <w:p w14:paraId="599C6C42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6</w:t>
            </w:r>
          </w:p>
        </w:tc>
        <w:tc>
          <w:tcPr>
            <w:tcW w:w="1423" w:type="dxa"/>
            <w:vAlign w:val="center"/>
          </w:tcPr>
          <w:p w14:paraId="04AA9B1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F04F7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D114E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4DFA88E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2F6CB769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249" w:type="dxa"/>
            <w:vAlign w:val="center"/>
          </w:tcPr>
          <w:p w14:paraId="6994BB8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各项事项按省教育厅、岳阳市教体局、汨罗市教体局的安排按时完成。</w:t>
            </w:r>
          </w:p>
        </w:tc>
        <w:tc>
          <w:tcPr>
            <w:tcW w:w="1298" w:type="dxa"/>
            <w:vAlign w:val="center"/>
          </w:tcPr>
          <w:p w14:paraId="24919A04">
            <w:pPr>
              <w:spacing w:line="240" w:lineRule="auto"/>
              <w:ind w:firstLine="210" w:firstLineChars="10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按时完成</w:t>
            </w:r>
          </w:p>
        </w:tc>
        <w:tc>
          <w:tcPr>
            <w:tcW w:w="1269" w:type="dxa"/>
            <w:vAlign w:val="center"/>
          </w:tcPr>
          <w:p w14:paraId="798E7DFF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</w:t>
            </w:r>
          </w:p>
        </w:tc>
        <w:tc>
          <w:tcPr>
            <w:tcW w:w="699" w:type="dxa"/>
            <w:vAlign w:val="center"/>
          </w:tcPr>
          <w:p w14:paraId="1AA0513C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</w:t>
            </w:r>
          </w:p>
        </w:tc>
        <w:tc>
          <w:tcPr>
            <w:tcW w:w="869" w:type="dxa"/>
            <w:vAlign w:val="center"/>
          </w:tcPr>
          <w:p w14:paraId="15929267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</w:t>
            </w:r>
          </w:p>
        </w:tc>
        <w:tc>
          <w:tcPr>
            <w:tcW w:w="1423" w:type="dxa"/>
            <w:vAlign w:val="center"/>
          </w:tcPr>
          <w:p w14:paraId="21CA7D3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301FC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39BF002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69CC6C2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  <w:r>
              <w:rPr>
                <w:rFonts w:hint="eastAsia" w:ascii="仿宋_GB2312" w:eastAsia="仿宋_GB2312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5D2E071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249" w:type="dxa"/>
            <w:vAlign w:val="center"/>
          </w:tcPr>
          <w:p w14:paraId="534F42F0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使教育效益最大化。</w:t>
            </w:r>
          </w:p>
        </w:tc>
        <w:tc>
          <w:tcPr>
            <w:tcW w:w="1298" w:type="dxa"/>
            <w:vAlign w:val="center"/>
          </w:tcPr>
          <w:p w14:paraId="5BDCB22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使教育效益最大化。</w:t>
            </w:r>
          </w:p>
        </w:tc>
        <w:tc>
          <w:tcPr>
            <w:tcW w:w="1269" w:type="dxa"/>
            <w:vAlign w:val="center"/>
          </w:tcPr>
          <w:p w14:paraId="25E9BAB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</w:t>
            </w:r>
          </w:p>
        </w:tc>
        <w:tc>
          <w:tcPr>
            <w:tcW w:w="699" w:type="dxa"/>
            <w:vAlign w:val="center"/>
          </w:tcPr>
          <w:p w14:paraId="4B16EE3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330BD49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7E033F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12AFB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CA2DD7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1861840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 w14:paraId="5E3C74E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249" w:type="dxa"/>
            <w:vAlign w:val="center"/>
          </w:tcPr>
          <w:p w14:paraId="54DDAE52">
            <w:pPr>
              <w:spacing w:line="240" w:lineRule="auto"/>
              <w:jc w:val="both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1、</w:t>
            </w:r>
            <w:r>
              <w:rPr>
                <w:rFonts w:hint="eastAsia" w:ascii="仿宋_GB2312" w:eastAsia="仿宋_GB2312"/>
                <w:kern w:val="0"/>
              </w:rPr>
              <w:t>提升学生的信息化素养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。</w:t>
            </w:r>
          </w:p>
        </w:tc>
        <w:tc>
          <w:tcPr>
            <w:tcW w:w="1298" w:type="dxa"/>
            <w:vAlign w:val="center"/>
          </w:tcPr>
          <w:p w14:paraId="6184282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办人民满意的教育。</w:t>
            </w:r>
          </w:p>
        </w:tc>
        <w:tc>
          <w:tcPr>
            <w:tcW w:w="1269" w:type="dxa"/>
            <w:vAlign w:val="center"/>
          </w:tcPr>
          <w:p w14:paraId="4AC170A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</w:t>
            </w:r>
          </w:p>
        </w:tc>
        <w:tc>
          <w:tcPr>
            <w:tcW w:w="699" w:type="dxa"/>
            <w:vAlign w:val="center"/>
          </w:tcPr>
          <w:p w14:paraId="227126A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011CDF5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740D71A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D9274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34F449D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single" w:color="auto" w:sz="4" w:space="0"/>
            </w:tcBorders>
            <w:vAlign w:val="center"/>
          </w:tcPr>
          <w:p w14:paraId="40270DE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bottom w:val="single" w:color="auto" w:sz="4" w:space="0"/>
            </w:tcBorders>
            <w:vAlign w:val="center"/>
          </w:tcPr>
          <w:p w14:paraId="245D01A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249" w:type="dxa"/>
            <w:tcBorders>
              <w:bottom w:val="single" w:color="auto" w:sz="4" w:space="0"/>
            </w:tcBorders>
            <w:vAlign w:val="center"/>
          </w:tcPr>
          <w:p w14:paraId="20569830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提高意识，爱护环境。</w:t>
            </w:r>
          </w:p>
        </w:tc>
        <w:tc>
          <w:tcPr>
            <w:tcW w:w="1298" w:type="dxa"/>
            <w:vAlign w:val="center"/>
          </w:tcPr>
          <w:p w14:paraId="252C45D2">
            <w:pPr>
              <w:spacing w:line="240" w:lineRule="auto"/>
              <w:ind w:firstLine="210" w:firstLineChars="1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逐步提高。</w:t>
            </w:r>
          </w:p>
        </w:tc>
        <w:tc>
          <w:tcPr>
            <w:tcW w:w="1269" w:type="dxa"/>
            <w:vAlign w:val="center"/>
          </w:tcPr>
          <w:p w14:paraId="24D551F3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</w:t>
            </w:r>
          </w:p>
        </w:tc>
        <w:tc>
          <w:tcPr>
            <w:tcW w:w="699" w:type="dxa"/>
            <w:vAlign w:val="center"/>
          </w:tcPr>
          <w:p w14:paraId="0B55BED8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7194C45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410A389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919A6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074" w:type="dxa"/>
            <w:vMerge w:val="continue"/>
            <w:tcBorders>
              <w:right w:val="single" w:color="auto" w:sz="4" w:space="0"/>
            </w:tcBorders>
            <w:textDirection w:val="tbRlV"/>
            <w:vAlign w:val="center"/>
          </w:tcPr>
          <w:p w14:paraId="033A417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F2870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</w:p>
          <w:p w14:paraId="2669280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803E9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2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C1E3D8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教师满意，学生满意，家长满意。</w:t>
            </w:r>
          </w:p>
        </w:tc>
        <w:tc>
          <w:tcPr>
            <w:tcW w:w="1298" w:type="dxa"/>
            <w:tcBorders>
              <w:left w:val="single" w:color="auto" w:sz="4" w:space="0"/>
            </w:tcBorders>
            <w:vAlign w:val="center"/>
          </w:tcPr>
          <w:p w14:paraId="4A3BB60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师生满意率达90%，家长满意率不断提高。</w:t>
            </w:r>
          </w:p>
        </w:tc>
        <w:tc>
          <w:tcPr>
            <w:tcW w:w="1269" w:type="dxa"/>
            <w:vAlign w:val="center"/>
          </w:tcPr>
          <w:p w14:paraId="14E7AFC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98</w:t>
            </w:r>
          </w:p>
        </w:tc>
        <w:tc>
          <w:tcPr>
            <w:tcW w:w="699" w:type="dxa"/>
            <w:vAlign w:val="center"/>
          </w:tcPr>
          <w:p w14:paraId="3FD2B86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31AB5BB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</w:t>
            </w:r>
          </w:p>
        </w:tc>
        <w:tc>
          <w:tcPr>
            <w:tcW w:w="1423" w:type="dxa"/>
            <w:vAlign w:val="center"/>
          </w:tcPr>
          <w:p w14:paraId="2C941A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0F78B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102A87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tcBorders>
              <w:top w:val="single" w:color="auto" w:sz="4" w:space="0"/>
            </w:tcBorders>
            <w:vAlign w:val="center"/>
          </w:tcPr>
          <w:p w14:paraId="5D0D6288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52190FD4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029" w:type="dxa"/>
            <w:tcBorders>
              <w:top w:val="single" w:color="auto" w:sz="4" w:space="0"/>
            </w:tcBorders>
            <w:vAlign w:val="center"/>
          </w:tcPr>
          <w:p w14:paraId="4D4F1507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249" w:type="dxa"/>
            <w:tcBorders>
              <w:top w:val="single" w:color="auto" w:sz="4" w:space="0"/>
            </w:tcBorders>
            <w:vAlign w:val="center"/>
          </w:tcPr>
          <w:p w14:paraId="4F17C68E">
            <w:pPr>
              <w:numPr>
                <w:ilvl w:val="0"/>
                <w:numId w:val="1"/>
              </w:numPr>
              <w:spacing w:line="240" w:lineRule="auto"/>
              <w:jc w:val="both"/>
              <w:rPr>
                <w:rFonts w:hint="eastAsia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人员成本</w:t>
            </w:r>
          </w:p>
          <w:p w14:paraId="6777796D">
            <w:pPr>
              <w:numPr>
                <w:ilvl w:val="0"/>
                <w:numId w:val="1"/>
              </w:numPr>
              <w:spacing w:line="240" w:lineRule="auto"/>
              <w:jc w:val="both"/>
              <w:rPr>
                <w:rFonts w:hint="eastAsia"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专项商品服务成本</w:t>
            </w:r>
          </w:p>
        </w:tc>
        <w:tc>
          <w:tcPr>
            <w:tcW w:w="1298" w:type="dxa"/>
            <w:vAlign w:val="center"/>
          </w:tcPr>
          <w:p w14:paraId="4873A14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 xml:space="preserve">240万     </w:t>
            </w:r>
          </w:p>
        </w:tc>
        <w:tc>
          <w:tcPr>
            <w:tcW w:w="1269" w:type="dxa"/>
            <w:vAlign w:val="center"/>
          </w:tcPr>
          <w:p w14:paraId="5925EEC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</w:t>
            </w:r>
          </w:p>
        </w:tc>
        <w:tc>
          <w:tcPr>
            <w:tcW w:w="699" w:type="dxa"/>
            <w:vAlign w:val="center"/>
          </w:tcPr>
          <w:p w14:paraId="1F5F6EB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44DB7F4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62AE4D1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B53B2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6988" w:type="dxa"/>
            <w:gridSpan w:val="6"/>
            <w:vAlign w:val="center"/>
          </w:tcPr>
          <w:p w14:paraId="480DD81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总分</w:t>
            </w:r>
          </w:p>
        </w:tc>
        <w:tc>
          <w:tcPr>
            <w:tcW w:w="699" w:type="dxa"/>
            <w:vAlign w:val="center"/>
          </w:tcPr>
          <w:p w14:paraId="37879FD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100</w:t>
            </w:r>
          </w:p>
        </w:tc>
        <w:tc>
          <w:tcPr>
            <w:tcW w:w="869" w:type="dxa"/>
            <w:vAlign w:val="center"/>
          </w:tcPr>
          <w:p w14:paraId="1F64CB87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99</w:t>
            </w:r>
          </w:p>
        </w:tc>
        <w:tc>
          <w:tcPr>
            <w:tcW w:w="1423" w:type="dxa"/>
            <w:vAlign w:val="center"/>
          </w:tcPr>
          <w:p w14:paraId="6B044C1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</w:tbl>
    <w:p w14:paraId="55EDC9A4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填表人：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伏华玉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2023.1.12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13575058556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单位负责人签字：</w:t>
      </w:r>
      <w:r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  <w:t xml:space="preserve"> </w:t>
      </w:r>
    </w:p>
    <w:p w14:paraId="33F0EBEA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B443419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A9E412A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F2571A1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32A3AE77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2E91124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55DA2657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487078A5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24034990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C65AB81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4E9C6FAE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2EC2BCBE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020323E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4A52DF3C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2BAFBE7B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  <w:t>附件3</w:t>
      </w:r>
    </w:p>
    <w:p w14:paraId="2F034433">
      <w:pPr>
        <w:spacing w:before="91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p w14:paraId="6169812C">
      <w:pPr>
        <w:spacing w:line="95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5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4"/>
        <w:gridCol w:w="1059"/>
        <w:gridCol w:w="1218"/>
        <w:gridCol w:w="1020"/>
        <w:gridCol w:w="1099"/>
        <w:gridCol w:w="1099"/>
        <w:gridCol w:w="809"/>
        <w:gridCol w:w="849"/>
        <w:gridCol w:w="1383"/>
      </w:tblGrid>
      <w:tr w14:paraId="44D29B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054" w:type="dxa"/>
            <w:vAlign w:val="center"/>
          </w:tcPr>
          <w:p w14:paraId="0DAD652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项目支出名称</w:t>
            </w:r>
          </w:p>
        </w:tc>
        <w:tc>
          <w:tcPr>
            <w:tcW w:w="8536" w:type="dxa"/>
            <w:gridSpan w:val="8"/>
            <w:vAlign w:val="center"/>
          </w:tcPr>
          <w:p w14:paraId="3E8CD78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55072F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Align w:val="center"/>
          </w:tcPr>
          <w:p w14:paraId="138E1BD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主管部门</w:t>
            </w:r>
          </w:p>
        </w:tc>
        <w:tc>
          <w:tcPr>
            <w:tcW w:w="4396" w:type="dxa"/>
            <w:gridSpan w:val="4"/>
            <w:vAlign w:val="center"/>
          </w:tcPr>
          <w:p w14:paraId="29DDD9D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23D248B5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实施</w:t>
            </w:r>
          </w:p>
          <w:p w14:paraId="7F3A715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单位</w:t>
            </w:r>
          </w:p>
        </w:tc>
        <w:tc>
          <w:tcPr>
            <w:tcW w:w="3041" w:type="dxa"/>
            <w:gridSpan w:val="3"/>
            <w:vAlign w:val="center"/>
          </w:tcPr>
          <w:p w14:paraId="0EACE1E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245F5F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6B7745A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项目资金 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万元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)</w:t>
            </w:r>
          </w:p>
        </w:tc>
        <w:tc>
          <w:tcPr>
            <w:tcW w:w="2277" w:type="dxa"/>
            <w:gridSpan w:val="2"/>
            <w:vAlign w:val="center"/>
          </w:tcPr>
          <w:p w14:paraId="5E43D17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20" w:type="dxa"/>
            <w:vAlign w:val="center"/>
          </w:tcPr>
          <w:p w14:paraId="37A3479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年初</w:t>
            </w:r>
          </w:p>
          <w:p w14:paraId="0BE257A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1A793C0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41C1565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2BF41BCC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0262ECE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执行数</w:t>
            </w:r>
          </w:p>
        </w:tc>
        <w:tc>
          <w:tcPr>
            <w:tcW w:w="809" w:type="dxa"/>
            <w:vAlign w:val="center"/>
          </w:tcPr>
          <w:p w14:paraId="0F9FA0C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分值</w:t>
            </w:r>
          </w:p>
        </w:tc>
        <w:tc>
          <w:tcPr>
            <w:tcW w:w="849" w:type="dxa"/>
            <w:vAlign w:val="center"/>
          </w:tcPr>
          <w:p w14:paraId="7A73686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执行率</w:t>
            </w:r>
          </w:p>
        </w:tc>
        <w:tc>
          <w:tcPr>
            <w:tcW w:w="1383" w:type="dxa"/>
            <w:vAlign w:val="center"/>
          </w:tcPr>
          <w:p w14:paraId="40F41D6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得分</w:t>
            </w:r>
          </w:p>
        </w:tc>
      </w:tr>
      <w:tr w14:paraId="10546F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0BEDC35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30D2A1C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年度资金总额</w:t>
            </w:r>
          </w:p>
        </w:tc>
        <w:tc>
          <w:tcPr>
            <w:tcW w:w="1020" w:type="dxa"/>
            <w:vAlign w:val="center"/>
          </w:tcPr>
          <w:p w14:paraId="5FD9372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5C597B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55A267D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74897C6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78AD663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68B9668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25E440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3F1D3BA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3B2E2A9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其中：当年财政拨款</w:t>
            </w:r>
          </w:p>
        </w:tc>
        <w:tc>
          <w:tcPr>
            <w:tcW w:w="1020" w:type="dxa"/>
            <w:vAlign w:val="center"/>
          </w:tcPr>
          <w:p w14:paraId="315DC1F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3BEE233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0027348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4CB5CD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7A116E8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54D01CD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6702E5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586344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017AC9C1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上年结转资金</w:t>
            </w:r>
          </w:p>
        </w:tc>
        <w:tc>
          <w:tcPr>
            <w:tcW w:w="1020" w:type="dxa"/>
            <w:vAlign w:val="center"/>
          </w:tcPr>
          <w:p w14:paraId="7A6B2F6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3C5BE5F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46FD6AA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55BBA2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6E42E0B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3FDCAE2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63F7A7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6821854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43AC481D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</w:t>
            </w:r>
          </w:p>
        </w:tc>
        <w:tc>
          <w:tcPr>
            <w:tcW w:w="1020" w:type="dxa"/>
            <w:vAlign w:val="center"/>
          </w:tcPr>
          <w:p w14:paraId="3ED6C0C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B74211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B400F9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808B81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BD8E22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36EB044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90833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767367E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年度总体目标</w:t>
            </w:r>
          </w:p>
        </w:tc>
        <w:tc>
          <w:tcPr>
            <w:tcW w:w="4396" w:type="dxa"/>
            <w:gridSpan w:val="4"/>
            <w:vAlign w:val="center"/>
          </w:tcPr>
          <w:p w14:paraId="3DC6CEB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140" w:type="dxa"/>
            <w:gridSpan w:val="4"/>
            <w:vAlign w:val="center"/>
          </w:tcPr>
          <w:p w14:paraId="3E06CBF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56718D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8C5CDA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396" w:type="dxa"/>
            <w:gridSpan w:val="4"/>
            <w:vAlign w:val="center"/>
          </w:tcPr>
          <w:p w14:paraId="2C5459B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140" w:type="dxa"/>
            <w:gridSpan w:val="4"/>
            <w:vAlign w:val="center"/>
          </w:tcPr>
          <w:p w14:paraId="6C6491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95B02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54" w:type="dxa"/>
            <w:vMerge w:val="restart"/>
            <w:textDirection w:val="tbRlV"/>
            <w:vAlign w:val="center"/>
          </w:tcPr>
          <w:p w14:paraId="27AD3AE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  <w:p w14:paraId="3851466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</w:tc>
        <w:tc>
          <w:tcPr>
            <w:tcW w:w="1059" w:type="dxa"/>
            <w:vAlign w:val="center"/>
          </w:tcPr>
          <w:p w14:paraId="3290E83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218" w:type="dxa"/>
            <w:vAlign w:val="center"/>
          </w:tcPr>
          <w:p w14:paraId="3B20806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020" w:type="dxa"/>
            <w:vAlign w:val="center"/>
          </w:tcPr>
          <w:p w14:paraId="7FC208D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099" w:type="dxa"/>
            <w:vAlign w:val="center"/>
          </w:tcPr>
          <w:p w14:paraId="37257B6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099" w:type="dxa"/>
            <w:vAlign w:val="center"/>
          </w:tcPr>
          <w:p w14:paraId="3EA78F2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809" w:type="dxa"/>
            <w:vAlign w:val="center"/>
          </w:tcPr>
          <w:p w14:paraId="48058E1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49" w:type="dxa"/>
            <w:vAlign w:val="center"/>
          </w:tcPr>
          <w:p w14:paraId="2A38CBB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383" w:type="dxa"/>
            <w:vAlign w:val="center"/>
          </w:tcPr>
          <w:p w14:paraId="34622B8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偏差原因分析及改进措施</w:t>
            </w:r>
          </w:p>
        </w:tc>
      </w:tr>
      <w:tr w14:paraId="42D8FC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484E5E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3DF5C34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764371C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ascii="仿宋_GB2312" w:hAnsi="宋体" w:eastAsia="仿宋_GB2312" w:cs="宋体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211AC19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020" w:type="dxa"/>
            <w:vAlign w:val="center"/>
          </w:tcPr>
          <w:p w14:paraId="7D952C6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A27F16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150A2E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F62BA8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ACC23B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88FA40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CD78A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424874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F2ACC2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4A319D5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0134FA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E2C8D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C6AE22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65AFDD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F352C3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FF0686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4F921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091BD0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99ADF2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EC697F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020" w:type="dxa"/>
            <w:vAlign w:val="center"/>
          </w:tcPr>
          <w:p w14:paraId="4F0F6DF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AB2143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EC83DB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52BB52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CDA72F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80BE8E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8EE7C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4A3F36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8D3288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67A65D3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2654B67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30819A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6691C9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529AD7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D45C93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038EC8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04B24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C6B3C1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44F9D5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2B84A27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020" w:type="dxa"/>
            <w:vAlign w:val="center"/>
          </w:tcPr>
          <w:p w14:paraId="0E42E6A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FC5447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4A9B08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0E5576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40081A9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D52E00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B500A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37C426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593C6C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742DCF2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3C748A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F2C722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BAE819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048978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6614366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3C09168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6389D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2A7544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1612694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</w:p>
          <w:p w14:paraId="1E145AC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5FD086F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020" w:type="dxa"/>
            <w:vAlign w:val="center"/>
          </w:tcPr>
          <w:p w14:paraId="3C140E7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A385E8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9EA750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81F7F8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44D9168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5641CF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C941F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0D56A8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02B0E9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1B3D394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49B0DCA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287CCC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AE7291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B272EA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433DFFA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3C1E0B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CBD43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38E62E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4C257D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1F8D08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020" w:type="dxa"/>
            <w:vAlign w:val="center"/>
          </w:tcPr>
          <w:p w14:paraId="6746F0C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C0AE3B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2528F2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786B94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76C166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67CDF0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F626E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32C45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1C4116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4FE7B0C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048F538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AD5E87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18CED1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A62402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4CF15C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66DB92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06414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78178B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C83103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5ED4066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020" w:type="dxa"/>
            <w:vAlign w:val="center"/>
          </w:tcPr>
          <w:p w14:paraId="6E30D85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33E8E3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12C5ED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84B4AC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6E6130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269EF8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42554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89D9DD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FA5602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19D7698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7663CCC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4EFD97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C419F1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2BA3B2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41FEA24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9C6DBD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A7BB5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52FDA3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E73EA6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281A360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020" w:type="dxa"/>
            <w:vAlign w:val="center"/>
          </w:tcPr>
          <w:p w14:paraId="119A04A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17E35A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DF827D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DB9C1E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A47B1C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6F3692E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5E301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EBF6C4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5DFC44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18AD27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162615C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45C4D6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A7E5D3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1FD7DA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401B268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8C5773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3190F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E336CC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228DF31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  <w:r>
              <w:rPr>
                <w:rFonts w:ascii="仿宋_GB2312" w:hAnsi="宋体" w:eastAsia="仿宋_GB2312" w:cs="宋体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1489731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020" w:type="dxa"/>
            <w:vAlign w:val="center"/>
          </w:tcPr>
          <w:p w14:paraId="7CFE18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1C6E96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9BE61A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3204AD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89A873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73EE0B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95986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8D54C4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EAB191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  <w:bottom w:val="nil"/>
            </w:tcBorders>
            <w:vAlign w:val="center"/>
          </w:tcPr>
          <w:p w14:paraId="0097177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64626BF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E63410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E2E859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9602AD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75CC67C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7C8572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0E3D6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E9F2EF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6A1FD3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49AD8B1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44AE4D8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C09E58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8E3686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6D0118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7719FD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5562DB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AC801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D787B4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top w:val="nil"/>
            </w:tcBorders>
            <w:vAlign w:val="center"/>
          </w:tcPr>
          <w:p w14:paraId="75EB1227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6E0FA8A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17F0F1F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020" w:type="dxa"/>
            <w:vAlign w:val="center"/>
          </w:tcPr>
          <w:p w14:paraId="2DD43CF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4851F6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76EEF7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E6D2B4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15C0118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E7ADED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73939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A32B0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0C47E2D0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773315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020" w:type="dxa"/>
            <w:vAlign w:val="center"/>
          </w:tcPr>
          <w:p w14:paraId="7E8FCC7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78E608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48558D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0287AE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70509E3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E7304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65473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869357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385BA7B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72ADCFE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020" w:type="dxa"/>
            <w:vAlign w:val="center"/>
          </w:tcPr>
          <w:p w14:paraId="349F2FE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4D2A5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92E03A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9BC3B8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F94539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888D1A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A9041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  <w:jc w:val="center"/>
        </w:trPr>
        <w:tc>
          <w:tcPr>
            <w:tcW w:w="6549" w:type="dxa"/>
            <w:gridSpan w:val="6"/>
            <w:vAlign w:val="center"/>
          </w:tcPr>
          <w:p w14:paraId="014213C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总分</w:t>
            </w:r>
          </w:p>
        </w:tc>
        <w:tc>
          <w:tcPr>
            <w:tcW w:w="809" w:type="dxa"/>
            <w:vAlign w:val="center"/>
          </w:tcPr>
          <w:p w14:paraId="3D30730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849" w:type="dxa"/>
            <w:vAlign w:val="center"/>
          </w:tcPr>
          <w:p w14:paraId="0D02900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344DFFE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</w:tbl>
    <w:p w14:paraId="747C1F29">
      <w:pPr>
        <w:spacing w:before="52" w:line="219" w:lineRule="auto"/>
        <w:jc w:val="left"/>
        <w:rPr>
          <w:rFonts w:ascii="宋体" w:hAnsi="宋体" w:eastAsia="宋体" w:cs="宋体"/>
          <w:kern w:val="0"/>
          <w:lang w:eastAsia="zh-CN"/>
        </w:rPr>
      </w:pPr>
      <w:r>
        <w:rPr>
          <w:rFonts w:ascii="仿宋_GB2312" w:hAnsi="宋体" w:eastAsia="仿宋_GB2312" w:cs="宋体"/>
          <w:kern w:val="0"/>
          <w:lang w:eastAsia="zh-CN"/>
        </w:rPr>
        <w:t>备注： 一个一级项目支出一张表。如，业务工作经费，运行维护经费，其他事业发展类资金…各一张表.</w:t>
      </w:r>
    </w:p>
    <w:p w14:paraId="61DDF9A9">
      <w:pPr>
        <w:rPr>
          <w:rFonts w:ascii="仿宋_GB2312" w:hAnsi="宋体" w:eastAsia="仿宋_GB2312" w:cs="宋体"/>
          <w:lang w:eastAsia="zh-CN"/>
        </w:rPr>
        <w:sectPr>
          <w:footerReference r:id="rId7" w:type="default"/>
          <w:pgSz w:w="11907" w:h="16839"/>
          <w:pgMar w:top="1531" w:right="1474" w:bottom="1531" w:left="1587" w:header="0" w:footer="1588" w:gutter="0"/>
          <w:pgNumType w:fmt="numberInDash"/>
          <w:cols w:space="720" w:num="1"/>
          <w:docGrid w:linePitch="286" w:charSpace="0"/>
        </w:sectPr>
      </w:pPr>
      <w:r>
        <w:rPr>
          <w:rFonts w:hint="eastAsia" w:ascii="仿宋_GB2312" w:hAnsi="宋体" w:eastAsia="仿宋_GB2312" w:cs="宋体"/>
          <w:kern w:val="0"/>
          <w:lang w:eastAsia="zh-CN"/>
        </w:rPr>
        <w:t>填表人：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填报日期：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联系电话：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单位负责人签字:</w:t>
      </w:r>
    </w:p>
    <w:p w14:paraId="2D8B9C59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附件4</w:t>
      </w:r>
    </w:p>
    <w:p w14:paraId="1DB821FB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03FE3A07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2FD16E62">
      <w:pPr>
        <w:spacing w:line="240" w:lineRule="auto"/>
        <w:ind w:firstLine="880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年度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教育技术中心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部门整体支出</w:t>
      </w:r>
    </w:p>
    <w:p w14:paraId="2BD24B48">
      <w:pPr>
        <w:spacing w:line="240" w:lineRule="auto"/>
        <w:ind w:firstLine="880"/>
        <w:jc w:val="center"/>
        <w:rPr>
          <w:rFonts w:ascii="方正小标宋简体" w:eastAsia="方正小标宋简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绩效自评报告</w:t>
      </w:r>
    </w:p>
    <w:p w14:paraId="14B28DED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6D5FAA9D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6D391227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0092A506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EF123C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0B6BF76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165C3F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28F2B24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8499027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3D7CB89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340D879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066DA8EB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89FEFA6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02B2D59F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  <w:t>部门(单位)名称：</w:t>
      </w: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u w:val="single"/>
          <w:lang w:val="en-US" w:eastAsia="zh-CN" w:bidi="ar-SA"/>
        </w:rPr>
        <w:t>(盖章)</w:t>
      </w:r>
    </w:p>
    <w:p w14:paraId="46B8B2F2">
      <w:pPr>
        <w:spacing w:before="274" w:line="225" w:lineRule="auto"/>
        <w:ind w:firstLine="617"/>
        <w:jc w:val="center"/>
        <w:rPr>
          <w:rFonts w:ascii="楷体_GB2312" w:hAnsi="楷体" w:eastAsia="楷体_GB2312" w:cs="楷体"/>
          <w:kern w:val="0"/>
          <w:sz w:val="32"/>
          <w:szCs w:val="32"/>
          <w:lang w:eastAsia="zh-CN"/>
        </w:rPr>
      </w:pP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val="en-US" w:eastAsia="zh-CN"/>
        </w:rPr>
        <w:t>2023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年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val="en-US" w:eastAsia="zh-CN"/>
        </w:rPr>
        <w:t>01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>月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val="en-US" w:eastAsia="zh-CN"/>
        </w:rPr>
        <w:t>20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日</w:t>
      </w:r>
    </w:p>
    <w:p w14:paraId="3A77F068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  <w:r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  <w:t>(此页为封面)</w:t>
      </w:r>
    </w:p>
    <w:p w14:paraId="56098911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454C01BA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370BFF64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913A922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200499B7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sdt>
      <w:sdtPr>
        <w:rPr>
          <w:rFonts w:ascii="Arial" w:hAnsi="Arial" w:eastAsia="Arial" w:cs="Arial"/>
          <w:snapToGrid w:val="0"/>
          <w:color w:val="000000"/>
          <w:sz w:val="21"/>
          <w:szCs w:val="21"/>
          <w:lang w:val="en-US" w:eastAsia="en-US" w:bidi="ar-SA"/>
        </w:rPr>
        <w:id w:val="3580075"/>
        <w:docPartObj>
          <w:docPartGallery w:val="autotext"/>
        </w:docPartObj>
      </w:sdtPr>
      <w:sdtEndPr>
        <w:rPr>
          <w:rFonts w:hint="eastAsia" w:cs="Arial" w:asciiTheme="minorEastAsia" w:hAnsiTheme="minorEastAsia" w:eastAsiaTheme="minorEastAsia"/>
          <w:snapToGrid w:val="0"/>
          <w:color w:val="000000"/>
          <w:kern w:val="0"/>
          <w:sz w:val="28"/>
          <w:szCs w:val="28"/>
          <w:lang w:val="en-US" w:eastAsia="en-US" w:bidi="ar-SA"/>
        </w:rPr>
      </w:sdtEndPr>
      <w:sdtContent>
        <w:p w14:paraId="2857CAB4">
          <w:pPr>
            <w:pStyle w:val="3"/>
            <w:ind w:firstLine="360"/>
            <w:jc w:val="left"/>
            <w:rPr>
              <w:rFonts w:asciiTheme="minorEastAsia" w:hAnsiTheme="minorEastAsia" w:eastAsiaTheme="minorEastAsia"/>
              <w:kern w:val="0"/>
              <w:lang w:eastAsia="zh-CN"/>
            </w:rPr>
          </w:pPr>
        </w:p>
      </w:sdtContent>
    </w:sdt>
    <w:p w14:paraId="1A8DAF47">
      <w:pPr>
        <w:spacing w:before="130" w:line="221" w:lineRule="auto"/>
        <w:jc w:val="center"/>
        <w:rPr>
          <w:rFonts w:ascii="黑体" w:hAnsi="黑体" w:eastAsia="黑体" w:cs="黑体"/>
          <w:spacing w:val="16"/>
          <w:sz w:val="40"/>
          <w:szCs w:val="40"/>
        </w:rPr>
      </w:pPr>
      <w:r>
        <w:rPr>
          <w:rFonts w:ascii="黑体" w:hAnsi="黑体" w:eastAsia="黑体" w:cs="黑体"/>
          <w:spacing w:val="16"/>
          <w:sz w:val="40"/>
          <w:szCs w:val="40"/>
        </w:rPr>
        <w:t>202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2</w:t>
      </w:r>
      <w:r>
        <w:rPr>
          <w:rFonts w:ascii="黑体" w:hAnsi="黑体" w:eastAsia="黑体" w:cs="黑体"/>
          <w:spacing w:val="16"/>
          <w:sz w:val="40"/>
          <w:szCs w:val="40"/>
        </w:rPr>
        <w:t>年度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教育技术中心</w:t>
      </w:r>
      <w:r>
        <w:rPr>
          <w:rFonts w:ascii="黑体" w:hAnsi="黑体" w:eastAsia="黑体" w:cs="黑体"/>
          <w:spacing w:val="16"/>
          <w:sz w:val="40"/>
          <w:szCs w:val="40"/>
        </w:rPr>
        <w:t>部门整体支出绩效</w:t>
      </w:r>
    </w:p>
    <w:p w14:paraId="0DBBBC41">
      <w:pPr>
        <w:spacing w:before="130" w:line="221" w:lineRule="auto"/>
        <w:jc w:val="center"/>
        <w:rPr>
          <w:rFonts w:ascii="黑体" w:hAnsi="黑体" w:eastAsia="黑体" w:cs="黑体"/>
          <w:sz w:val="40"/>
          <w:szCs w:val="40"/>
        </w:rPr>
      </w:pP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自</w:t>
      </w:r>
      <w:r>
        <w:rPr>
          <w:rFonts w:ascii="黑体" w:hAnsi="黑体" w:eastAsia="黑体" w:cs="黑体"/>
          <w:spacing w:val="82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评</w:t>
      </w:r>
      <w:r>
        <w:rPr>
          <w:rFonts w:ascii="黑体" w:hAnsi="黑体" w:eastAsia="黑体" w:cs="黑体"/>
          <w:spacing w:val="79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报</w:t>
      </w:r>
      <w:r>
        <w:rPr>
          <w:rFonts w:ascii="黑体" w:hAnsi="黑体" w:eastAsia="黑体" w:cs="黑体"/>
          <w:spacing w:val="87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告</w:t>
      </w:r>
    </w:p>
    <w:p w14:paraId="2F79D696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1CA38E85">
      <w:pPr>
        <w:spacing w:before="211" w:line="224" w:lineRule="auto"/>
        <w:ind w:firstLine="640"/>
        <w:jc w:val="both"/>
        <w:rPr>
          <w:rFonts w:ascii="方正黑体_GBK" w:hAnsi="仿宋" w:eastAsia="方正黑体_GBK" w:cs="仿宋"/>
          <w:sz w:val="32"/>
          <w:szCs w:val="32"/>
          <w:lang w:eastAsia="zh-CN"/>
        </w:rPr>
      </w:pPr>
      <w:r>
        <w:rPr>
          <w:rFonts w:hint="eastAsia" w:ascii="方正黑体_GBK" w:hAnsi="仿宋" w:eastAsia="方正黑体_GBK" w:cs="仿宋"/>
          <w:sz w:val="32"/>
          <w:szCs w:val="32"/>
          <w:lang w:eastAsia="zh-CN"/>
        </w:rPr>
        <w:t>一、部门</w:t>
      </w:r>
      <w:r>
        <w:rPr>
          <w:rFonts w:ascii="方正黑体_GBK" w:hAnsi="仿宋" w:eastAsia="方正黑体_GBK" w:cs="仿宋"/>
          <w:sz w:val="32"/>
          <w:szCs w:val="32"/>
          <w:lang w:eastAsia="zh-CN"/>
        </w:rPr>
        <w:t>(</w:t>
      </w:r>
      <w:r>
        <w:rPr>
          <w:rFonts w:hint="eastAsia" w:ascii="方正黑体_GBK" w:hAnsi="仿宋" w:eastAsia="方正黑体_GBK" w:cs="仿宋"/>
          <w:sz w:val="32"/>
          <w:szCs w:val="32"/>
          <w:lang w:eastAsia="zh-CN"/>
        </w:rPr>
        <w:t>单位</w:t>
      </w:r>
      <w:r>
        <w:rPr>
          <w:rFonts w:ascii="方正黑体_GBK" w:hAnsi="仿宋" w:eastAsia="方正黑体_GBK" w:cs="仿宋"/>
          <w:sz w:val="32"/>
          <w:szCs w:val="32"/>
          <w:lang w:eastAsia="zh-CN"/>
        </w:rPr>
        <w:t>)</w:t>
      </w:r>
      <w:r>
        <w:rPr>
          <w:rFonts w:hint="eastAsia" w:ascii="方正黑体_GBK" w:hAnsi="仿宋" w:eastAsia="方正黑体_GBK" w:cs="仿宋"/>
          <w:sz w:val="32"/>
          <w:szCs w:val="32"/>
          <w:lang w:eastAsia="zh-CN"/>
        </w:rPr>
        <w:t>基本情况</w:t>
      </w:r>
    </w:p>
    <w:p w14:paraId="7CB392D4">
      <w:pPr>
        <w:keepNext w:val="0"/>
        <w:keepLines w:val="0"/>
        <w:pageBreakBefore w:val="0"/>
        <w:widowControl/>
        <w:wordWrap/>
        <w:overflowPunct/>
        <w:topLinePunct w:val="0"/>
        <w:bidi w:val="0"/>
        <w:spacing w:line="600" w:lineRule="atLeast"/>
        <w:ind w:firstLine="600" w:firstLineChars="200"/>
        <w:rPr>
          <w:rFonts w:hint="eastAsia" w:ascii="宋体" w:hAnsi="宋体" w:eastAsia="宋体" w:cs="Arial"/>
          <w:b w:val="0"/>
          <w:bCs w:val="0"/>
          <w:snapToGrid w:val="0"/>
          <w:color w:val="000000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Arial"/>
          <w:b w:val="0"/>
          <w:bCs w:val="0"/>
          <w:snapToGrid w:val="0"/>
          <w:color w:val="000000"/>
          <w:sz w:val="30"/>
          <w:szCs w:val="30"/>
          <w:lang w:val="en-US" w:eastAsia="zh-CN" w:bidi="ar-SA"/>
        </w:rPr>
        <w:t>（一）单位主要职责</w:t>
      </w:r>
    </w:p>
    <w:p w14:paraId="5B74127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firstLine="640" w:firstLineChars="200"/>
        <w:textAlignment w:val="auto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1、贯彻落实上级部门关于现代教育技术工作的方针、政策、法规及相关工作的指示。</w:t>
      </w:r>
    </w:p>
    <w:p w14:paraId="2323241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firstLine="640" w:firstLineChars="200"/>
        <w:textAlignment w:val="auto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2、做好教学信息化的近期实施和长远规划，协助教体局完成教学管理和教学改革。</w:t>
      </w:r>
    </w:p>
    <w:p w14:paraId="6FF68E7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firstLine="640" w:firstLineChars="200"/>
        <w:textAlignment w:val="auto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3、探索和评估新的教育技术、教学方法和教学工具，开展教育技术培训并推动教学信息化应用。</w:t>
      </w:r>
    </w:p>
    <w:p w14:paraId="4899ECE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firstLine="640" w:firstLineChars="200"/>
        <w:textAlignment w:val="auto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4、构建学校教学信息化技术平台，为广大师生提供全方位的技术服务。</w:t>
      </w:r>
    </w:p>
    <w:p w14:paraId="0FBEFF0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firstLine="640" w:firstLineChars="200"/>
        <w:textAlignment w:val="auto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5、负责常规设备的维护和管理工作，保证教学运行的软、硬件环境。</w:t>
      </w:r>
    </w:p>
    <w:p w14:paraId="411249FA">
      <w:pPr>
        <w:keepNext w:val="0"/>
        <w:keepLines w:val="0"/>
        <w:pageBreakBefore w:val="0"/>
        <w:widowControl/>
        <w:wordWrap/>
        <w:overflowPunct/>
        <w:topLinePunct w:val="0"/>
        <w:bidi w:val="0"/>
        <w:spacing w:line="600" w:lineRule="atLeast"/>
        <w:ind w:firstLine="600" w:firstLineChars="200"/>
        <w:rPr>
          <w:rFonts w:hint="eastAsia" w:ascii="宋体" w:hAnsi="宋体" w:eastAsia="宋体" w:cs="Arial"/>
          <w:b w:val="0"/>
          <w:bCs w:val="0"/>
          <w:snapToGrid w:val="0"/>
          <w:color w:val="000000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Arial"/>
          <w:b w:val="0"/>
          <w:bCs w:val="0"/>
          <w:snapToGrid w:val="0"/>
          <w:color w:val="000000"/>
          <w:sz w:val="30"/>
          <w:szCs w:val="30"/>
          <w:lang w:val="en-US" w:eastAsia="zh-CN" w:bidi="ar-SA"/>
        </w:rPr>
        <w:t xml:space="preserve">  （二）机构设置</w:t>
      </w:r>
    </w:p>
    <w:p w14:paraId="058D543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atLeast"/>
        <w:ind w:firstLine="600" w:firstLineChars="200"/>
        <w:textAlignment w:val="auto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ascii="宋体" w:hAnsi="宋体" w:eastAsia="宋体" w:cs="Arial"/>
          <w:b w:val="0"/>
          <w:bCs w:val="0"/>
          <w:snapToGrid w:val="0"/>
          <w:color w:val="000000"/>
          <w:sz w:val="30"/>
          <w:szCs w:val="30"/>
          <w:lang w:val="en-US" w:eastAsia="zh-CN" w:bidi="ar-SA"/>
        </w:rPr>
        <w:t xml:space="preserve">  </w:t>
      </w:r>
      <w:r>
        <w:rPr>
          <w:rFonts w:hint="eastAsia" w:eastAsia="仿宋_GB2312"/>
          <w:sz w:val="32"/>
          <w:szCs w:val="32"/>
          <w:lang w:val="en-US" w:eastAsia="zh-CN"/>
        </w:rPr>
        <w:t>我单位是隶属于汨罗市教育体育局下设二级机构的公益事业单位，单位执行政府会计制度，本单位共有9名机构人员。</w:t>
      </w:r>
    </w:p>
    <w:p w14:paraId="79811080">
      <w:pPr>
        <w:spacing w:line="600" w:lineRule="exact"/>
        <w:ind w:firstLine="640" w:firstLineChars="200"/>
        <w:jc w:val="both"/>
        <w:rPr>
          <w:rFonts w:ascii="方正黑体_GBK" w:eastAsia="方正黑体_GBK"/>
          <w:sz w:val="32"/>
          <w:szCs w:val="32"/>
          <w:lang w:eastAsia="zh-CN"/>
        </w:rPr>
      </w:pPr>
      <w:r>
        <w:rPr>
          <w:rFonts w:hint="eastAsia" w:ascii="方正黑体_GBK" w:eastAsia="方正黑体_GBK"/>
          <w:sz w:val="32"/>
          <w:szCs w:val="32"/>
          <w:lang w:eastAsia="zh-CN"/>
        </w:rPr>
        <w:t>二、一般公共预算支出情况</w:t>
      </w:r>
    </w:p>
    <w:p w14:paraId="68BFE628">
      <w:pPr>
        <w:spacing w:line="600" w:lineRule="exact"/>
        <w:ind w:firstLine="640" w:firstLineChars="200"/>
        <w:jc w:val="both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eastAsia="zh-CN"/>
        </w:rPr>
        <w:t>（一）基本支出情况</w:t>
      </w:r>
    </w:p>
    <w:p w14:paraId="51165994">
      <w:pPr>
        <w:spacing w:line="600" w:lineRule="exact"/>
        <w:ind w:firstLine="640" w:firstLineChars="200"/>
        <w:jc w:val="both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eastAsia="zh-CN"/>
        </w:rPr>
        <w:t>202</w:t>
      </w:r>
      <w:r>
        <w:rPr>
          <w:rFonts w:hint="eastAsia" w:eastAsia="仿宋_GB2312"/>
          <w:sz w:val="32"/>
          <w:szCs w:val="32"/>
          <w:lang w:val="en-US" w:eastAsia="zh-CN"/>
        </w:rPr>
        <w:t>2</w:t>
      </w:r>
      <w:r>
        <w:rPr>
          <w:rFonts w:hint="eastAsia" w:eastAsia="仿宋_GB2312"/>
          <w:sz w:val="32"/>
          <w:szCs w:val="32"/>
          <w:lang w:eastAsia="zh-CN"/>
        </w:rPr>
        <w:t>年部门支出总额</w:t>
      </w:r>
      <w:r>
        <w:rPr>
          <w:rFonts w:hint="eastAsia" w:eastAsia="仿宋_GB2312"/>
          <w:sz w:val="32"/>
          <w:szCs w:val="32"/>
          <w:lang w:val="en-US" w:eastAsia="zh-CN"/>
        </w:rPr>
        <w:t>223.8</w:t>
      </w:r>
      <w:r>
        <w:rPr>
          <w:rFonts w:hint="eastAsia" w:eastAsia="仿宋_GB2312"/>
          <w:sz w:val="32"/>
          <w:szCs w:val="32"/>
          <w:lang w:eastAsia="zh-CN"/>
        </w:rPr>
        <w:t>万元。基本支出共</w:t>
      </w:r>
      <w:r>
        <w:rPr>
          <w:rFonts w:hint="eastAsia" w:eastAsia="仿宋_GB2312"/>
          <w:sz w:val="32"/>
          <w:szCs w:val="32"/>
          <w:lang w:val="en-US" w:eastAsia="zh-CN"/>
        </w:rPr>
        <w:t>223.8</w:t>
      </w:r>
      <w:r>
        <w:rPr>
          <w:rFonts w:hint="eastAsia" w:eastAsia="仿宋_GB2312"/>
          <w:sz w:val="32"/>
          <w:szCs w:val="32"/>
          <w:lang w:eastAsia="zh-CN"/>
        </w:rPr>
        <w:t>万元，主要用于职工的工资福利支出、五险一金支出及商品服务支出；其中人员经费</w:t>
      </w:r>
      <w:r>
        <w:rPr>
          <w:rFonts w:hint="eastAsia" w:eastAsia="仿宋_GB2312"/>
          <w:sz w:val="32"/>
          <w:szCs w:val="32"/>
          <w:lang w:val="en-US" w:eastAsia="zh-CN"/>
        </w:rPr>
        <w:t>141.32</w:t>
      </w:r>
      <w:r>
        <w:rPr>
          <w:rFonts w:hint="eastAsia" w:eastAsia="仿宋_GB2312"/>
          <w:sz w:val="32"/>
          <w:szCs w:val="32"/>
          <w:lang w:eastAsia="zh-CN"/>
        </w:rPr>
        <w:t>万元，日常公用经费</w:t>
      </w:r>
      <w:r>
        <w:rPr>
          <w:rFonts w:hint="eastAsia" w:eastAsia="仿宋_GB2312"/>
          <w:sz w:val="32"/>
          <w:szCs w:val="32"/>
          <w:lang w:val="en-US" w:eastAsia="zh-CN"/>
        </w:rPr>
        <w:t>82.49</w:t>
      </w:r>
      <w:r>
        <w:rPr>
          <w:rFonts w:hint="eastAsia" w:eastAsia="仿宋_GB2312"/>
          <w:sz w:val="32"/>
          <w:szCs w:val="32"/>
          <w:lang w:eastAsia="zh-CN"/>
        </w:rPr>
        <w:t>万元。“三公”经费支出</w:t>
      </w:r>
      <w:r>
        <w:rPr>
          <w:rFonts w:hint="eastAsia" w:eastAsia="仿宋_GB2312"/>
          <w:sz w:val="32"/>
          <w:szCs w:val="32"/>
          <w:lang w:val="en-US" w:eastAsia="zh-CN"/>
        </w:rPr>
        <w:t>0.78</w:t>
      </w:r>
      <w:r>
        <w:rPr>
          <w:rFonts w:hint="eastAsia" w:eastAsia="仿宋_GB2312"/>
          <w:sz w:val="32"/>
          <w:szCs w:val="32"/>
          <w:lang w:eastAsia="zh-CN"/>
        </w:rPr>
        <w:t>万元，其中公务用车购置和维护经费0万元，公务接待费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hint="eastAsia" w:eastAsia="仿宋_GB2312"/>
          <w:sz w:val="32"/>
          <w:szCs w:val="32"/>
          <w:lang w:eastAsia="zh-CN"/>
        </w:rPr>
        <w:t>万元，出国（境）费0万元。</w:t>
      </w:r>
    </w:p>
    <w:p w14:paraId="0ED9E8AE">
      <w:pPr>
        <w:spacing w:line="600" w:lineRule="exact"/>
        <w:ind w:firstLine="640" w:firstLineChars="200"/>
        <w:jc w:val="both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eastAsia="zh-CN"/>
        </w:rPr>
        <w:t>（二）项目支出情况</w:t>
      </w:r>
    </w:p>
    <w:p w14:paraId="73474A9E">
      <w:pPr>
        <w:spacing w:line="600" w:lineRule="exact"/>
        <w:ind w:firstLine="640" w:firstLineChars="200"/>
        <w:jc w:val="both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eastAsia="zh-CN"/>
        </w:rPr>
        <w:t>项目总支出</w:t>
      </w:r>
      <w:r>
        <w:rPr>
          <w:rFonts w:hint="eastAsia" w:eastAsia="仿宋_GB2312"/>
          <w:sz w:val="32"/>
          <w:szCs w:val="32"/>
          <w:lang w:val="en-US" w:eastAsia="zh-CN"/>
        </w:rPr>
        <w:t>0</w:t>
      </w:r>
      <w:r>
        <w:rPr>
          <w:rFonts w:hint="eastAsia" w:eastAsia="仿宋_GB2312"/>
          <w:sz w:val="32"/>
          <w:szCs w:val="32"/>
          <w:lang w:eastAsia="zh-CN"/>
        </w:rPr>
        <w:t>万元，主要用于</w:t>
      </w:r>
      <w:r>
        <w:rPr>
          <w:rFonts w:hint="eastAsia" w:eastAsia="仿宋_GB2312"/>
          <w:sz w:val="32"/>
          <w:szCs w:val="32"/>
          <w:lang w:val="en-US" w:eastAsia="zh-CN"/>
        </w:rPr>
        <w:t>信息化设备的更新和仪器设备的采购</w:t>
      </w:r>
      <w:r>
        <w:rPr>
          <w:rFonts w:hint="eastAsia" w:eastAsia="仿宋_GB2312"/>
          <w:sz w:val="32"/>
          <w:szCs w:val="32"/>
          <w:lang w:eastAsia="zh-CN"/>
        </w:rPr>
        <w:t>。</w:t>
      </w:r>
    </w:p>
    <w:p w14:paraId="3E7CF0DC">
      <w:pPr>
        <w:numPr>
          <w:ilvl w:val="0"/>
          <w:numId w:val="2"/>
        </w:numPr>
        <w:spacing w:line="600" w:lineRule="exact"/>
        <w:ind w:firstLine="640" w:firstLineChars="200"/>
        <w:jc w:val="both"/>
        <w:rPr>
          <w:rFonts w:hint="eastAsia" w:ascii="方正黑体_GBK" w:eastAsia="方正黑体_GBK"/>
          <w:sz w:val="32"/>
          <w:szCs w:val="32"/>
          <w:lang w:eastAsia="zh-CN"/>
        </w:rPr>
      </w:pPr>
      <w:r>
        <w:rPr>
          <w:rFonts w:hint="eastAsia" w:ascii="方正黑体_GBK" w:eastAsia="方正黑体_GBK"/>
          <w:sz w:val="32"/>
          <w:szCs w:val="32"/>
          <w:lang w:eastAsia="zh-CN"/>
        </w:rPr>
        <w:t>政府性基金预算支出情况</w:t>
      </w:r>
    </w:p>
    <w:p w14:paraId="23F5175E">
      <w:pPr>
        <w:spacing w:line="600" w:lineRule="exact"/>
        <w:ind w:firstLine="640" w:firstLineChars="200"/>
        <w:jc w:val="both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eastAsia="zh-CN"/>
        </w:rPr>
        <w:t>我单位无政府性基金预算支出。</w:t>
      </w:r>
    </w:p>
    <w:p w14:paraId="43042C71">
      <w:pPr>
        <w:numPr>
          <w:ilvl w:val="0"/>
          <w:numId w:val="2"/>
        </w:numPr>
        <w:spacing w:line="600" w:lineRule="exact"/>
        <w:ind w:left="0" w:leftChars="0" w:firstLine="640" w:firstLineChars="200"/>
        <w:jc w:val="both"/>
        <w:rPr>
          <w:rFonts w:hint="eastAsia" w:ascii="方正黑体_GBK" w:eastAsia="方正黑体_GBK"/>
          <w:sz w:val="32"/>
          <w:szCs w:val="32"/>
          <w:lang w:eastAsia="zh-CN"/>
        </w:rPr>
      </w:pPr>
      <w:r>
        <w:rPr>
          <w:rFonts w:hint="eastAsia" w:ascii="方正黑体_GBK" w:eastAsia="方正黑体_GBK"/>
          <w:sz w:val="32"/>
          <w:szCs w:val="32"/>
          <w:lang w:eastAsia="zh-CN"/>
        </w:rPr>
        <w:t>国有资本经营预算支出情况</w:t>
      </w:r>
    </w:p>
    <w:p w14:paraId="4C891606">
      <w:pPr>
        <w:spacing w:line="600" w:lineRule="exact"/>
        <w:ind w:firstLine="640" w:firstLineChars="200"/>
        <w:jc w:val="both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eastAsia="zh-CN"/>
        </w:rPr>
        <w:t>我单位无国有资本经营预算支出。</w:t>
      </w:r>
    </w:p>
    <w:p w14:paraId="3F50EDF1">
      <w:pPr>
        <w:spacing w:line="600" w:lineRule="exact"/>
        <w:ind w:firstLine="640" w:firstLineChars="200"/>
        <w:jc w:val="both"/>
        <w:rPr>
          <w:rFonts w:ascii="方正黑体_GBK" w:eastAsia="方正黑体_GBK"/>
          <w:sz w:val="32"/>
          <w:szCs w:val="32"/>
          <w:lang w:eastAsia="zh-CN"/>
        </w:rPr>
      </w:pPr>
      <w:r>
        <w:rPr>
          <w:rFonts w:hint="eastAsia" w:ascii="方正黑体_GBK" w:eastAsia="方正黑体_GBK"/>
          <w:sz w:val="32"/>
          <w:szCs w:val="32"/>
          <w:lang w:eastAsia="zh-CN"/>
        </w:rPr>
        <w:t>五、社会保险基金预算支出情况</w:t>
      </w:r>
    </w:p>
    <w:p w14:paraId="77C9B6A1">
      <w:pPr>
        <w:spacing w:line="600" w:lineRule="exact"/>
        <w:ind w:firstLine="640" w:firstLineChars="200"/>
        <w:jc w:val="both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eastAsia="zh-CN"/>
        </w:rPr>
        <w:t>我单位无社会保险基金预算支出。</w:t>
      </w:r>
    </w:p>
    <w:p w14:paraId="76EF3EDE">
      <w:pPr>
        <w:spacing w:line="600" w:lineRule="exact"/>
        <w:ind w:firstLine="640" w:firstLineChars="200"/>
        <w:jc w:val="both"/>
        <w:rPr>
          <w:rFonts w:ascii="方正黑体_GBK" w:eastAsia="方正黑体_GBK"/>
          <w:sz w:val="32"/>
          <w:szCs w:val="32"/>
          <w:lang w:eastAsia="zh-CN"/>
        </w:rPr>
      </w:pPr>
      <w:r>
        <w:rPr>
          <w:rFonts w:hint="eastAsia" w:ascii="方正黑体_GBK" w:eastAsia="方正黑体_GBK"/>
          <w:sz w:val="32"/>
          <w:szCs w:val="32"/>
          <w:lang w:eastAsia="zh-CN"/>
        </w:rPr>
        <w:t>六、部门整体支出绩效情况</w:t>
      </w:r>
    </w:p>
    <w:p w14:paraId="12DE3787">
      <w:pPr>
        <w:spacing w:line="600" w:lineRule="exact"/>
        <w:ind w:firstLine="640" w:firstLineChars="200"/>
        <w:jc w:val="both"/>
        <w:rPr>
          <w:rFonts w:hint="eastAsia" w:ascii="Arial" w:hAnsi="Arial" w:eastAsia="仿宋_GB2312" w:cs="Arial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eastAsia="zh-CN"/>
        </w:rPr>
        <w:t>总结归纳本部门</w:t>
      </w:r>
      <w:r>
        <w:rPr>
          <w:rFonts w:eastAsia="仿宋_GB2312"/>
          <w:sz w:val="32"/>
          <w:szCs w:val="32"/>
          <w:lang w:eastAsia="zh-CN"/>
        </w:rPr>
        <w:t>“</w:t>
      </w:r>
      <w:r>
        <w:rPr>
          <w:rFonts w:hint="eastAsia" w:eastAsia="仿宋_GB2312"/>
          <w:sz w:val="32"/>
          <w:szCs w:val="32"/>
          <w:lang w:eastAsia="zh-CN"/>
        </w:rPr>
        <w:t>四本预算</w:t>
      </w:r>
      <w:r>
        <w:rPr>
          <w:rFonts w:eastAsia="仿宋_GB2312"/>
          <w:sz w:val="32"/>
          <w:szCs w:val="32"/>
          <w:lang w:eastAsia="zh-CN"/>
        </w:rPr>
        <w:t>”</w:t>
      </w:r>
      <w:r>
        <w:rPr>
          <w:rFonts w:hint="eastAsia" w:eastAsia="仿宋_GB2312"/>
          <w:sz w:val="32"/>
          <w:szCs w:val="32"/>
          <w:lang w:eastAsia="zh-CN"/>
        </w:rPr>
        <w:t>支出的绩效目标完成情况，实现产出和取得效益的情况。围绕部门职责、行业发展规划，以预算资金管理为主线，总结部门资产管理和开展业务情况，从运行成本、管理效率、履职效能、社</w:t>
      </w:r>
      <w:r>
        <w:rPr>
          <w:rFonts w:hint="eastAsia" w:ascii="Arial" w:hAnsi="Arial" w:eastAsia="仿宋_GB2312" w:cs="Arial"/>
          <w:sz w:val="32"/>
          <w:szCs w:val="32"/>
          <w:lang w:eastAsia="zh-CN"/>
        </w:rPr>
        <w:t>会效应、可持续发展能力和服务对象满意度等方面，衡量部门整体及核心业务实施效果。</w:t>
      </w:r>
    </w:p>
    <w:p w14:paraId="55FBDB76">
      <w:pPr>
        <w:spacing w:line="600" w:lineRule="exact"/>
        <w:ind w:firstLine="640" w:firstLineChars="200"/>
        <w:jc w:val="both"/>
        <w:rPr>
          <w:rFonts w:ascii="方正黑体_GBK" w:eastAsia="方正黑体_GBK"/>
          <w:sz w:val="32"/>
          <w:szCs w:val="32"/>
          <w:lang w:eastAsia="zh-CN"/>
        </w:rPr>
      </w:pPr>
      <w:r>
        <w:rPr>
          <w:rFonts w:hint="eastAsia" w:ascii="方正黑体_GBK" w:eastAsia="方正黑体_GBK"/>
          <w:sz w:val="32"/>
          <w:szCs w:val="32"/>
          <w:lang w:eastAsia="zh-CN"/>
        </w:rPr>
        <w:t>七、存在的问题及原因分析</w:t>
      </w:r>
    </w:p>
    <w:p w14:paraId="0806B411">
      <w:pPr>
        <w:spacing w:line="600" w:lineRule="exact"/>
        <w:ind w:firstLine="640" w:firstLineChars="200"/>
        <w:jc w:val="both"/>
        <w:rPr>
          <w:rFonts w:hint="eastAsia" w:ascii="Arial" w:hAnsi="Arial" w:eastAsia="仿宋_GB2312" w:cs="Arial"/>
          <w:sz w:val="32"/>
          <w:szCs w:val="32"/>
          <w:lang w:val="en-US" w:eastAsia="zh-CN"/>
        </w:rPr>
      </w:pPr>
      <w:r>
        <w:rPr>
          <w:rFonts w:hint="eastAsia" w:ascii="Arial" w:hAnsi="Arial" w:eastAsia="仿宋_GB2312" w:cs="Arial"/>
          <w:sz w:val="32"/>
          <w:szCs w:val="32"/>
          <w:lang w:val="en-US" w:eastAsia="zh-CN"/>
        </w:rPr>
        <w:t>一方面，部分学校仍然存在着教育装备短缺的问题，一些农村地区的学校甚至仍然使用过时的老旧设备。另一方面，部分教育装备的配置不够科学合理，无法满足个性化教学的需求。</w:t>
      </w:r>
    </w:p>
    <w:p w14:paraId="666CC2A9">
      <w:pPr>
        <w:spacing w:line="600" w:lineRule="exact"/>
        <w:ind w:firstLine="640" w:firstLineChars="200"/>
        <w:jc w:val="both"/>
        <w:rPr>
          <w:rFonts w:hint="eastAsia" w:ascii="Arial" w:hAnsi="Arial" w:eastAsia="仿宋_GB2312" w:cs="Arial"/>
          <w:sz w:val="32"/>
          <w:szCs w:val="32"/>
          <w:lang w:val="en-US" w:eastAsia="zh-CN"/>
        </w:rPr>
      </w:pPr>
    </w:p>
    <w:p w14:paraId="24B239B8">
      <w:pPr>
        <w:spacing w:line="600" w:lineRule="exact"/>
        <w:ind w:firstLine="640" w:firstLineChars="200"/>
        <w:jc w:val="both"/>
        <w:rPr>
          <w:rFonts w:hint="eastAsia" w:ascii="Arial" w:hAnsi="Arial" w:eastAsia="仿宋_GB2312" w:cs="Arial"/>
          <w:sz w:val="32"/>
          <w:szCs w:val="32"/>
          <w:lang w:val="en-US" w:eastAsia="zh-CN"/>
        </w:rPr>
      </w:pPr>
    </w:p>
    <w:p w14:paraId="2769BFC3">
      <w:pPr>
        <w:numPr>
          <w:ilvl w:val="0"/>
          <w:numId w:val="3"/>
        </w:numPr>
        <w:spacing w:line="600" w:lineRule="exact"/>
        <w:ind w:firstLine="640" w:firstLineChars="200"/>
        <w:jc w:val="both"/>
        <w:rPr>
          <w:rFonts w:hint="eastAsia" w:ascii="方正黑体_GBK" w:eastAsia="方正黑体_GBK"/>
          <w:sz w:val="32"/>
          <w:szCs w:val="32"/>
          <w:lang w:eastAsia="zh-CN"/>
        </w:rPr>
      </w:pPr>
      <w:r>
        <w:rPr>
          <w:rFonts w:hint="eastAsia" w:ascii="方正黑体_GBK" w:eastAsia="方正黑体_GBK"/>
          <w:sz w:val="32"/>
          <w:szCs w:val="32"/>
          <w:lang w:eastAsia="zh-CN"/>
        </w:rPr>
        <w:t>下一步改进措施</w:t>
      </w:r>
    </w:p>
    <w:p w14:paraId="65D37788">
      <w:pPr>
        <w:numPr>
          <w:ilvl w:val="0"/>
          <w:numId w:val="0"/>
        </w:numPr>
        <w:spacing w:line="600" w:lineRule="exact"/>
        <w:jc w:val="both"/>
        <w:rPr>
          <w:rFonts w:hint="default" w:ascii="Arial" w:hAnsi="Arial" w:eastAsia="仿宋_GB2312" w:cs="Arial"/>
          <w:sz w:val="32"/>
          <w:szCs w:val="32"/>
          <w:lang w:val="en-US" w:eastAsia="zh-CN"/>
        </w:rPr>
      </w:pPr>
      <w:r>
        <w:rPr>
          <w:rFonts w:hint="eastAsia" w:ascii="方正黑体_GBK" w:eastAsia="方正黑体_GBK"/>
          <w:sz w:val="32"/>
          <w:szCs w:val="32"/>
          <w:lang w:val="en-US" w:eastAsia="zh-CN"/>
        </w:rPr>
        <w:t xml:space="preserve">   </w:t>
      </w:r>
      <w:r>
        <w:rPr>
          <w:rFonts w:hint="eastAsia" w:ascii="Arial" w:hAnsi="Arial" w:eastAsia="仿宋_GB2312" w:cs="Arial"/>
          <w:sz w:val="32"/>
          <w:szCs w:val="32"/>
          <w:lang w:val="en-US" w:eastAsia="zh-CN"/>
        </w:rPr>
        <w:t xml:space="preserve">   我们应继续加大对教育装备的投入力度，加强设备的配置和管理规范，以进一步提升我市教育装备的整体水平，促进教育事业的全面发展。</w:t>
      </w:r>
    </w:p>
    <w:p w14:paraId="46EBBA62">
      <w:pPr>
        <w:spacing w:line="600" w:lineRule="exact"/>
        <w:ind w:firstLine="640" w:firstLineChars="200"/>
        <w:jc w:val="both"/>
        <w:rPr>
          <w:rFonts w:ascii="方正黑体_GBK" w:eastAsia="方正黑体_GBK"/>
          <w:sz w:val="32"/>
          <w:szCs w:val="32"/>
          <w:lang w:eastAsia="zh-CN"/>
        </w:rPr>
      </w:pPr>
      <w:r>
        <w:rPr>
          <w:rFonts w:hint="eastAsia" w:ascii="方正黑体_GBK" w:eastAsia="方正黑体_GBK"/>
          <w:sz w:val="32"/>
          <w:szCs w:val="32"/>
          <w:lang w:eastAsia="zh-CN"/>
        </w:rPr>
        <w:t>九、部门整体支出绩效自评结果拟应用和公开情况</w:t>
      </w:r>
    </w:p>
    <w:p w14:paraId="19738C48">
      <w:pPr>
        <w:numPr>
          <w:ilvl w:val="0"/>
          <w:numId w:val="0"/>
        </w:numPr>
        <w:spacing w:line="600" w:lineRule="exact"/>
        <w:ind w:firstLine="640" w:firstLineChars="200"/>
        <w:jc w:val="both"/>
        <w:rPr>
          <w:rFonts w:hint="eastAsia" w:ascii="Arial" w:hAnsi="Arial" w:eastAsia="仿宋_GB2312" w:cs="Arial"/>
          <w:sz w:val="32"/>
          <w:szCs w:val="32"/>
          <w:lang w:val="en-US" w:eastAsia="zh-CN"/>
        </w:rPr>
      </w:pPr>
      <w:r>
        <w:rPr>
          <w:rFonts w:hint="eastAsia" w:ascii="Arial" w:hAnsi="Arial" w:eastAsia="仿宋_GB2312" w:cs="Arial"/>
          <w:sz w:val="32"/>
          <w:szCs w:val="32"/>
          <w:lang w:val="en-US" w:eastAsia="zh-CN"/>
        </w:rPr>
        <w:t>根据汨罗市财政局相关部门统一部署，我单位202</w:t>
      </w:r>
      <w:r>
        <w:rPr>
          <w:rFonts w:hint="eastAsia" w:eastAsia="仿宋_GB2312" w:cs="Arial"/>
          <w:sz w:val="32"/>
          <w:szCs w:val="32"/>
          <w:lang w:val="en-US" w:eastAsia="zh-CN"/>
        </w:rPr>
        <w:t>2</w:t>
      </w:r>
      <w:r>
        <w:rPr>
          <w:rFonts w:hint="eastAsia" w:ascii="Arial" w:hAnsi="Arial" w:eastAsia="仿宋_GB2312" w:cs="Arial"/>
          <w:sz w:val="32"/>
          <w:szCs w:val="32"/>
          <w:lang w:val="en-US" w:eastAsia="zh-CN"/>
        </w:rPr>
        <w:t>年度部门整体支出绩效自评情况将在汨罗市人民政府门户网站公开，接受社会监督。对绩效自评工作中发现的问题及时整改，解决好绩效评价管理中存在的问题，提高工作效能。根据部门整体支出绩效评价指标评分标准，202</w:t>
      </w:r>
      <w:r>
        <w:rPr>
          <w:rFonts w:hint="eastAsia" w:eastAsia="仿宋_GB2312" w:cs="Arial"/>
          <w:sz w:val="32"/>
          <w:szCs w:val="32"/>
          <w:lang w:val="en-US" w:eastAsia="zh-CN"/>
        </w:rPr>
        <w:t>2</w:t>
      </w:r>
      <w:r>
        <w:rPr>
          <w:rFonts w:hint="eastAsia" w:ascii="Arial" w:hAnsi="Arial" w:eastAsia="仿宋_GB2312" w:cs="Arial"/>
          <w:sz w:val="32"/>
          <w:szCs w:val="32"/>
          <w:lang w:val="en-US" w:eastAsia="zh-CN"/>
        </w:rPr>
        <w:t>年我单位部门整体评价自评分为9</w:t>
      </w:r>
      <w:r>
        <w:rPr>
          <w:rFonts w:hint="eastAsia" w:eastAsia="仿宋_GB2312" w:cs="Arial"/>
          <w:sz w:val="32"/>
          <w:szCs w:val="32"/>
          <w:lang w:val="en-US" w:eastAsia="zh-CN"/>
        </w:rPr>
        <w:t>5</w:t>
      </w:r>
      <w:r>
        <w:rPr>
          <w:rFonts w:hint="eastAsia" w:ascii="Arial" w:hAnsi="Arial" w:eastAsia="仿宋_GB2312" w:cs="Arial"/>
          <w:sz w:val="32"/>
          <w:szCs w:val="32"/>
          <w:lang w:val="en-US" w:eastAsia="zh-CN"/>
        </w:rPr>
        <w:t>.5分。</w:t>
      </w:r>
    </w:p>
    <w:p w14:paraId="16D199DC">
      <w:pPr>
        <w:spacing w:line="600" w:lineRule="exact"/>
        <w:ind w:firstLine="640" w:firstLineChars="200"/>
        <w:jc w:val="both"/>
        <w:rPr>
          <w:rFonts w:hint="eastAsia" w:eastAsia="黑体"/>
          <w:sz w:val="32"/>
          <w:szCs w:val="32"/>
          <w:lang w:eastAsia="zh-CN"/>
        </w:rPr>
      </w:pPr>
      <w:r>
        <w:rPr>
          <w:rFonts w:hint="eastAsia" w:eastAsia="黑体"/>
          <w:sz w:val="32"/>
          <w:szCs w:val="32"/>
          <w:lang w:eastAsia="zh-CN"/>
        </w:rPr>
        <w:t>十、其他需要说明的情况</w:t>
      </w:r>
    </w:p>
    <w:p w14:paraId="0CF3CF22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7960ED44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0B77780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6B8F934E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22BF2C5C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7EF5D9DD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3F228EB2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B7D513D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03F2497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6D07A1BE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E2182C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27034C8F">
      <w:pPr>
        <w:spacing w:line="267" w:lineRule="auto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sectPr>
      <w:footerReference r:id="rId8" w:type="default"/>
      <w:pgSz w:w="11900" w:h="16820"/>
      <w:pgMar w:top="1755" w:right="1227" w:bottom="1485" w:left="1011" w:header="0" w:footer="91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7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027FE37C">
        <w:pPr>
          <w:pStyle w:val="3"/>
          <w:jc w:val="right"/>
          <w:rPr>
            <w:rFonts w:asciiTheme="minorEastAsia" w:hAnsiTheme="minorEastAsia" w:eastAsiaTheme="minorEastAsia"/>
            <w:kern w:val="0"/>
            <w:sz w:val="28"/>
            <w:szCs w:val="28"/>
          </w:rPr>
        </w:pPr>
      </w:p>
    </w:sdtContent>
  </w:sdt>
  <w:p w14:paraId="498783BD">
    <w:pPr>
      <w:spacing w:before="1" w:line="175" w:lineRule="auto"/>
      <w:ind w:left="444"/>
      <w:jc w:val="left"/>
      <w:rPr>
        <w:rFonts w:ascii="宋体" w:hAnsi="宋体" w:eastAsia="宋体" w:cs="宋体"/>
        <w:kern w:val="0"/>
        <w:sz w:val="26"/>
        <w:szCs w:val="2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6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19B6BFD">
        <w:pPr>
          <w:pStyle w:val="3"/>
          <w:jc w:val="left"/>
          <w:rPr>
            <w:rFonts w:asciiTheme="minorEastAsia" w:hAnsiTheme="minorEastAsia" w:eastAsiaTheme="minorEastAsia"/>
            <w:kern w:val="0"/>
            <w:sz w:val="28"/>
            <w:szCs w:val="28"/>
          </w:rPr>
        </w:pP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kern w:val="0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end"/>
        </w:r>
      </w:p>
    </w:sdtContent>
  </w:sdt>
  <w:p w14:paraId="44D2F6E1">
    <w:pPr>
      <w:pStyle w:val="3"/>
      <w:jc w:val="left"/>
      <w:rPr>
        <w:rFonts w:eastAsiaTheme="minorEastAsia"/>
        <w:kern w:val="0"/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141"/>
      <w:docPartObj>
        <w:docPartGallery w:val="autotext"/>
      </w:docPartObj>
    </w:sdtPr>
    <w:sdtEndPr>
      <w:rPr>
        <w:rFonts w:hint="eastAsia"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022B54AD">
        <w:pPr>
          <w:pStyle w:val="3"/>
          <w:jc w:val="right"/>
          <w:rPr>
            <w:rFonts w:asciiTheme="minorEastAsia" w:hAnsiTheme="minorEastAsia" w:eastAsiaTheme="minorEastAsia"/>
            <w:kern w:val="0"/>
          </w:rPr>
        </w:pPr>
      </w:p>
    </w:sdtContent>
  </w:sdt>
  <w:p w14:paraId="2B2757D7">
    <w:pPr>
      <w:spacing w:line="14" w:lineRule="auto"/>
      <w:jc w:val="left"/>
      <w:rPr>
        <w:kern w:val="0"/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1FC4BD">
    <w:pPr>
      <w:spacing w:line="177" w:lineRule="auto"/>
      <w:ind w:left="274"/>
      <w:rPr>
        <w:rFonts w:ascii="宋体" w:hAnsi="宋体" w:eastAsia="宋体" w:cs="宋体"/>
        <w:sz w:val="31"/>
        <w:szCs w:val="3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B7675B7"/>
    <w:multiLevelType w:val="singleLevel"/>
    <w:tmpl w:val="BB7675B7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BC88BF52"/>
    <w:multiLevelType w:val="singleLevel"/>
    <w:tmpl w:val="BC88BF52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E7B828BE"/>
    <w:multiLevelType w:val="singleLevel"/>
    <w:tmpl w:val="E7B828B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MTBlNDFmNmQ4MWJjNGU1ZDE4OWFkODdkYWYxMThiNGQifQ=="/>
  </w:docVars>
  <w:rsids>
    <w:rsidRoot w:val="00000000"/>
    <w:rsid w:val="00DB35F2"/>
    <w:rsid w:val="01AF3811"/>
    <w:rsid w:val="03795BF7"/>
    <w:rsid w:val="086E756B"/>
    <w:rsid w:val="0ACF37E5"/>
    <w:rsid w:val="0B400BC6"/>
    <w:rsid w:val="0E68228D"/>
    <w:rsid w:val="15276E52"/>
    <w:rsid w:val="19D32FBC"/>
    <w:rsid w:val="1E6A4395"/>
    <w:rsid w:val="25557A3D"/>
    <w:rsid w:val="26EA5ED7"/>
    <w:rsid w:val="27A93B82"/>
    <w:rsid w:val="2AE00186"/>
    <w:rsid w:val="308216BE"/>
    <w:rsid w:val="34FE1149"/>
    <w:rsid w:val="3A550786"/>
    <w:rsid w:val="3B7A130F"/>
    <w:rsid w:val="4F8B6063"/>
    <w:rsid w:val="52FA3F96"/>
    <w:rsid w:val="55850F17"/>
    <w:rsid w:val="57AE6D93"/>
    <w:rsid w:val="5FB623A7"/>
    <w:rsid w:val="6BB94253"/>
    <w:rsid w:val="6E3851B0"/>
    <w:rsid w:val="7ED677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4"/>
      <w:szCs w:val="34"/>
      <w:lang w:val="en-US" w:eastAsia="en-US" w:bidi="ar-SA"/>
    </w:rPr>
  </w:style>
  <w:style w:type="paragraph" w:styleId="3">
    <w:name w:val="footer"/>
    <w:qFormat/>
    <w:uiPriority w:val="99"/>
    <w:pPr>
      <w:tabs>
        <w:tab w:val="center" w:pos="4153"/>
        <w:tab w:val="right" w:pos="8306"/>
      </w:tabs>
      <w:kinsoku w:val="0"/>
      <w:autoSpaceDE w:val="0"/>
      <w:autoSpaceDN w:val="0"/>
      <w:adjustRightInd w:val="0"/>
      <w:snapToGrid w:val="0"/>
      <w:spacing w:line="560" w:lineRule="exact"/>
      <w:textAlignment w:val="baseline"/>
    </w:pPr>
    <w:rPr>
      <w:rFonts w:ascii="Arial" w:hAnsi="Arial" w:eastAsia="Arial" w:cs="Arial"/>
      <w:snapToGrid w:val="0"/>
      <w:color w:val="000000"/>
      <w:sz w:val="18"/>
      <w:szCs w:val="18"/>
      <w:lang w:val="en-US" w:eastAsia="en-US" w:bidi="ar-SA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9">
    <w:name w:val="List Paragraph"/>
    <w:unhideWhenUsed/>
    <w:qFormat/>
    <w:uiPriority w:val="99"/>
    <w:pPr>
      <w:kinsoku w:val="0"/>
      <w:autoSpaceDE w:val="0"/>
      <w:autoSpaceDN w:val="0"/>
      <w:adjustRightInd w:val="0"/>
      <w:snapToGrid w:val="0"/>
      <w:ind w:firstLine="420" w:firstLineChars="20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9</Pages>
  <Words>2363</Words>
  <Characters>2611</Characters>
  <TotalTime>2</TotalTime>
  <ScaleCrop>false</ScaleCrop>
  <LinksUpToDate>false</LinksUpToDate>
  <CharactersWithSpaces>2693</CharactersWithSpaces>
  <Application>WPS Office_12.1.0.17147_F1E327BC-269C-435d-A152-05C5408002CA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2024-04-19T21:25:00Z</dcterms:created>
  <dc:creator>Administrator</dc:creator>
  <cp:lastModifiedBy>Administrator</cp:lastModifiedBy>
  <cp:lastPrinted>2024-05-21T14:05:00Z</cp:lastPrinted>
  <dcterms:modified xsi:type="dcterms:W3CDTF">2024-07-19T02:26:42Z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2024-04-19T21:25:46Z</vt:filetime>
  </property>
  <property fmtid="{D5CDD505-2E9C-101B-9397-08002B2CF9AE}" pid="4" name="UsrData">
    <vt:lpwstr>662270d4e44a44001f699c5cwl</vt:lpwstr>
  </property>
  <property fmtid="{D5CDD505-2E9C-101B-9397-08002B2CF9AE}" pid="5" name="KSOProductBuildVer">
    <vt:lpwstr>2052-12.1.0.17147</vt:lpwstr>
  </property>
  <property fmtid="{D5CDD505-2E9C-101B-9397-08002B2CF9AE}" pid="6" name="ICV">
    <vt:lpwstr>9E7D20B434C944D7872BD4195CA14E80_13</vt:lpwstr>
  </property>
</Properties>
</file>