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A4F9A9">
      <w:pPr>
        <w:pStyle w:val="3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附件1</w:t>
      </w:r>
    </w:p>
    <w:p w14:paraId="4FD06573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年度部门整体支出绩效评价基础</w:t>
      </w:r>
    </w:p>
    <w:p w14:paraId="5EFDC095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数据表</w:t>
      </w:r>
    </w:p>
    <w:p w14:paraId="0DEDA5D4">
      <w:pPr>
        <w:spacing w:line="177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40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71"/>
        <w:gridCol w:w="1158"/>
        <w:gridCol w:w="958"/>
        <w:gridCol w:w="960"/>
        <w:gridCol w:w="1079"/>
        <w:gridCol w:w="1039"/>
        <w:gridCol w:w="944"/>
      </w:tblGrid>
      <w:tr w14:paraId="0F99F6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5997E73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财政供养人员情况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人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6561653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编制数</w:t>
            </w:r>
          </w:p>
        </w:tc>
        <w:tc>
          <w:tcPr>
            <w:tcW w:w="2039" w:type="dxa"/>
            <w:gridSpan w:val="2"/>
            <w:vAlign w:val="center"/>
          </w:tcPr>
          <w:p w14:paraId="620B89A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年实际在职人数</w:t>
            </w:r>
          </w:p>
        </w:tc>
        <w:tc>
          <w:tcPr>
            <w:tcW w:w="1983" w:type="dxa"/>
            <w:gridSpan w:val="2"/>
            <w:vAlign w:val="center"/>
          </w:tcPr>
          <w:p w14:paraId="256D162A">
            <w:pPr>
              <w:spacing w:line="240" w:lineRule="auto"/>
              <w:ind w:firstLine="630" w:firstLineChars="30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控制率</w:t>
            </w:r>
          </w:p>
        </w:tc>
      </w:tr>
      <w:tr w14:paraId="6A5074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65438EA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116" w:type="dxa"/>
            <w:gridSpan w:val="2"/>
            <w:vAlign w:val="center"/>
          </w:tcPr>
          <w:p w14:paraId="4056B26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126</w:t>
            </w:r>
          </w:p>
        </w:tc>
        <w:tc>
          <w:tcPr>
            <w:tcW w:w="2039" w:type="dxa"/>
            <w:gridSpan w:val="2"/>
            <w:vAlign w:val="center"/>
          </w:tcPr>
          <w:p w14:paraId="1D47B16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191</w:t>
            </w:r>
          </w:p>
        </w:tc>
        <w:tc>
          <w:tcPr>
            <w:tcW w:w="1983" w:type="dxa"/>
            <w:gridSpan w:val="2"/>
            <w:vAlign w:val="center"/>
          </w:tcPr>
          <w:p w14:paraId="06F2846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D5ECC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40954C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经费控制情况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3559BBE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  <w:tc>
          <w:tcPr>
            <w:tcW w:w="2039" w:type="dxa"/>
            <w:gridSpan w:val="2"/>
            <w:vAlign w:val="center"/>
          </w:tcPr>
          <w:p w14:paraId="5DBAAEE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年预算数</w:t>
            </w:r>
          </w:p>
        </w:tc>
        <w:tc>
          <w:tcPr>
            <w:tcW w:w="1983" w:type="dxa"/>
            <w:gridSpan w:val="2"/>
            <w:vAlign w:val="center"/>
          </w:tcPr>
          <w:p w14:paraId="284567B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</w:tr>
      <w:tr w14:paraId="48788C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7A428815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“</w:t>
            </w:r>
            <w:r>
              <w:rPr>
                <w:rFonts w:hint="eastAsia" w:ascii="仿宋_GB2312" w:hAnsi="宋体" w:eastAsia="仿宋_GB2312" w:cs="宋体"/>
                <w:kern w:val="0"/>
              </w:rPr>
              <w:t>三公</w:t>
            </w: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”</w:t>
            </w:r>
            <w:r>
              <w:rPr>
                <w:rFonts w:hint="eastAsia" w:ascii="仿宋_GB2312" w:hAnsi="宋体" w:eastAsia="仿宋_GB2312" w:cs="宋体"/>
                <w:kern w:val="0"/>
              </w:rPr>
              <w:t>经费</w:t>
            </w:r>
          </w:p>
        </w:tc>
        <w:tc>
          <w:tcPr>
            <w:tcW w:w="2116" w:type="dxa"/>
            <w:gridSpan w:val="2"/>
            <w:vAlign w:val="center"/>
          </w:tcPr>
          <w:p w14:paraId="1C1EF02E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13.57</w:t>
            </w:r>
          </w:p>
        </w:tc>
        <w:tc>
          <w:tcPr>
            <w:tcW w:w="2039" w:type="dxa"/>
            <w:gridSpan w:val="2"/>
            <w:vAlign w:val="center"/>
          </w:tcPr>
          <w:p w14:paraId="1D6514EA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1983" w:type="dxa"/>
            <w:gridSpan w:val="2"/>
            <w:vAlign w:val="center"/>
          </w:tcPr>
          <w:p w14:paraId="7DFA648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6.54</w:t>
            </w:r>
          </w:p>
        </w:tc>
      </w:tr>
      <w:tr w14:paraId="15A2B9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221D84B4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、公务用车购置和维护经费</w:t>
            </w:r>
          </w:p>
        </w:tc>
        <w:tc>
          <w:tcPr>
            <w:tcW w:w="2116" w:type="dxa"/>
            <w:gridSpan w:val="2"/>
            <w:vAlign w:val="center"/>
          </w:tcPr>
          <w:p w14:paraId="2BB3E60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474BB6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1BD749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48324F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271" w:type="dxa"/>
            <w:vAlign w:val="center"/>
          </w:tcPr>
          <w:p w14:paraId="71C1E1F6">
            <w:pPr>
              <w:spacing w:line="240" w:lineRule="auto"/>
              <w:ind w:firstLine="840" w:firstLineChars="4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其中：公车购置</w:t>
            </w:r>
          </w:p>
        </w:tc>
        <w:tc>
          <w:tcPr>
            <w:tcW w:w="2116" w:type="dxa"/>
            <w:gridSpan w:val="2"/>
            <w:vAlign w:val="center"/>
          </w:tcPr>
          <w:p w14:paraId="31BDC46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9420B7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A16158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08EDE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4FE9912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kern w:val="0"/>
              </w:rPr>
              <w:t>公车运行维护</w:t>
            </w:r>
          </w:p>
        </w:tc>
        <w:tc>
          <w:tcPr>
            <w:tcW w:w="2116" w:type="dxa"/>
            <w:gridSpan w:val="2"/>
            <w:vAlign w:val="center"/>
          </w:tcPr>
          <w:p w14:paraId="6581D34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D0A1ED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A74074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935C2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3F0FEFE6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、出国经费</w:t>
            </w:r>
          </w:p>
        </w:tc>
        <w:tc>
          <w:tcPr>
            <w:tcW w:w="2116" w:type="dxa"/>
            <w:gridSpan w:val="2"/>
            <w:vAlign w:val="center"/>
          </w:tcPr>
          <w:p w14:paraId="6F82C84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02D38B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229920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C60FA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3271" w:type="dxa"/>
            <w:vAlign w:val="center"/>
          </w:tcPr>
          <w:p w14:paraId="6A57BD35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、公务接待</w:t>
            </w:r>
          </w:p>
        </w:tc>
        <w:tc>
          <w:tcPr>
            <w:tcW w:w="2116" w:type="dxa"/>
            <w:gridSpan w:val="2"/>
            <w:vAlign w:val="center"/>
          </w:tcPr>
          <w:p w14:paraId="23AA2EC5">
            <w:pPr>
              <w:spacing w:line="240" w:lineRule="auto"/>
              <w:ind w:firstLine="420" w:firstLineChars="0"/>
              <w:jc w:val="left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13.57</w:t>
            </w:r>
          </w:p>
        </w:tc>
        <w:tc>
          <w:tcPr>
            <w:tcW w:w="2039" w:type="dxa"/>
            <w:gridSpan w:val="2"/>
            <w:vAlign w:val="center"/>
          </w:tcPr>
          <w:p w14:paraId="672289AD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1983" w:type="dxa"/>
            <w:gridSpan w:val="2"/>
            <w:vAlign w:val="center"/>
          </w:tcPr>
          <w:p w14:paraId="7985B411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6.54</w:t>
            </w:r>
          </w:p>
        </w:tc>
      </w:tr>
      <w:tr w14:paraId="1F26E8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C282A34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</w:p>
        </w:tc>
        <w:tc>
          <w:tcPr>
            <w:tcW w:w="2116" w:type="dxa"/>
            <w:gridSpan w:val="2"/>
            <w:vAlign w:val="center"/>
          </w:tcPr>
          <w:p w14:paraId="6B7C6FFA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2682.79</w:t>
            </w:r>
          </w:p>
        </w:tc>
        <w:tc>
          <w:tcPr>
            <w:tcW w:w="2039" w:type="dxa"/>
            <w:gridSpan w:val="2"/>
            <w:vAlign w:val="center"/>
          </w:tcPr>
          <w:p w14:paraId="56A401C1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1983" w:type="dxa"/>
            <w:gridSpan w:val="2"/>
            <w:vAlign w:val="center"/>
          </w:tcPr>
          <w:p w14:paraId="7E496EB6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5210.95</w:t>
            </w:r>
          </w:p>
        </w:tc>
      </w:tr>
      <w:tr w14:paraId="0C0969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0229F187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</w:rPr>
              <w:t>、业务工作经费</w:t>
            </w:r>
          </w:p>
        </w:tc>
        <w:tc>
          <w:tcPr>
            <w:tcW w:w="2116" w:type="dxa"/>
            <w:gridSpan w:val="2"/>
            <w:vAlign w:val="center"/>
          </w:tcPr>
          <w:p w14:paraId="5C6C607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42DDA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2E8DC00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50DE2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4985BAE9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、运行维护经费</w:t>
            </w:r>
          </w:p>
        </w:tc>
        <w:tc>
          <w:tcPr>
            <w:tcW w:w="2116" w:type="dxa"/>
            <w:gridSpan w:val="2"/>
            <w:vAlign w:val="center"/>
          </w:tcPr>
          <w:p w14:paraId="7757DF50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2682.79</w:t>
            </w:r>
          </w:p>
        </w:tc>
        <w:tc>
          <w:tcPr>
            <w:tcW w:w="2039" w:type="dxa"/>
            <w:gridSpan w:val="2"/>
            <w:vAlign w:val="center"/>
          </w:tcPr>
          <w:p w14:paraId="31C696EB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1983" w:type="dxa"/>
            <w:gridSpan w:val="2"/>
            <w:vAlign w:val="center"/>
          </w:tcPr>
          <w:p w14:paraId="1F7D72B8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5210.95</w:t>
            </w:r>
          </w:p>
        </w:tc>
      </w:tr>
      <w:tr w14:paraId="7F51BD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CFA585F">
            <w:pPr>
              <w:spacing w:line="240" w:lineRule="auto"/>
              <w:ind w:firstLine="420"/>
              <w:jc w:val="both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、县级专项资金</w:t>
            </w:r>
          </w:p>
          <w:p w14:paraId="07481D13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一个专项一行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482AEA1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8F75CD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D19413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41783A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86270B2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公用经费</w:t>
            </w:r>
          </w:p>
        </w:tc>
        <w:tc>
          <w:tcPr>
            <w:tcW w:w="2116" w:type="dxa"/>
            <w:gridSpan w:val="2"/>
            <w:vAlign w:val="center"/>
          </w:tcPr>
          <w:p w14:paraId="4A5B86C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050E075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357305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B7980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2EDB8F85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其中：办公经费</w:t>
            </w:r>
          </w:p>
        </w:tc>
        <w:tc>
          <w:tcPr>
            <w:tcW w:w="2116" w:type="dxa"/>
            <w:gridSpan w:val="2"/>
            <w:vAlign w:val="center"/>
          </w:tcPr>
          <w:p w14:paraId="2C631A9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BB02F1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87A354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44798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271" w:type="dxa"/>
            <w:vAlign w:val="center"/>
          </w:tcPr>
          <w:p w14:paraId="3BD75D1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kern w:val="0"/>
              </w:rPr>
              <w:t>水费、电费、差旅费</w:t>
            </w:r>
          </w:p>
        </w:tc>
        <w:tc>
          <w:tcPr>
            <w:tcW w:w="2116" w:type="dxa"/>
            <w:gridSpan w:val="2"/>
            <w:vAlign w:val="center"/>
          </w:tcPr>
          <w:p w14:paraId="7BF1871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31E21FE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FD7453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11744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018DD348">
            <w:pPr>
              <w:spacing w:line="240" w:lineRule="auto"/>
              <w:ind w:firstLine="1050" w:firstLineChars="5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会议费、培训费</w:t>
            </w:r>
          </w:p>
        </w:tc>
        <w:tc>
          <w:tcPr>
            <w:tcW w:w="2116" w:type="dxa"/>
            <w:gridSpan w:val="2"/>
            <w:vAlign w:val="center"/>
          </w:tcPr>
          <w:p w14:paraId="228A6C5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67174B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50E4F9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0B5B3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E69535A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政府采购金额</w:t>
            </w:r>
          </w:p>
        </w:tc>
        <w:tc>
          <w:tcPr>
            <w:tcW w:w="2116" w:type="dxa"/>
            <w:gridSpan w:val="2"/>
            <w:vAlign w:val="center"/>
          </w:tcPr>
          <w:p w14:paraId="0BB04A1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8AD180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363E71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8D235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562329EF">
            <w:pPr>
              <w:spacing w:line="240" w:lineRule="auto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部门基本支出预算调整</w:t>
            </w:r>
          </w:p>
        </w:tc>
        <w:tc>
          <w:tcPr>
            <w:tcW w:w="2116" w:type="dxa"/>
            <w:gridSpan w:val="2"/>
            <w:vAlign w:val="center"/>
          </w:tcPr>
          <w:p w14:paraId="56E7EB7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50A3B14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A7B693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6D746B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0FEC3B7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  <w:p w14:paraId="26217C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楼堂馆所控制情况</w:t>
            </w:r>
          </w:p>
          <w:p w14:paraId="7155FA6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年完工项目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1158" w:type="dxa"/>
            <w:vAlign w:val="center"/>
          </w:tcPr>
          <w:p w14:paraId="3B0EE47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批复规模</w:t>
            </w:r>
            <w:r>
              <w:rPr>
                <w:rFonts w:hint="eastAsia" w:ascii="仿宋_GB2312" w:eastAsia="仿宋_GB2312"/>
                <w:kern w:val="0"/>
              </w:rPr>
              <w:t xml:space="preserve"> 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58" w:type="dxa"/>
            <w:vAlign w:val="center"/>
          </w:tcPr>
          <w:p w14:paraId="3EA7B1E8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实际规模</w:t>
            </w:r>
            <w:r>
              <w:rPr>
                <w:rFonts w:hint="eastAsia" w:ascii="仿宋_GB2312" w:eastAsia="仿宋_GB2312"/>
                <w:kern w:val="0"/>
              </w:rPr>
              <w:t>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60" w:type="dxa"/>
            <w:vAlign w:val="center"/>
          </w:tcPr>
          <w:p w14:paraId="47DFB30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规模控制率</w:t>
            </w:r>
          </w:p>
        </w:tc>
        <w:tc>
          <w:tcPr>
            <w:tcW w:w="1079" w:type="dxa"/>
            <w:vAlign w:val="center"/>
          </w:tcPr>
          <w:p w14:paraId="1EF27F8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预算投资</w:t>
            </w:r>
          </w:p>
          <w:p w14:paraId="59CF22D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39" w:type="dxa"/>
            <w:vAlign w:val="center"/>
          </w:tcPr>
          <w:p w14:paraId="525C93D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实际投资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44" w:type="dxa"/>
            <w:vAlign w:val="center"/>
          </w:tcPr>
          <w:p w14:paraId="4C1A087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投</w:t>
            </w:r>
            <w:r>
              <w:rPr>
                <w:rFonts w:hint="eastAsia" w:ascii="仿宋_GB2312" w:hAnsi="宋体" w:eastAsia="仿宋_GB2312" w:cs="宋体"/>
                <w:kern w:val="0"/>
              </w:rPr>
              <w:t>资概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算控</w:t>
            </w:r>
            <w:r>
              <w:rPr>
                <w:rFonts w:hint="eastAsia" w:ascii="仿宋_GB2312" w:hAnsi="宋体" w:eastAsia="仿宋_GB2312" w:cs="宋体"/>
                <w:kern w:val="0"/>
              </w:rPr>
              <w:t>制率</w:t>
            </w:r>
          </w:p>
        </w:tc>
      </w:tr>
      <w:tr w14:paraId="573860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7F2CD013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58" w:type="dxa"/>
            <w:vAlign w:val="center"/>
          </w:tcPr>
          <w:p w14:paraId="6AAE10E2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8" w:type="dxa"/>
            <w:vAlign w:val="center"/>
          </w:tcPr>
          <w:p w14:paraId="2016690B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60" w:type="dxa"/>
            <w:vAlign w:val="center"/>
          </w:tcPr>
          <w:p w14:paraId="4D734BF4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Align w:val="center"/>
          </w:tcPr>
          <w:p w14:paraId="5567D620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39" w:type="dxa"/>
            <w:vAlign w:val="center"/>
          </w:tcPr>
          <w:p w14:paraId="31CE4E43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44" w:type="dxa"/>
            <w:vAlign w:val="center"/>
          </w:tcPr>
          <w:p w14:paraId="62FE64A2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  <w:tr w14:paraId="08A9AB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3271" w:type="dxa"/>
            <w:vAlign w:val="center"/>
          </w:tcPr>
          <w:p w14:paraId="1134AD1B">
            <w:pPr>
              <w:spacing w:before="128" w:line="201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厉行节约保障措施</w:t>
            </w:r>
          </w:p>
        </w:tc>
        <w:tc>
          <w:tcPr>
            <w:tcW w:w="6138" w:type="dxa"/>
            <w:gridSpan w:val="6"/>
            <w:vAlign w:val="center"/>
          </w:tcPr>
          <w:p w14:paraId="60DD977F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</w:tbl>
    <w:p w14:paraId="6E22F6CC">
      <w:pPr>
        <w:spacing w:line="240" w:lineRule="auto"/>
        <w:jc w:val="left"/>
        <w:rPr>
          <w:rFonts w:ascii="仿宋_GB2312" w:eastAsia="仿宋_GB2312"/>
          <w:kern w:val="0"/>
          <w:sz w:val="24"/>
          <w:szCs w:val="24"/>
          <w:lang w:eastAsia="zh-CN"/>
        </w:rPr>
      </w:pP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说明：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项目支出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需要填报基本支出以外的所有项目支出情况，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公用经费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填报基本支出中的一般商品和服务支出。</w:t>
      </w:r>
    </w:p>
    <w:p w14:paraId="681A8081">
      <w:pPr>
        <w:kinsoku w:val="0"/>
        <w:autoSpaceDE w:val="0"/>
        <w:autoSpaceDN w:val="0"/>
        <w:adjustRightInd w:val="0"/>
        <w:snapToGrid w:val="0"/>
        <w:spacing w:before="65" w:line="228" w:lineRule="auto"/>
        <w:ind w:firstLine="102" w:firstLineChars="49"/>
        <w:textAlignment w:val="baseline"/>
        <w:rPr>
          <w:rFonts w:hint="default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填表人：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李露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  填报日期：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2024.07.12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联系电话：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13707407402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单位负责人签字：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荀旭</w:t>
      </w:r>
    </w:p>
    <w:p w14:paraId="07D0035B">
      <w:pPr>
        <w:spacing w:line="228" w:lineRule="auto"/>
        <w:ind w:firstLine="400"/>
        <w:rPr>
          <w:rFonts w:eastAsiaTheme="minorEastAsia"/>
          <w:sz w:val="20"/>
          <w:szCs w:val="20"/>
          <w:lang w:eastAsia="zh-CN"/>
        </w:rPr>
        <w:sectPr>
          <w:footerReference r:id="rId5" w:type="default"/>
          <w:footerReference r:id="rId6" w:type="even"/>
          <w:pgSz w:w="11907" w:h="16839"/>
          <w:pgMar w:top="2098" w:right="1474" w:bottom="1985" w:left="1474" w:header="0" w:footer="1588" w:gutter="0"/>
          <w:pgNumType w:fmt="numberInDash"/>
          <w:cols w:space="720" w:num="1"/>
          <w:titlePg/>
          <w:docGrid w:linePitch="286" w:charSpace="0"/>
        </w:sectPr>
      </w:pPr>
    </w:p>
    <w:p w14:paraId="431355F9">
      <w:pPr>
        <w:spacing w:before="117" w:line="219" w:lineRule="auto"/>
        <w:ind w:firstLine="616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附件2</w:t>
      </w:r>
    </w:p>
    <w:p w14:paraId="1202C0FC">
      <w:pPr>
        <w:spacing w:before="117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年度部门整体支出绩效自评表</w:t>
      </w:r>
    </w:p>
    <w:p w14:paraId="1FD6A596">
      <w:pPr>
        <w:spacing w:line="237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979" w:type="dxa"/>
        <w:tblInd w:w="-7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4"/>
        <w:gridCol w:w="1069"/>
        <w:gridCol w:w="1029"/>
        <w:gridCol w:w="1249"/>
        <w:gridCol w:w="1298"/>
        <w:gridCol w:w="1269"/>
        <w:gridCol w:w="699"/>
        <w:gridCol w:w="869"/>
        <w:gridCol w:w="1423"/>
      </w:tblGrid>
      <w:tr w14:paraId="1A8ECB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74" w:type="dxa"/>
            <w:vAlign w:val="center"/>
          </w:tcPr>
          <w:p w14:paraId="6FD2D1A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预算部门</w:t>
            </w:r>
          </w:p>
          <w:p w14:paraId="3DEA5CE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名称</w:t>
            </w:r>
          </w:p>
        </w:tc>
        <w:tc>
          <w:tcPr>
            <w:tcW w:w="8905" w:type="dxa"/>
            <w:gridSpan w:val="8"/>
            <w:vAlign w:val="center"/>
          </w:tcPr>
          <w:p w14:paraId="2318A964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汨罗市正则学校</w:t>
            </w:r>
          </w:p>
        </w:tc>
      </w:tr>
      <w:tr w14:paraId="246445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39F08D0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02CC017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年度预算申请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098" w:type="dxa"/>
            <w:gridSpan w:val="2"/>
            <w:vAlign w:val="center"/>
          </w:tcPr>
          <w:p w14:paraId="7293ED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61B9D6C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年初</w:t>
            </w:r>
          </w:p>
          <w:p w14:paraId="50FFE09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98" w:type="dxa"/>
            <w:vAlign w:val="center"/>
          </w:tcPr>
          <w:p w14:paraId="667FCA1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1A154AB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69" w:type="dxa"/>
            <w:vAlign w:val="center"/>
          </w:tcPr>
          <w:p w14:paraId="5EE1142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5230B5E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执行数</w:t>
            </w:r>
          </w:p>
        </w:tc>
        <w:tc>
          <w:tcPr>
            <w:tcW w:w="699" w:type="dxa"/>
            <w:vAlign w:val="center"/>
          </w:tcPr>
          <w:p w14:paraId="26B9A00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09218C1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执行率</w:t>
            </w:r>
          </w:p>
        </w:tc>
        <w:tc>
          <w:tcPr>
            <w:tcW w:w="1423" w:type="dxa"/>
            <w:vAlign w:val="center"/>
          </w:tcPr>
          <w:p w14:paraId="73CABA4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</w:tr>
      <w:tr w14:paraId="75AB8B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730885E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98" w:type="dxa"/>
            <w:gridSpan w:val="2"/>
            <w:vAlign w:val="center"/>
          </w:tcPr>
          <w:p w14:paraId="0459E6DD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年度资金总额</w:t>
            </w:r>
          </w:p>
        </w:tc>
        <w:tc>
          <w:tcPr>
            <w:tcW w:w="1249" w:type="dxa"/>
            <w:vAlign w:val="center"/>
          </w:tcPr>
          <w:p w14:paraId="40867B6B">
            <w:pPr>
              <w:spacing w:line="240" w:lineRule="auto"/>
              <w:ind w:firstLine="42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1171.96</w:t>
            </w:r>
          </w:p>
        </w:tc>
        <w:tc>
          <w:tcPr>
            <w:tcW w:w="1298" w:type="dxa"/>
            <w:vAlign w:val="center"/>
          </w:tcPr>
          <w:p w14:paraId="78350D28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8427.19</w:t>
            </w:r>
          </w:p>
        </w:tc>
        <w:tc>
          <w:tcPr>
            <w:tcW w:w="1269" w:type="dxa"/>
            <w:vAlign w:val="center"/>
          </w:tcPr>
          <w:p w14:paraId="5FDA3D2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8427.19</w:t>
            </w:r>
          </w:p>
        </w:tc>
        <w:tc>
          <w:tcPr>
            <w:tcW w:w="699" w:type="dxa"/>
            <w:vAlign w:val="center"/>
          </w:tcPr>
          <w:p w14:paraId="47D1671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</w:t>
            </w:r>
          </w:p>
        </w:tc>
        <w:tc>
          <w:tcPr>
            <w:tcW w:w="869" w:type="dxa"/>
            <w:vAlign w:val="center"/>
          </w:tcPr>
          <w:p w14:paraId="0424998F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1423" w:type="dxa"/>
            <w:vAlign w:val="center"/>
          </w:tcPr>
          <w:p w14:paraId="4BE68CE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</w:tr>
      <w:tr w14:paraId="573526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282C8CA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DC94066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按收入性质分：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8427.19</w:t>
            </w:r>
          </w:p>
        </w:tc>
        <w:tc>
          <w:tcPr>
            <w:tcW w:w="4260" w:type="dxa"/>
            <w:gridSpan w:val="4"/>
            <w:vAlign w:val="center"/>
          </w:tcPr>
          <w:p w14:paraId="02A43B29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按支出性质分：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8427.19</w:t>
            </w:r>
          </w:p>
        </w:tc>
      </w:tr>
      <w:tr w14:paraId="52A73F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65FF622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37E9998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其中：一般公共预算：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7801.78</w:t>
            </w:r>
          </w:p>
        </w:tc>
        <w:tc>
          <w:tcPr>
            <w:tcW w:w="4260" w:type="dxa"/>
            <w:gridSpan w:val="4"/>
            <w:vAlign w:val="center"/>
          </w:tcPr>
          <w:p w14:paraId="459DAAEC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其中：基本支出：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3216.23</w:t>
            </w:r>
          </w:p>
        </w:tc>
      </w:tr>
      <w:tr w14:paraId="555B2F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12C9CA8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1BF65C8A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政府性基金拨款：</w:t>
            </w:r>
          </w:p>
        </w:tc>
        <w:tc>
          <w:tcPr>
            <w:tcW w:w="4260" w:type="dxa"/>
            <w:gridSpan w:val="4"/>
            <w:vAlign w:val="center"/>
          </w:tcPr>
          <w:p w14:paraId="55BECDEE">
            <w:pPr>
              <w:spacing w:line="240" w:lineRule="auto"/>
              <w:ind w:firstLine="1050" w:firstLineChars="50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5210.95</w:t>
            </w:r>
          </w:p>
        </w:tc>
      </w:tr>
      <w:tr w14:paraId="40338A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2E08E05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56E75749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纳入专户管理的非税收入拨款：</w:t>
            </w:r>
          </w:p>
        </w:tc>
        <w:tc>
          <w:tcPr>
            <w:tcW w:w="4260" w:type="dxa"/>
            <w:gridSpan w:val="4"/>
            <w:vAlign w:val="center"/>
          </w:tcPr>
          <w:p w14:paraId="61AD26C7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3C5D05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4E2958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390B59E8">
            <w:pPr>
              <w:spacing w:line="240" w:lineRule="auto"/>
              <w:ind w:firstLine="1050" w:firstLineChars="50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625.41</w:t>
            </w:r>
          </w:p>
        </w:tc>
        <w:tc>
          <w:tcPr>
            <w:tcW w:w="4260" w:type="dxa"/>
            <w:gridSpan w:val="4"/>
            <w:vAlign w:val="center"/>
          </w:tcPr>
          <w:p w14:paraId="557F4DF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C1AC7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05C0D10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kern w:val="0"/>
              </w:rPr>
              <w:t>目标</w:t>
            </w:r>
          </w:p>
        </w:tc>
        <w:tc>
          <w:tcPr>
            <w:tcW w:w="4645" w:type="dxa"/>
            <w:gridSpan w:val="4"/>
            <w:vAlign w:val="center"/>
          </w:tcPr>
          <w:p w14:paraId="35AA107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260" w:type="dxa"/>
            <w:gridSpan w:val="4"/>
            <w:vAlign w:val="center"/>
          </w:tcPr>
          <w:p w14:paraId="6CC77AB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1A5909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5837B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025ADD8F">
            <w:pPr>
              <w:spacing w:line="240" w:lineRule="auto"/>
              <w:jc w:val="both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1.</w:t>
            </w:r>
            <w:r>
              <w:rPr>
                <w:rFonts w:hint="eastAsia" w:ascii="仿宋_GB2312" w:eastAsia="仿宋_GB2312"/>
                <w:kern w:val="0"/>
              </w:rPr>
              <w:t>全面推行素质教育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。</w:t>
            </w:r>
          </w:p>
          <w:p w14:paraId="59121CB8">
            <w:pPr>
              <w:spacing w:line="240" w:lineRule="auto"/>
              <w:jc w:val="both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2.努力提高小学初中教育教学质量。</w:t>
            </w:r>
          </w:p>
          <w:p w14:paraId="1648B3E9">
            <w:pPr>
              <w:spacing w:line="240" w:lineRule="auto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3.</w:t>
            </w:r>
            <w:r>
              <w:rPr>
                <w:rFonts w:hint="default" w:ascii="仿宋_GB2312" w:eastAsia="仿宋_GB2312"/>
                <w:kern w:val="0"/>
                <w:lang w:val="en-US" w:eastAsia="zh-CN"/>
              </w:rPr>
              <w:t>不断地改善办学条件，努力建设好和管理好学校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。</w:t>
            </w:r>
          </w:p>
        </w:tc>
        <w:tc>
          <w:tcPr>
            <w:tcW w:w="4260" w:type="dxa"/>
            <w:gridSpan w:val="4"/>
            <w:vAlign w:val="center"/>
          </w:tcPr>
          <w:p w14:paraId="156E0DC0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良好</w:t>
            </w:r>
          </w:p>
        </w:tc>
      </w:tr>
      <w:tr w14:paraId="46C5C1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74" w:type="dxa"/>
            <w:vMerge w:val="restart"/>
            <w:textDirection w:val="tbRlV"/>
            <w:vAlign w:val="center"/>
          </w:tcPr>
          <w:p w14:paraId="39FD8A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50767195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  <w:p w14:paraId="07454C3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58206D1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Align w:val="center"/>
          </w:tcPr>
          <w:p w14:paraId="6608A1A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029" w:type="dxa"/>
            <w:vAlign w:val="center"/>
          </w:tcPr>
          <w:p w14:paraId="6EE7F8D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249" w:type="dxa"/>
            <w:vAlign w:val="center"/>
          </w:tcPr>
          <w:p w14:paraId="1866ACC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298" w:type="dxa"/>
            <w:vAlign w:val="center"/>
          </w:tcPr>
          <w:p w14:paraId="30FBB1D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269" w:type="dxa"/>
            <w:vAlign w:val="center"/>
          </w:tcPr>
          <w:p w14:paraId="42F791D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699" w:type="dxa"/>
            <w:vAlign w:val="center"/>
          </w:tcPr>
          <w:p w14:paraId="50332CA5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772EAC6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423" w:type="dxa"/>
            <w:vAlign w:val="center"/>
          </w:tcPr>
          <w:p w14:paraId="00A1F1A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</w:t>
            </w:r>
          </w:p>
          <w:p w14:paraId="0B522B3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分析及</w:t>
            </w:r>
          </w:p>
          <w:p w14:paraId="6D424521">
            <w:pPr>
              <w:spacing w:line="240" w:lineRule="auto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改进措施</w:t>
            </w:r>
          </w:p>
        </w:tc>
      </w:tr>
      <w:tr w14:paraId="0C58A2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3201F4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2A5EB4F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72CA71E8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eastAsia="仿宋_GB2312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2CA2EB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249" w:type="dxa"/>
            <w:vMerge w:val="restart"/>
            <w:vAlign w:val="center"/>
          </w:tcPr>
          <w:p w14:paraId="785EE4BB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0"/>
              </w:rPr>
              <w:t>工资福利支出</w:t>
            </w:r>
          </w:p>
        </w:tc>
        <w:tc>
          <w:tcPr>
            <w:tcW w:w="1298" w:type="dxa"/>
            <w:vMerge w:val="restart"/>
            <w:vAlign w:val="center"/>
          </w:tcPr>
          <w:p w14:paraId="2A374824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2389.42万元</w:t>
            </w:r>
          </w:p>
        </w:tc>
        <w:tc>
          <w:tcPr>
            <w:tcW w:w="1269" w:type="dxa"/>
            <w:vMerge w:val="restart"/>
            <w:vAlign w:val="center"/>
          </w:tcPr>
          <w:p w14:paraId="708D788A">
            <w:pPr>
              <w:spacing w:line="240" w:lineRule="auto"/>
              <w:ind w:firstLine="42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699" w:type="dxa"/>
            <w:vAlign w:val="center"/>
          </w:tcPr>
          <w:p w14:paraId="567F5E54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2717B7C4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tcBorders/>
            <w:vAlign w:val="center"/>
          </w:tcPr>
          <w:p w14:paraId="7CF9B18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A3CDB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263102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15DCA9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7EF051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249" w:type="dxa"/>
            <w:vMerge w:val="restart"/>
            <w:vAlign w:val="center"/>
          </w:tcPr>
          <w:p w14:paraId="10423A41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0"/>
              </w:rPr>
              <w:t>教育教学质量</w:t>
            </w:r>
          </w:p>
        </w:tc>
        <w:tc>
          <w:tcPr>
            <w:tcW w:w="1298" w:type="dxa"/>
            <w:vAlign w:val="center"/>
          </w:tcPr>
          <w:p w14:paraId="1A5ADA3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市优</w:t>
            </w:r>
          </w:p>
        </w:tc>
        <w:tc>
          <w:tcPr>
            <w:tcW w:w="1269" w:type="dxa"/>
            <w:vAlign w:val="center"/>
          </w:tcPr>
          <w:p w14:paraId="54075F02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优秀单位</w:t>
            </w:r>
          </w:p>
        </w:tc>
        <w:tc>
          <w:tcPr>
            <w:tcW w:w="699" w:type="dxa"/>
            <w:tcBorders/>
            <w:vAlign w:val="center"/>
          </w:tcPr>
          <w:p w14:paraId="5580FC82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0982B11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09E0DC5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07CB6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3AF4DA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1F2382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FAC501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249" w:type="dxa"/>
            <w:vMerge w:val="restart"/>
            <w:vAlign w:val="center"/>
          </w:tcPr>
          <w:p w14:paraId="5323318C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0"/>
              </w:rPr>
              <w:t>教育教学任务</w:t>
            </w:r>
          </w:p>
        </w:tc>
        <w:tc>
          <w:tcPr>
            <w:tcW w:w="1298" w:type="dxa"/>
            <w:vAlign w:val="center"/>
          </w:tcPr>
          <w:p w14:paraId="479FA5D5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全面完成</w:t>
            </w:r>
          </w:p>
        </w:tc>
        <w:tc>
          <w:tcPr>
            <w:tcW w:w="1269" w:type="dxa"/>
            <w:vAlign w:val="center"/>
          </w:tcPr>
          <w:p w14:paraId="5C1B3402">
            <w:pPr>
              <w:spacing w:line="240" w:lineRule="auto"/>
              <w:ind w:firstLine="420"/>
              <w:jc w:val="both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完成</w:t>
            </w:r>
          </w:p>
        </w:tc>
        <w:tc>
          <w:tcPr>
            <w:tcW w:w="699" w:type="dxa"/>
            <w:vAlign w:val="center"/>
          </w:tcPr>
          <w:p w14:paraId="4C56B99F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5DA34835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tcBorders/>
            <w:vAlign w:val="center"/>
          </w:tcPr>
          <w:p w14:paraId="7BF8C6A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2396A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75BB65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7804D09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  <w:r>
              <w:rPr>
                <w:rFonts w:hint="eastAsia" w:ascii="仿宋_GB2312" w:eastAsia="仿宋_GB2312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7B7499A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249" w:type="dxa"/>
            <w:vMerge w:val="restart"/>
            <w:vAlign w:val="center"/>
          </w:tcPr>
          <w:p w14:paraId="32611957">
            <w:pPr>
              <w:spacing w:line="240" w:lineRule="auto"/>
              <w:jc w:val="both"/>
              <w:rPr>
                <w:rFonts w:ascii="仿宋_GB2312" w:eastAsia="仿宋_GB2312"/>
                <w:kern w:val="0"/>
                <w:sz w:val="20"/>
                <w:szCs w:val="20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0"/>
              </w:rPr>
              <w:t>精打细算用好预算资金，加强资金使用内部管理，优化决策程序，充分发挥资金的关键效益。</w:t>
            </w:r>
          </w:p>
        </w:tc>
        <w:tc>
          <w:tcPr>
            <w:tcW w:w="1298" w:type="dxa"/>
            <w:vAlign w:val="center"/>
          </w:tcPr>
          <w:p w14:paraId="078289F3">
            <w:pPr>
              <w:spacing w:line="240" w:lineRule="auto"/>
              <w:ind w:firstLine="42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1269" w:type="dxa"/>
            <w:vAlign w:val="center"/>
          </w:tcPr>
          <w:p w14:paraId="7A453B87">
            <w:pPr>
              <w:spacing w:line="240" w:lineRule="auto"/>
              <w:ind w:firstLine="42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98%</w:t>
            </w:r>
          </w:p>
        </w:tc>
        <w:tc>
          <w:tcPr>
            <w:tcW w:w="699" w:type="dxa"/>
            <w:vAlign w:val="center"/>
          </w:tcPr>
          <w:p w14:paraId="415A3F60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2AC58B95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9.8</w:t>
            </w:r>
          </w:p>
        </w:tc>
        <w:tc>
          <w:tcPr>
            <w:tcW w:w="1423" w:type="dxa"/>
            <w:tcBorders/>
            <w:vAlign w:val="center"/>
          </w:tcPr>
          <w:p w14:paraId="63D4399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7DE47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6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77C097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4E46C1E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135D6A2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249" w:type="dxa"/>
            <w:vAlign w:val="center"/>
          </w:tcPr>
          <w:p w14:paraId="5D9BC272">
            <w:pPr>
              <w:spacing w:line="240" w:lineRule="auto"/>
              <w:jc w:val="both"/>
              <w:rPr>
                <w:rFonts w:ascii="仿宋_GB2312" w:eastAsia="仿宋_GB2312"/>
                <w:kern w:val="0"/>
                <w:sz w:val="20"/>
                <w:szCs w:val="20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0"/>
              </w:rPr>
              <w:t>学校的办学水平再创佳绩</w:t>
            </w:r>
          </w:p>
        </w:tc>
        <w:tc>
          <w:tcPr>
            <w:tcW w:w="1298" w:type="dxa"/>
            <w:vAlign w:val="center"/>
          </w:tcPr>
          <w:p w14:paraId="6E8C4873">
            <w:pPr>
              <w:spacing w:line="240" w:lineRule="auto"/>
              <w:ind w:firstLine="42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1269" w:type="dxa"/>
            <w:vAlign w:val="center"/>
          </w:tcPr>
          <w:p w14:paraId="4886005B">
            <w:pPr>
              <w:spacing w:line="240" w:lineRule="auto"/>
              <w:ind w:firstLine="42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699" w:type="dxa"/>
            <w:vAlign w:val="center"/>
          </w:tcPr>
          <w:p w14:paraId="75FAE414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3309901E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tcBorders/>
            <w:vAlign w:val="center"/>
          </w:tcPr>
          <w:p w14:paraId="4D65F26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8CD63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8F613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0290ED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69CFA31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249" w:type="dxa"/>
            <w:tcBorders/>
            <w:vAlign w:val="center"/>
          </w:tcPr>
          <w:p w14:paraId="0E6767B7">
            <w:pPr>
              <w:spacing w:line="240" w:lineRule="auto"/>
              <w:jc w:val="both"/>
              <w:rPr>
                <w:rFonts w:ascii="仿宋_GB2312" w:eastAsia="仿宋_GB2312"/>
                <w:kern w:val="0"/>
                <w:sz w:val="20"/>
                <w:szCs w:val="20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0"/>
              </w:rPr>
              <w:t>保持学校生态稳定向好，学校形象持续向好</w:t>
            </w:r>
          </w:p>
        </w:tc>
        <w:tc>
          <w:tcPr>
            <w:tcW w:w="1298" w:type="dxa"/>
            <w:tcBorders/>
            <w:vAlign w:val="center"/>
          </w:tcPr>
          <w:p w14:paraId="3CB08925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1269" w:type="dxa"/>
            <w:tcBorders/>
            <w:vAlign w:val="center"/>
          </w:tcPr>
          <w:p w14:paraId="55A87D1B">
            <w:pPr>
              <w:spacing w:line="240" w:lineRule="auto"/>
              <w:ind w:firstLine="420" w:firstLineChars="0"/>
              <w:jc w:val="both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98%</w:t>
            </w:r>
          </w:p>
        </w:tc>
        <w:tc>
          <w:tcPr>
            <w:tcW w:w="699" w:type="dxa"/>
            <w:tcBorders/>
            <w:vAlign w:val="center"/>
          </w:tcPr>
          <w:p w14:paraId="6F4488F3">
            <w:pPr>
              <w:spacing w:line="240" w:lineRule="auto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tcBorders/>
            <w:vAlign w:val="center"/>
          </w:tcPr>
          <w:p w14:paraId="64CA89C5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4.9</w:t>
            </w:r>
          </w:p>
        </w:tc>
        <w:tc>
          <w:tcPr>
            <w:tcW w:w="1423" w:type="dxa"/>
            <w:tcBorders/>
            <w:vAlign w:val="center"/>
          </w:tcPr>
          <w:p w14:paraId="086D51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89712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9698F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37910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3200E34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249" w:type="dxa"/>
            <w:tcBorders/>
            <w:vAlign w:val="center"/>
          </w:tcPr>
          <w:p w14:paraId="04D49FFC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0"/>
                <w:lang w:val="en-US" w:eastAsia="zh-CN"/>
              </w:rPr>
              <w:t>持续有效</w:t>
            </w:r>
          </w:p>
        </w:tc>
        <w:tc>
          <w:tcPr>
            <w:tcW w:w="1298" w:type="dxa"/>
            <w:tcBorders/>
            <w:vAlign w:val="center"/>
          </w:tcPr>
          <w:p w14:paraId="4304EB12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0"/>
                <w:lang w:val="en-US" w:eastAsia="zh-CN"/>
              </w:rPr>
              <w:t>持续有效</w:t>
            </w:r>
          </w:p>
        </w:tc>
        <w:tc>
          <w:tcPr>
            <w:tcW w:w="1269" w:type="dxa"/>
            <w:tcBorders/>
            <w:vAlign w:val="center"/>
          </w:tcPr>
          <w:p w14:paraId="3770C323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持续影响</w:t>
            </w:r>
          </w:p>
        </w:tc>
        <w:tc>
          <w:tcPr>
            <w:tcW w:w="699" w:type="dxa"/>
            <w:tcBorders/>
            <w:vAlign w:val="center"/>
          </w:tcPr>
          <w:p w14:paraId="01F6CA4E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tcBorders/>
            <w:vAlign w:val="center"/>
          </w:tcPr>
          <w:p w14:paraId="66FC1551">
            <w:pPr>
              <w:spacing w:line="240" w:lineRule="auto"/>
              <w:ind w:firstLine="420"/>
              <w:jc w:val="both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tcBorders/>
            <w:vAlign w:val="center"/>
          </w:tcPr>
          <w:p w14:paraId="217290F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E28D0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3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2AFB0D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tcBorders>
              <w:bottom w:val="nil"/>
            </w:tcBorders>
            <w:vAlign w:val="center"/>
          </w:tcPr>
          <w:p w14:paraId="3EBC70E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</w:p>
          <w:p w14:paraId="6A5B01A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78FBBFD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249" w:type="dxa"/>
            <w:tcBorders/>
            <w:vAlign w:val="center"/>
          </w:tcPr>
          <w:p w14:paraId="0412303D">
            <w:pPr>
              <w:spacing w:line="240" w:lineRule="auto"/>
              <w:jc w:val="both"/>
              <w:rPr>
                <w:rFonts w:ascii="仿宋_GB2312" w:eastAsia="仿宋_GB2312"/>
                <w:kern w:val="0"/>
                <w:sz w:val="20"/>
                <w:szCs w:val="20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0"/>
              </w:rPr>
              <w:t>社会公众或服务对象满意度高</w:t>
            </w:r>
          </w:p>
        </w:tc>
        <w:tc>
          <w:tcPr>
            <w:tcW w:w="1298" w:type="dxa"/>
            <w:tcBorders/>
            <w:vAlign w:val="center"/>
          </w:tcPr>
          <w:p w14:paraId="23379072">
            <w:pPr>
              <w:spacing w:line="240" w:lineRule="auto"/>
              <w:ind w:firstLine="42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1269" w:type="dxa"/>
            <w:tcBorders/>
            <w:vAlign w:val="center"/>
          </w:tcPr>
          <w:p w14:paraId="775B763A">
            <w:pPr>
              <w:spacing w:line="240" w:lineRule="auto"/>
              <w:ind w:firstLine="42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96%</w:t>
            </w:r>
          </w:p>
        </w:tc>
        <w:tc>
          <w:tcPr>
            <w:tcW w:w="699" w:type="dxa"/>
            <w:tcBorders/>
            <w:vAlign w:val="center"/>
          </w:tcPr>
          <w:p w14:paraId="0D19D581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tcBorders/>
            <w:vAlign w:val="center"/>
          </w:tcPr>
          <w:p w14:paraId="456251B3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9.6</w:t>
            </w:r>
          </w:p>
        </w:tc>
        <w:tc>
          <w:tcPr>
            <w:tcW w:w="1423" w:type="dxa"/>
            <w:tcBorders/>
            <w:vAlign w:val="center"/>
          </w:tcPr>
          <w:p w14:paraId="3BE822A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59ED2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B343DA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top w:val="nil"/>
            </w:tcBorders>
            <w:vAlign w:val="center"/>
          </w:tcPr>
          <w:p w14:paraId="5D03BB81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4681458A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539B6E6D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249" w:type="dxa"/>
            <w:vAlign w:val="center"/>
          </w:tcPr>
          <w:p w14:paraId="63B7EC90">
            <w:pPr>
              <w:spacing w:line="240" w:lineRule="auto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预算成本1171.96万元</w:t>
            </w:r>
          </w:p>
        </w:tc>
        <w:tc>
          <w:tcPr>
            <w:tcW w:w="1298" w:type="dxa"/>
            <w:vAlign w:val="center"/>
          </w:tcPr>
          <w:p w14:paraId="15ECA8D3">
            <w:pPr>
              <w:spacing w:line="240" w:lineRule="auto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实际支出8427.19万元</w:t>
            </w:r>
          </w:p>
        </w:tc>
        <w:tc>
          <w:tcPr>
            <w:tcW w:w="1269" w:type="dxa"/>
            <w:vAlign w:val="center"/>
          </w:tcPr>
          <w:p w14:paraId="3C328246">
            <w:pPr>
              <w:spacing w:line="240" w:lineRule="auto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增加7255.53万元</w:t>
            </w:r>
          </w:p>
        </w:tc>
        <w:tc>
          <w:tcPr>
            <w:tcW w:w="699" w:type="dxa"/>
            <w:vAlign w:val="center"/>
          </w:tcPr>
          <w:p w14:paraId="42BD2B94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786F4305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1423" w:type="dxa"/>
            <w:vAlign w:val="center"/>
          </w:tcPr>
          <w:p w14:paraId="0F79A5E1">
            <w:pPr>
              <w:spacing w:line="240" w:lineRule="auto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1.增加项目5210.95万元为一级机构年初换预算项目。2.新增教职工65人，新增学生一千余人，故支出成本增加。</w:t>
            </w:r>
          </w:p>
        </w:tc>
      </w:tr>
      <w:tr w14:paraId="5C9D5E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3521D9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1471CA8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632D9A37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249" w:type="dxa"/>
            <w:vAlign w:val="center"/>
          </w:tcPr>
          <w:p w14:paraId="4C2510AC">
            <w:pPr>
              <w:spacing w:line="240" w:lineRule="auto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立德树人，把学生培养成社会主义合格公民。</w:t>
            </w:r>
          </w:p>
        </w:tc>
        <w:tc>
          <w:tcPr>
            <w:tcW w:w="1298" w:type="dxa"/>
            <w:vAlign w:val="center"/>
          </w:tcPr>
          <w:p w14:paraId="09361E43">
            <w:pPr>
              <w:spacing w:line="240" w:lineRule="auto"/>
              <w:ind w:firstLine="420"/>
              <w:jc w:val="both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完成</w:t>
            </w:r>
          </w:p>
        </w:tc>
        <w:tc>
          <w:tcPr>
            <w:tcW w:w="1269" w:type="dxa"/>
            <w:vAlign w:val="center"/>
          </w:tcPr>
          <w:p w14:paraId="32DCD303">
            <w:pPr>
              <w:spacing w:line="240" w:lineRule="auto"/>
              <w:ind w:firstLine="42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699" w:type="dxa"/>
            <w:vAlign w:val="center"/>
          </w:tcPr>
          <w:p w14:paraId="765229A3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4012A71B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6A85C03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4DB8C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F970E6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2827F18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5CA58488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249" w:type="dxa"/>
            <w:vAlign w:val="center"/>
          </w:tcPr>
          <w:p w14:paraId="304051C0">
            <w:pPr>
              <w:spacing w:line="240" w:lineRule="auto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不断优化教学环境。</w:t>
            </w:r>
          </w:p>
        </w:tc>
        <w:tc>
          <w:tcPr>
            <w:tcW w:w="1298" w:type="dxa"/>
            <w:vAlign w:val="center"/>
          </w:tcPr>
          <w:p w14:paraId="789CDCB9">
            <w:pPr>
              <w:spacing w:line="240" w:lineRule="auto"/>
              <w:ind w:firstLine="420"/>
              <w:jc w:val="both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完成</w:t>
            </w:r>
          </w:p>
        </w:tc>
        <w:tc>
          <w:tcPr>
            <w:tcW w:w="1269" w:type="dxa"/>
            <w:vAlign w:val="center"/>
          </w:tcPr>
          <w:p w14:paraId="4E354EE6">
            <w:pPr>
              <w:spacing w:line="240" w:lineRule="auto"/>
              <w:ind w:firstLine="42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699" w:type="dxa"/>
            <w:vAlign w:val="center"/>
          </w:tcPr>
          <w:p w14:paraId="6C36DE67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6B31F2AB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14ED7F2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C19B1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6988" w:type="dxa"/>
            <w:gridSpan w:val="6"/>
            <w:vAlign w:val="center"/>
          </w:tcPr>
          <w:p w14:paraId="54CDD55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总分</w:t>
            </w:r>
          </w:p>
        </w:tc>
        <w:tc>
          <w:tcPr>
            <w:tcW w:w="699" w:type="dxa"/>
            <w:vAlign w:val="center"/>
          </w:tcPr>
          <w:p w14:paraId="0F7926F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100</w:t>
            </w:r>
          </w:p>
        </w:tc>
        <w:tc>
          <w:tcPr>
            <w:tcW w:w="869" w:type="dxa"/>
            <w:vAlign w:val="center"/>
          </w:tcPr>
          <w:p w14:paraId="6F45C20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97.3</w:t>
            </w:r>
          </w:p>
        </w:tc>
        <w:tc>
          <w:tcPr>
            <w:tcW w:w="1423" w:type="dxa"/>
            <w:vAlign w:val="center"/>
          </w:tcPr>
          <w:p w14:paraId="74074F3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</w:tbl>
    <w:p w14:paraId="1494D30D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hint="default"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填表人：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李露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填报日期：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2024.07012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联系电话：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13707407402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单位负责人签字：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荀旭</w:t>
      </w:r>
    </w:p>
    <w:p w14:paraId="65501AB5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3054C175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17E5544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11C5E313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51CD5B0A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01B1B5EB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011790C8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274A3D31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110DFC2B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41BA680E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5D411160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4995C715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6FB057D1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  <w:t>附件3</w:t>
      </w:r>
    </w:p>
    <w:p w14:paraId="51F7F242">
      <w:pPr>
        <w:spacing w:before="91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年度项目支出绩效自评表</w:t>
      </w:r>
    </w:p>
    <w:p w14:paraId="5DA39286">
      <w:pPr>
        <w:spacing w:line="95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59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4"/>
        <w:gridCol w:w="1059"/>
        <w:gridCol w:w="1218"/>
        <w:gridCol w:w="1020"/>
        <w:gridCol w:w="1099"/>
        <w:gridCol w:w="1099"/>
        <w:gridCol w:w="809"/>
        <w:gridCol w:w="849"/>
        <w:gridCol w:w="1383"/>
      </w:tblGrid>
      <w:tr w14:paraId="2B23A3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054" w:type="dxa"/>
            <w:vAlign w:val="center"/>
          </w:tcPr>
          <w:p w14:paraId="70824E7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项目支出名称</w:t>
            </w:r>
          </w:p>
        </w:tc>
        <w:tc>
          <w:tcPr>
            <w:tcW w:w="8536" w:type="dxa"/>
            <w:gridSpan w:val="8"/>
            <w:vAlign w:val="center"/>
          </w:tcPr>
          <w:p w14:paraId="437E0C6A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汨罗市正则学校综合楼工程</w:t>
            </w:r>
          </w:p>
        </w:tc>
      </w:tr>
      <w:tr w14:paraId="286B4C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Align w:val="center"/>
          </w:tcPr>
          <w:p w14:paraId="068EA01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主管部门</w:t>
            </w:r>
          </w:p>
        </w:tc>
        <w:tc>
          <w:tcPr>
            <w:tcW w:w="4396" w:type="dxa"/>
            <w:gridSpan w:val="4"/>
            <w:vAlign w:val="center"/>
          </w:tcPr>
          <w:p w14:paraId="00FC6308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汨罗市教育体育局</w:t>
            </w:r>
          </w:p>
        </w:tc>
        <w:tc>
          <w:tcPr>
            <w:tcW w:w="1099" w:type="dxa"/>
            <w:vAlign w:val="center"/>
          </w:tcPr>
          <w:p w14:paraId="7F82618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实施</w:t>
            </w:r>
          </w:p>
          <w:p w14:paraId="428437D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单位</w:t>
            </w:r>
          </w:p>
        </w:tc>
        <w:tc>
          <w:tcPr>
            <w:tcW w:w="3041" w:type="dxa"/>
            <w:gridSpan w:val="3"/>
            <w:vAlign w:val="center"/>
          </w:tcPr>
          <w:p w14:paraId="6A64BF37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汨罗市正则学校</w:t>
            </w:r>
          </w:p>
        </w:tc>
      </w:tr>
      <w:tr w14:paraId="5B8697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51F9393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项目资金 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万元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)</w:t>
            </w:r>
          </w:p>
        </w:tc>
        <w:tc>
          <w:tcPr>
            <w:tcW w:w="2277" w:type="dxa"/>
            <w:gridSpan w:val="2"/>
            <w:vAlign w:val="center"/>
          </w:tcPr>
          <w:p w14:paraId="78E2698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20" w:type="dxa"/>
            <w:vAlign w:val="center"/>
          </w:tcPr>
          <w:p w14:paraId="676BDC3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年初</w:t>
            </w:r>
          </w:p>
          <w:p w14:paraId="0D84DFA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6A50E95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6EF4187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44422C3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0D3B015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执行数</w:t>
            </w:r>
          </w:p>
        </w:tc>
        <w:tc>
          <w:tcPr>
            <w:tcW w:w="809" w:type="dxa"/>
            <w:vAlign w:val="center"/>
          </w:tcPr>
          <w:p w14:paraId="70F015B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分值</w:t>
            </w:r>
          </w:p>
        </w:tc>
        <w:tc>
          <w:tcPr>
            <w:tcW w:w="849" w:type="dxa"/>
            <w:vAlign w:val="center"/>
          </w:tcPr>
          <w:p w14:paraId="37ABDFD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执行率</w:t>
            </w:r>
          </w:p>
        </w:tc>
        <w:tc>
          <w:tcPr>
            <w:tcW w:w="1383" w:type="dxa"/>
            <w:vAlign w:val="center"/>
          </w:tcPr>
          <w:p w14:paraId="467538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得分</w:t>
            </w:r>
          </w:p>
        </w:tc>
      </w:tr>
      <w:tr w14:paraId="07F228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58096C6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521267B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年度资金总额</w:t>
            </w:r>
          </w:p>
        </w:tc>
        <w:tc>
          <w:tcPr>
            <w:tcW w:w="1020" w:type="dxa"/>
            <w:vAlign w:val="center"/>
          </w:tcPr>
          <w:p w14:paraId="6EAE81CB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099" w:type="dxa"/>
            <w:vAlign w:val="center"/>
          </w:tcPr>
          <w:p w14:paraId="54320DCC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5210.95</w:t>
            </w:r>
          </w:p>
        </w:tc>
        <w:tc>
          <w:tcPr>
            <w:tcW w:w="1099" w:type="dxa"/>
            <w:vAlign w:val="center"/>
          </w:tcPr>
          <w:p w14:paraId="0C9E823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5210.95</w:t>
            </w:r>
          </w:p>
        </w:tc>
        <w:tc>
          <w:tcPr>
            <w:tcW w:w="809" w:type="dxa"/>
            <w:vAlign w:val="center"/>
          </w:tcPr>
          <w:p w14:paraId="79BFE3F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33470801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100%</w:t>
            </w:r>
          </w:p>
        </w:tc>
        <w:tc>
          <w:tcPr>
            <w:tcW w:w="1383" w:type="dxa"/>
            <w:vAlign w:val="center"/>
          </w:tcPr>
          <w:p w14:paraId="7A8C6380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</w:tr>
      <w:tr w14:paraId="25E0D9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3A16A5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161F515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其中：当年财政拨款</w:t>
            </w:r>
          </w:p>
        </w:tc>
        <w:tc>
          <w:tcPr>
            <w:tcW w:w="1020" w:type="dxa"/>
            <w:vAlign w:val="center"/>
          </w:tcPr>
          <w:p w14:paraId="75F04A75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099" w:type="dxa"/>
            <w:vAlign w:val="center"/>
          </w:tcPr>
          <w:p w14:paraId="5536407E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5210.95</w:t>
            </w:r>
          </w:p>
        </w:tc>
        <w:tc>
          <w:tcPr>
            <w:tcW w:w="1099" w:type="dxa"/>
            <w:vAlign w:val="center"/>
          </w:tcPr>
          <w:p w14:paraId="0401DF6C">
            <w:pPr>
              <w:spacing w:line="240" w:lineRule="auto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5210.95</w:t>
            </w:r>
          </w:p>
        </w:tc>
        <w:tc>
          <w:tcPr>
            <w:tcW w:w="809" w:type="dxa"/>
            <w:vAlign w:val="center"/>
          </w:tcPr>
          <w:p w14:paraId="05C9BB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4AC8E36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1785B7F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1C8907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232ADE5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2E9346A2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上年结转资金</w:t>
            </w:r>
          </w:p>
        </w:tc>
        <w:tc>
          <w:tcPr>
            <w:tcW w:w="1020" w:type="dxa"/>
            <w:vAlign w:val="center"/>
          </w:tcPr>
          <w:p w14:paraId="3B2BA98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3E136F3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7EF1A3E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5B513B6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72BEE34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273A66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54B2BC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5B5A744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766B8F6A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</w:t>
            </w:r>
          </w:p>
        </w:tc>
        <w:tc>
          <w:tcPr>
            <w:tcW w:w="1020" w:type="dxa"/>
            <w:vAlign w:val="center"/>
          </w:tcPr>
          <w:p w14:paraId="5141332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3D3AC3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86F5ED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3908879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EAD356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178F4E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A245A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0DECD76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年度总体目标</w:t>
            </w:r>
          </w:p>
        </w:tc>
        <w:tc>
          <w:tcPr>
            <w:tcW w:w="4396" w:type="dxa"/>
            <w:gridSpan w:val="4"/>
            <w:vAlign w:val="center"/>
          </w:tcPr>
          <w:p w14:paraId="2989FA6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140" w:type="dxa"/>
            <w:gridSpan w:val="4"/>
            <w:vAlign w:val="center"/>
          </w:tcPr>
          <w:p w14:paraId="4586EC9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3627A6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5B03F96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396" w:type="dxa"/>
            <w:gridSpan w:val="4"/>
            <w:vAlign w:val="center"/>
          </w:tcPr>
          <w:p w14:paraId="2C4C4FFF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1.</w:t>
            </w:r>
            <w:r>
              <w:rPr>
                <w:rFonts w:hint="eastAsia" w:ascii="仿宋_GB2312" w:hAnsi="宋体" w:eastAsia="仿宋_GB2312" w:cs="宋体"/>
                <w:kern w:val="0"/>
              </w:rPr>
              <w:t>2022年10月项目全面竣工并投入使用。</w:t>
            </w:r>
          </w:p>
          <w:p w14:paraId="435C70A8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2.</w:t>
            </w:r>
            <w:r>
              <w:rPr>
                <w:rFonts w:hint="eastAsia" w:ascii="仿宋_GB2312" w:hAnsi="宋体" w:eastAsia="仿宋_GB2312" w:cs="宋体"/>
                <w:kern w:val="0"/>
              </w:rPr>
              <w:t>2022年12月底计划完成投资5210.95万元。</w:t>
            </w:r>
          </w:p>
        </w:tc>
        <w:tc>
          <w:tcPr>
            <w:tcW w:w="4140" w:type="dxa"/>
            <w:gridSpan w:val="4"/>
            <w:vAlign w:val="center"/>
          </w:tcPr>
          <w:p w14:paraId="309F7763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完成</w:t>
            </w:r>
          </w:p>
        </w:tc>
      </w:tr>
      <w:tr w14:paraId="002694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54" w:type="dxa"/>
            <w:vMerge w:val="restart"/>
            <w:textDirection w:val="tbRlV"/>
            <w:vAlign w:val="center"/>
          </w:tcPr>
          <w:p w14:paraId="1426EF5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  <w:p w14:paraId="6F50231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</w:tc>
        <w:tc>
          <w:tcPr>
            <w:tcW w:w="1059" w:type="dxa"/>
            <w:vAlign w:val="center"/>
          </w:tcPr>
          <w:p w14:paraId="067A644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218" w:type="dxa"/>
            <w:vAlign w:val="center"/>
          </w:tcPr>
          <w:p w14:paraId="711B464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020" w:type="dxa"/>
            <w:vAlign w:val="center"/>
          </w:tcPr>
          <w:p w14:paraId="0D14D59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099" w:type="dxa"/>
            <w:vAlign w:val="center"/>
          </w:tcPr>
          <w:p w14:paraId="1CF5CBF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099" w:type="dxa"/>
            <w:vAlign w:val="center"/>
          </w:tcPr>
          <w:p w14:paraId="6E5FA1D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809" w:type="dxa"/>
            <w:vAlign w:val="center"/>
          </w:tcPr>
          <w:p w14:paraId="5ADC1AF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49" w:type="dxa"/>
            <w:vAlign w:val="center"/>
          </w:tcPr>
          <w:p w14:paraId="3FA241B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383" w:type="dxa"/>
            <w:vAlign w:val="center"/>
          </w:tcPr>
          <w:p w14:paraId="5B1C80B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偏差原因分析及改进措施</w:t>
            </w:r>
          </w:p>
        </w:tc>
      </w:tr>
      <w:tr w14:paraId="36EED5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B4C4EE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35BA75D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7207DC1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</w:t>
            </w:r>
            <w:r>
              <w:rPr>
                <w:rFonts w:ascii="仿宋_GB2312" w:hAnsi="宋体" w:eastAsia="仿宋_GB2312" w:cs="宋体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tcBorders>
              <w:bottom w:val="nil"/>
            </w:tcBorders>
            <w:vAlign w:val="center"/>
          </w:tcPr>
          <w:p w14:paraId="20BDD60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020" w:type="dxa"/>
            <w:tcBorders/>
            <w:vAlign w:val="center"/>
          </w:tcPr>
          <w:p w14:paraId="47B69173">
            <w:pPr>
              <w:spacing w:line="240" w:lineRule="auto"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项目资金到位执行</w:t>
            </w:r>
          </w:p>
        </w:tc>
        <w:tc>
          <w:tcPr>
            <w:tcW w:w="1099" w:type="dxa"/>
            <w:tcBorders/>
            <w:vAlign w:val="center"/>
          </w:tcPr>
          <w:p w14:paraId="743F20C6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100%</w:t>
            </w:r>
          </w:p>
        </w:tc>
        <w:tc>
          <w:tcPr>
            <w:tcW w:w="1099" w:type="dxa"/>
            <w:tcBorders/>
            <w:vAlign w:val="center"/>
          </w:tcPr>
          <w:p w14:paraId="7442E563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100%</w:t>
            </w:r>
          </w:p>
        </w:tc>
        <w:tc>
          <w:tcPr>
            <w:tcW w:w="809" w:type="dxa"/>
            <w:tcBorders/>
            <w:vAlign w:val="center"/>
          </w:tcPr>
          <w:p w14:paraId="4C5C88C3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tcBorders/>
            <w:vAlign w:val="center"/>
          </w:tcPr>
          <w:p w14:paraId="33EEEE4D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tcBorders/>
            <w:vAlign w:val="center"/>
          </w:tcPr>
          <w:p w14:paraId="41DDE9C4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1DC13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F8D026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769C33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bottom w:val="nil"/>
            </w:tcBorders>
            <w:vAlign w:val="center"/>
          </w:tcPr>
          <w:p w14:paraId="5580340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020" w:type="dxa"/>
            <w:tcBorders/>
            <w:vAlign w:val="center"/>
          </w:tcPr>
          <w:p w14:paraId="2036CC26">
            <w:pPr>
              <w:spacing w:line="240" w:lineRule="auto"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工程质量</w:t>
            </w:r>
          </w:p>
        </w:tc>
        <w:tc>
          <w:tcPr>
            <w:tcW w:w="1099" w:type="dxa"/>
            <w:tcBorders/>
            <w:vAlign w:val="center"/>
          </w:tcPr>
          <w:p w14:paraId="6D29B597">
            <w:pPr>
              <w:spacing w:line="240" w:lineRule="auto"/>
              <w:jc w:val="left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优质工程</w:t>
            </w:r>
          </w:p>
        </w:tc>
        <w:tc>
          <w:tcPr>
            <w:tcW w:w="1099" w:type="dxa"/>
            <w:tcBorders/>
            <w:vAlign w:val="center"/>
          </w:tcPr>
          <w:p w14:paraId="13C50CD6">
            <w:pPr>
              <w:spacing w:line="240" w:lineRule="auto"/>
              <w:ind w:firstLine="420"/>
              <w:jc w:val="left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优质</w:t>
            </w:r>
          </w:p>
        </w:tc>
        <w:tc>
          <w:tcPr>
            <w:tcW w:w="809" w:type="dxa"/>
            <w:tcBorders/>
            <w:vAlign w:val="center"/>
          </w:tcPr>
          <w:p w14:paraId="10B14BD2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tcBorders/>
            <w:vAlign w:val="center"/>
          </w:tcPr>
          <w:p w14:paraId="7D1D1A6F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tcBorders/>
            <w:vAlign w:val="center"/>
          </w:tcPr>
          <w:p w14:paraId="573653EE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5FD15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DE18F6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7C15D15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bottom w:val="nil"/>
            </w:tcBorders>
            <w:vAlign w:val="center"/>
          </w:tcPr>
          <w:p w14:paraId="6E62708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020" w:type="dxa"/>
            <w:tcBorders/>
            <w:vAlign w:val="center"/>
          </w:tcPr>
          <w:p w14:paraId="46CE8FD2">
            <w:pPr>
              <w:spacing w:line="240" w:lineRule="auto"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建设完成率</w:t>
            </w:r>
          </w:p>
        </w:tc>
        <w:tc>
          <w:tcPr>
            <w:tcW w:w="1099" w:type="dxa"/>
            <w:tcBorders/>
            <w:vAlign w:val="center"/>
          </w:tcPr>
          <w:p w14:paraId="2D776750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100%</w:t>
            </w:r>
          </w:p>
        </w:tc>
        <w:tc>
          <w:tcPr>
            <w:tcW w:w="1099" w:type="dxa"/>
            <w:tcBorders/>
            <w:vAlign w:val="center"/>
          </w:tcPr>
          <w:p w14:paraId="042A36B1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100%</w:t>
            </w:r>
          </w:p>
        </w:tc>
        <w:tc>
          <w:tcPr>
            <w:tcW w:w="809" w:type="dxa"/>
            <w:tcBorders/>
            <w:vAlign w:val="center"/>
          </w:tcPr>
          <w:p w14:paraId="28E22B28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tcBorders/>
            <w:vAlign w:val="center"/>
          </w:tcPr>
          <w:p w14:paraId="309DD03B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tcBorders/>
            <w:vAlign w:val="center"/>
          </w:tcPr>
          <w:p w14:paraId="3696613F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4FE5D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23B10A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60426E4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</w:p>
          <w:p w14:paraId="4DA3C3B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tcBorders>
              <w:bottom w:val="nil"/>
            </w:tcBorders>
            <w:vAlign w:val="center"/>
          </w:tcPr>
          <w:p w14:paraId="47EE293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020" w:type="dxa"/>
            <w:tcBorders/>
            <w:vAlign w:val="center"/>
          </w:tcPr>
          <w:p w14:paraId="5D804D2D">
            <w:pPr>
              <w:spacing w:line="240" w:lineRule="auto"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改善办学条件，有利于政府招商引资</w:t>
            </w:r>
          </w:p>
        </w:tc>
        <w:tc>
          <w:tcPr>
            <w:tcW w:w="1099" w:type="dxa"/>
            <w:tcBorders/>
            <w:vAlign w:val="center"/>
          </w:tcPr>
          <w:p w14:paraId="1A65EEC9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100%</w:t>
            </w:r>
          </w:p>
        </w:tc>
        <w:tc>
          <w:tcPr>
            <w:tcW w:w="1099" w:type="dxa"/>
            <w:tcBorders/>
            <w:vAlign w:val="center"/>
          </w:tcPr>
          <w:p w14:paraId="42260950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100%</w:t>
            </w:r>
          </w:p>
        </w:tc>
        <w:tc>
          <w:tcPr>
            <w:tcW w:w="809" w:type="dxa"/>
            <w:tcBorders/>
            <w:vAlign w:val="center"/>
          </w:tcPr>
          <w:p w14:paraId="2992B48B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tcBorders/>
            <w:vAlign w:val="center"/>
          </w:tcPr>
          <w:p w14:paraId="2AA9F722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tcBorders/>
            <w:vAlign w:val="center"/>
          </w:tcPr>
          <w:p w14:paraId="739749AB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40506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296F81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A4C7B6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bottom w:val="nil"/>
            </w:tcBorders>
            <w:vAlign w:val="center"/>
          </w:tcPr>
          <w:p w14:paraId="3A92374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020" w:type="dxa"/>
            <w:tcBorders/>
            <w:vAlign w:val="center"/>
          </w:tcPr>
          <w:p w14:paraId="27B9758C">
            <w:pPr>
              <w:spacing w:line="240" w:lineRule="auto"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1.缓解本地教学基础设施欠缺的压力。2.带动周边发展，增加就业机会</w:t>
            </w:r>
          </w:p>
        </w:tc>
        <w:tc>
          <w:tcPr>
            <w:tcW w:w="1099" w:type="dxa"/>
            <w:tcBorders/>
            <w:vAlign w:val="center"/>
          </w:tcPr>
          <w:p w14:paraId="5E5C6503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100%</w:t>
            </w:r>
          </w:p>
        </w:tc>
        <w:tc>
          <w:tcPr>
            <w:tcW w:w="1099" w:type="dxa"/>
            <w:tcBorders/>
            <w:vAlign w:val="center"/>
          </w:tcPr>
          <w:p w14:paraId="00E8553E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100%</w:t>
            </w:r>
          </w:p>
        </w:tc>
        <w:tc>
          <w:tcPr>
            <w:tcW w:w="809" w:type="dxa"/>
            <w:tcBorders/>
            <w:vAlign w:val="center"/>
          </w:tcPr>
          <w:p w14:paraId="4644B52A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tcBorders/>
            <w:vAlign w:val="center"/>
          </w:tcPr>
          <w:p w14:paraId="67D11B28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tcBorders/>
            <w:vAlign w:val="center"/>
          </w:tcPr>
          <w:p w14:paraId="7CEC8CCC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52C49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C1AF8C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021A7C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bottom w:val="nil"/>
            </w:tcBorders>
            <w:vAlign w:val="center"/>
          </w:tcPr>
          <w:p w14:paraId="37A2E16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020" w:type="dxa"/>
            <w:tcBorders/>
            <w:vAlign w:val="center"/>
          </w:tcPr>
          <w:p w14:paraId="5E0A44CC">
            <w:pPr>
              <w:spacing w:line="240" w:lineRule="auto"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工程环保达标</w:t>
            </w:r>
          </w:p>
        </w:tc>
        <w:tc>
          <w:tcPr>
            <w:tcW w:w="1099" w:type="dxa"/>
            <w:tcBorders/>
            <w:vAlign w:val="center"/>
          </w:tcPr>
          <w:p w14:paraId="4B4C366F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100%</w:t>
            </w:r>
          </w:p>
        </w:tc>
        <w:tc>
          <w:tcPr>
            <w:tcW w:w="1099" w:type="dxa"/>
            <w:tcBorders/>
            <w:vAlign w:val="center"/>
          </w:tcPr>
          <w:p w14:paraId="1E932C37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80</w:t>
            </w:r>
            <w:r>
              <w:rPr>
                <w:rFonts w:hint="eastAsia" w:ascii="仿宋_GB2312" w:hAnsi="宋体" w:eastAsia="仿宋_GB2312" w:cs="宋体"/>
                <w:kern w:val="0"/>
              </w:rPr>
              <w:t>%</w:t>
            </w:r>
          </w:p>
        </w:tc>
        <w:tc>
          <w:tcPr>
            <w:tcW w:w="809" w:type="dxa"/>
            <w:tcBorders/>
            <w:vAlign w:val="center"/>
          </w:tcPr>
          <w:p w14:paraId="691EE47C">
            <w:pPr>
              <w:spacing w:line="240" w:lineRule="auto"/>
              <w:ind w:firstLine="420"/>
              <w:jc w:val="left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tcBorders/>
            <w:vAlign w:val="center"/>
          </w:tcPr>
          <w:p w14:paraId="68332FED">
            <w:pPr>
              <w:spacing w:line="240" w:lineRule="auto"/>
              <w:ind w:firstLine="420"/>
              <w:jc w:val="left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4</w:t>
            </w:r>
          </w:p>
        </w:tc>
        <w:tc>
          <w:tcPr>
            <w:tcW w:w="1383" w:type="dxa"/>
            <w:tcBorders/>
            <w:vAlign w:val="center"/>
          </w:tcPr>
          <w:p w14:paraId="5D62C147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51B8C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B1773B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CD572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bottom w:val="nil"/>
            </w:tcBorders>
            <w:vAlign w:val="center"/>
          </w:tcPr>
          <w:p w14:paraId="67FD8A6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020" w:type="dxa"/>
            <w:tcBorders/>
            <w:vAlign w:val="center"/>
          </w:tcPr>
          <w:p w14:paraId="2463F4C6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持续影响</w:t>
            </w:r>
          </w:p>
        </w:tc>
        <w:tc>
          <w:tcPr>
            <w:tcW w:w="1099" w:type="dxa"/>
            <w:tcBorders/>
            <w:vAlign w:val="center"/>
          </w:tcPr>
          <w:p w14:paraId="36D3C71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持续影响</w:t>
            </w:r>
          </w:p>
        </w:tc>
        <w:tc>
          <w:tcPr>
            <w:tcW w:w="1099" w:type="dxa"/>
            <w:tcBorders/>
            <w:vAlign w:val="center"/>
          </w:tcPr>
          <w:p w14:paraId="29C03EF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持续影响</w:t>
            </w:r>
          </w:p>
        </w:tc>
        <w:tc>
          <w:tcPr>
            <w:tcW w:w="809" w:type="dxa"/>
            <w:tcBorders/>
            <w:vAlign w:val="center"/>
          </w:tcPr>
          <w:p w14:paraId="27093902">
            <w:pPr>
              <w:spacing w:line="240" w:lineRule="auto"/>
              <w:ind w:firstLine="420"/>
              <w:jc w:val="left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tcBorders/>
            <w:vAlign w:val="center"/>
          </w:tcPr>
          <w:p w14:paraId="7F44C244">
            <w:pPr>
              <w:spacing w:line="240" w:lineRule="auto"/>
              <w:ind w:firstLine="420"/>
              <w:jc w:val="left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tcBorders/>
            <w:vAlign w:val="center"/>
          </w:tcPr>
          <w:p w14:paraId="0399C14F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BA6B6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EA93C0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tcBorders>
              <w:bottom w:val="nil"/>
            </w:tcBorders>
            <w:vAlign w:val="center"/>
          </w:tcPr>
          <w:p w14:paraId="726A289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  <w:r>
              <w:rPr>
                <w:rFonts w:ascii="仿宋_GB2312" w:hAnsi="宋体" w:eastAsia="仿宋_GB2312" w:cs="宋体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tcBorders>
              <w:bottom w:val="nil"/>
            </w:tcBorders>
            <w:vAlign w:val="center"/>
          </w:tcPr>
          <w:p w14:paraId="14908BE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020" w:type="dxa"/>
            <w:tcBorders/>
            <w:vAlign w:val="center"/>
          </w:tcPr>
          <w:p w14:paraId="5D355892">
            <w:pPr>
              <w:spacing w:line="240" w:lineRule="auto"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师生和家长满意</w:t>
            </w:r>
          </w:p>
        </w:tc>
        <w:tc>
          <w:tcPr>
            <w:tcW w:w="1099" w:type="dxa"/>
            <w:tcBorders/>
            <w:vAlign w:val="center"/>
          </w:tcPr>
          <w:p w14:paraId="08D79B29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100%</w:t>
            </w:r>
          </w:p>
        </w:tc>
        <w:tc>
          <w:tcPr>
            <w:tcW w:w="1099" w:type="dxa"/>
            <w:tcBorders/>
            <w:vAlign w:val="center"/>
          </w:tcPr>
          <w:p w14:paraId="18976011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100%</w:t>
            </w:r>
          </w:p>
        </w:tc>
        <w:tc>
          <w:tcPr>
            <w:tcW w:w="809" w:type="dxa"/>
            <w:tcBorders/>
            <w:vAlign w:val="center"/>
          </w:tcPr>
          <w:p w14:paraId="25385D45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tcBorders/>
            <w:vAlign w:val="center"/>
          </w:tcPr>
          <w:p w14:paraId="53D6856B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tcBorders/>
            <w:vAlign w:val="center"/>
          </w:tcPr>
          <w:p w14:paraId="0F890247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C49FE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AFCBE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top w:val="nil"/>
            </w:tcBorders>
            <w:vAlign w:val="center"/>
          </w:tcPr>
          <w:p w14:paraId="49989B83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750BB04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795EA9C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020" w:type="dxa"/>
            <w:vAlign w:val="center"/>
          </w:tcPr>
          <w:p w14:paraId="2D050142">
            <w:pPr>
              <w:spacing w:line="240" w:lineRule="auto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预算成本5210.95万元</w:t>
            </w:r>
          </w:p>
        </w:tc>
        <w:tc>
          <w:tcPr>
            <w:tcW w:w="1099" w:type="dxa"/>
            <w:vAlign w:val="center"/>
          </w:tcPr>
          <w:p w14:paraId="7D8FEFD1">
            <w:pPr>
              <w:spacing w:line="240" w:lineRule="auto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实际支出5210.95万元</w:t>
            </w:r>
          </w:p>
        </w:tc>
        <w:tc>
          <w:tcPr>
            <w:tcW w:w="1099" w:type="dxa"/>
            <w:vAlign w:val="center"/>
          </w:tcPr>
          <w:p w14:paraId="729BFD5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完成</w:t>
            </w:r>
          </w:p>
        </w:tc>
        <w:tc>
          <w:tcPr>
            <w:tcW w:w="809" w:type="dxa"/>
            <w:vAlign w:val="center"/>
          </w:tcPr>
          <w:p w14:paraId="43443E17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1005FDF9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2AB38FDF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3F18D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2A8D65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196E843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5D444AA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020" w:type="dxa"/>
            <w:vAlign w:val="center"/>
          </w:tcPr>
          <w:p w14:paraId="61DC1F69">
            <w:pPr>
              <w:spacing w:line="240" w:lineRule="auto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师生、民众关注度</w:t>
            </w:r>
          </w:p>
        </w:tc>
        <w:tc>
          <w:tcPr>
            <w:tcW w:w="1099" w:type="dxa"/>
            <w:vAlign w:val="center"/>
          </w:tcPr>
          <w:p w14:paraId="515A6775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100%</w:t>
            </w:r>
          </w:p>
        </w:tc>
        <w:tc>
          <w:tcPr>
            <w:tcW w:w="1099" w:type="dxa"/>
            <w:vAlign w:val="center"/>
          </w:tcPr>
          <w:p w14:paraId="79BCBEC4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100%</w:t>
            </w:r>
          </w:p>
        </w:tc>
        <w:tc>
          <w:tcPr>
            <w:tcW w:w="809" w:type="dxa"/>
            <w:vAlign w:val="center"/>
          </w:tcPr>
          <w:p w14:paraId="7CB491CD">
            <w:pPr>
              <w:spacing w:line="240" w:lineRule="auto"/>
              <w:ind w:firstLine="420"/>
              <w:jc w:val="left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vAlign w:val="center"/>
          </w:tcPr>
          <w:p w14:paraId="7D797644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1A01EA78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E9F86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F18E50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40BFF40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517D0F6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020" w:type="dxa"/>
            <w:vAlign w:val="center"/>
          </w:tcPr>
          <w:p w14:paraId="2C28E6A5">
            <w:pPr>
              <w:spacing w:line="240" w:lineRule="auto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创建秀美校园环境</w:t>
            </w:r>
          </w:p>
        </w:tc>
        <w:tc>
          <w:tcPr>
            <w:tcW w:w="1099" w:type="dxa"/>
            <w:vAlign w:val="center"/>
          </w:tcPr>
          <w:p w14:paraId="52AC4F9E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100%</w:t>
            </w:r>
          </w:p>
        </w:tc>
        <w:tc>
          <w:tcPr>
            <w:tcW w:w="1099" w:type="dxa"/>
            <w:vAlign w:val="center"/>
          </w:tcPr>
          <w:p w14:paraId="0867BB9D">
            <w:pPr>
              <w:spacing w:line="240" w:lineRule="auto"/>
              <w:ind w:firstLine="420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100%</w:t>
            </w:r>
          </w:p>
        </w:tc>
        <w:tc>
          <w:tcPr>
            <w:tcW w:w="809" w:type="dxa"/>
            <w:vAlign w:val="center"/>
          </w:tcPr>
          <w:p w14:paraId="640DCB80">
            <w:pPr>
              <w:spacing w:line="240" w:lineRule="auto"/>
              <w:ind w:firstLine="420"/>
              <w:jc w:val="left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vAlign w:val="center"/>
          </w:tcPr>
          <w:p w14:paraId="03C9828A">
            <w:pPr>
              <w:spacing w:line="240" w:lineRule="auto"/>
              <w:ind w:firstLine="420"/>
              <w:jc w:val="left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7AC32C23">
            <w:pPr>
              <w:spacing w:line="240" w:lineRule="auto"/>
              <w:ind w:firstLine="420"/>
              <w:jc w:val="left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FAF76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  <w:jc w:val="center"/>
        </w:trPr>
        <w:tc>
          <w:tcPr>
            <w:tcW w:w="6549" w:type="dxa"/>
            <w:gridSpan w:val="6"/>
            <w:vAlign w:val="center"/>
          </w:tcPr>
          <w:p w14:paraId="1103439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总分</w:t>
            </w:r>
          </w:p>
        </w:tc>
        <w:tc>
          <w:tcPr>
            <w:tcW w:w="809" w:type="dxa"/>
            <w:vAlign w:val="center"/>
          </w:tcPr>
          <w:p w14:paraId="20B2CC3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100</w:t>
            </w:r>
          </w:p>
        </w:tc>
        <w:tc>
          <w:tcPr>
            <w:tcW w:w="849" w:type="dxa"/>
            <w:vAlign w:val="center"/>
          </w:tcPr>
          <w:p w14:paraId="3FD2854A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99</w:t>
            </w:r>
          </w:p>
        </w:tc>
        <w:tc>
          <w:tcPr>
            <w:tcW w:w="1383" w:type="dxa"/>
            <w:vAlign w:val="center"/>
          </w:tcPr>
          <w:p w14:paraId="643C41F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</w:tbl>
    <w:p w14:paraId="6224FA4D">
      <w:pPr>
        <w:spacing w:before="52" w:line="219" w:lineRule="auto"/>
        <w:jc w:val="left"/>
        <w:rPr>
          <w:rFonts w:ascii="仿宋_GB2312" w:hAnsi="宋体" w:eastAsia="仿宋_GB2312" w:cs="宋体"/>
          <w:kern w:val="0"/>
          <w:lang w:eastAsia="zh-CN"/>
        </w:rPr>
      </w:pPr>
      <w:r>
        <w:rPr>
          <w:rFonts w:ascii="仿宋_GB2312" w:hAnsi="宋体" w:eastAsia="仿宋_GB2312" w:cs="宋体"/>
          <w:kern w:val="0"/>
          <w:lang w:eastAsia="zh-CN"/>
        </w:rPr>
        <w:t>备注： 一个一级项目支出一张表。如，业务工作经费，运行维护经费，其他事业发展类资金…各一张表.</w:t>
      </w:r>
    </w:p>
    <w:p w14:paraId="51522281">
      <w:pPr>
        <w:spacing w:line="240" w:lineRule="auto"/>
        <w:ind w:firstLine="420"/>
        <w:jc w:val="left"/>
        <w:rPr>
          <w:rFonts w:ascii="宋体" w:hAnsi="宋体" w:eastAsia="宋体" w:cs="宋体"/>
          <w:kern w:val="0"/>
          <w:lang w:eastAsia="zh-CN"/>
        </w:rPr>
      </w:pPr>
    </w:p>
    <w:p w14:paraId="25992A68">
      <w:pPr>
        <w:rPr>
          <w:rFonts w:ascii="仿宋_GB2312" w:hAnsi="宋体" w:eastAsia="仿宋_GB2312" w:cs="宋体"/>
          <w:lang w:eastAsia="zh-CN"/>
        </w:rPr>
        <w:sectPr>
          <w:footerReference r:id="rId7" w:type="default"/>
          <w:pgSz w:w="11907" w:h="16839"/>
          <w:pgMar w:top="1531" w:right="1474" w:bottom="1531" w:left="1587" w:header="0" w:footer="1588" w:gutter="0"/>
          <w:pgNumType w:fmt="numberInDash"/>
          <w:cols w:space="720" w:num="1"/>
          <w:docGrid w:linePitch="286" w:charSpace="0"/>
        </w:sectPr>
      </w:pPr>
      <w:r>
        <w:rPr>
          <w:rFonts w:hint="eastAsia" w:ascii="仿宋_GB2312" w:hAnsi="宋体" w:eastAsia="仿宋_GB2312" w:cs="宋体"/>
          <w:kern w:val="0"/>
          <w:lang w:eastAsia="zh-CN"/>
        </w:rPr>
        <w:t>填表人：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填报日期：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联系电话：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单位负责人签字:</w:t>
      </w:r>
    </w:p>
    <w:p w14:paraId="55C30A03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附件4</w:t>
      </w:r>
    </w:p>
    <w:p w14:paraId="68C70125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651F7153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46C4629C">
      <w:pPr>
        <w:spacing w:line="240" w:lineRule="auto"/>
        <w:ind w:firstLine="880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2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年度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汨罗市正则学校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整体支出</w:t>
      </w:r>
    </w:p>
    <w:p w14:paraId="4E3D087B">
      <w:pPr>
        <w:spacing w:line="240" w:lineRule="auto"/>
        <w:ind w:firstLine="880"/>
        <w:jc w:val="center"/>
        <w:rPr>
          <w:rFonts w:ascii="方正小标宋简体" w:eastAsia="方正小标宋简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绩效自评报告</w:t>
      </w:r>
    </w:p>
    <w:p w14:paraId="32A103B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DAE694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69785C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32C1086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6A148A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19787298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481D73D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4AB441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2ABB184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680D2E8B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B9B190F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17A0CD23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5E78EDC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06B3E9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  <w:t>部门(单位)名称：</w:t>
      </w: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u w:val="single"/>
          <w:lang w:val="en-US" w:eastAsia="zh-CN" w:bidi="ar-SA"/>
        </w:rPr>
        <w:t>(盖章)</w:t>
      </w:r>
    </w:p>
    <w:p w14:paraId="2CE85E71">
      <w:pPr>
        <w:spacing w:before="274" w:line="225" w:lineRule="auto"/>
        <w:ind w:firstLine="617"/>
        <w:jc w:val="center"/>
        <w:rPr>
          <w:rFonts w:ascii="楷体_GB2312" w:hAnsi="楷体" w:eastAsia="楷体_GB2312" w:cs="楷体"/>
          <w:kern w:val="0"/>
          <w:sz w:val="32"/>
          <w:szCs w:val="32"/>
          <w:lang w:eastAsia="zh-CN"/>
        </w:rPr>
      </w:pP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 xml:space="preserve">年   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eastAsia="zh-CN"/>
        </w:rPr>
        <w:t xml:space="preserve">月    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>日</w:t>
      </w:r>
    </w:p>
    <w:p w14:paraId="4303E6AE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  <w:r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  <w:t>(此页为封面)</w:t>
      </w:r>
    </w:p>
    <w:p w14:paraId="58CFEB60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6FE6DCA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8CE56D0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6E502FB4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368A41CD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sdt>
      <w:sdtPr>
        <w:rPr>
          <w:rFonts w:ascii="Arial" w:hAnsi="Arial" w:eastAsia="Arial" w:cs="Arial"/>
          <w:snapToGrid w:val="0"/>
          <w:color w:val="000000"/>
          <w:sz w:val="21"/>
          <w:szCs w:val="21"/>
          <w:lang w:val="en-US" w:eastAsia="en-US" w:bidi="ar-SA"/>
        </w:rPr>
        <w:id w:val="3580075"/>
        <w:docPartObj>
          <w:docPartGallery w:val="autotext"/>
        </w:docPartObj>
      </w:sdtPr>
      <w:sdtEndPr>
        <w:rPr>
          <w:rFonts w:hint="eastAsia" w:cs="Arial" w:asciiTheme="minorEastAsia" w:hAnsiTheme="minorEastAsia" w:eastAsiaTheme="minorEastAsia"/>
          <w:snapToGrid w:val="0"/>
          <w:color w:val="000000"/>
          <w:kern w:val="0"/>
          <w:sz w:val="28"/>
          <w:szCs w:val="28"/>
          <w:lang w:val="en-US" w:eastAsia="en-US" w:bidi="ar-SA"/>
        </w:rPr>
      </w:sdtEndPr>
      <w:sdtContent>
        <w:p w14:paraId="0405FD6B">
          <w:pPr>
            <w:pStyle w:val="3"/>
            <w:ind w:firstLine="360"/>
            <w:jc w:val="left"/>
            <w:rPr>
              <w:rFonts w:asciiTheme="minorEastAsia" w:hAnsiTheme="minorEastAsia" w:eastAsiaTheme="minorEastAsia"/>
              <w:kern w:val="0"/>
              <w:lang w:eastAsia="zh-CN"/>
            </w:rPr>
          </w:pPr>
        </w:p>
      </w:sdtContent>
    </w:sdt>
    <w:p w14:paraId="34BF35CA">
      <w:pPr>
        <w:spacing w:before="130" w:line="221" w:lineRule="auto"/>
        <w:jc w:val="center"/>
        <w:rPr>
          <w:rFonts w:ascii="黑体" w:hAnsi="黑体" w:eastAsia="黑体" w:cs="黑体"/>
          <w:spacing w:val="16"/>
          <w:sz w:val="40"/>
          <w:szCs w:val="40"/>
        </w:rPr>
      </w:pPr>
      <w:r>
        <w:rPr>
          <w:rFonts w:ascii="黑体" w:hAnsi="黑体" w:eastAsia="黑体" w:cs="黑体"/>
          <w:spacing w:val="16"/>
          <w:sz w:val="40"/>
          <w:szCs w:val="40"/>
        </w:rPr>
        <w:t>202</w:t>
      </w:r>
      <w:r>
        <w:rPr>
          <w:rFonts w:hint="eastAsia" w:ascii="黑体" w:hAnsi="黑体" w:eastAsia="黑体" w:cs="黑体"/>
          <w:spacing w:val="16"/>
          <w:sz w:val="40"/>
          <w:szCs w:val="40"/>
          <w:lang w:val="en-US" w:eastAsia="zh-CN"/>
        </w:rPr>
        <w:t>2</w:t>
      </w:r>
      <w:r>
        <w:rPr>
          <w:rFonts w:ascii="黑体" w:hAnsi="黑体" w:eastAsia="黑体" w:cs="黑体"/>
          <w:spacing w:val="16"/>
          <w:sz w:val="40"/>
          <w:szCs w:val="40"/>
        </w:rPr>
        <w:t>年度</w:t>
      </w:r>
      <w:r>
        <w:rPr>
          <w:rFonts w:hint="eastAsia" w:ascii="黑体" w:hAnsi="黑体" w:eastAsia="黑体" w:cs="黑体"/>
          <w:spacing w:val="-60"/>
          <w:sz w:val="40"/>
          <w:szCs w:val="40"/>
          <w:lang w:val="en-US" w:eastAsia="zh-CN"/>
        </w:rPr>
        <w:t>汨罗市</w:t>
      </w:r>
      <w:r>
        <w:rPr>
          <w:rFonts w:hint="eastAsia" w:ascii="黑体" w:hAnsi="黑体" w:eastAsia="黑体" w:cs="黑体"/>
          <w:spacing w:val="16"/>
          <w:sz w:val="40"/>
          <w:szCs w:val="40"/>
          <w:lang w:val="en-US" w:eastAsia="zh-CN"/>
        </w:rPr>
        <w:t>正则学校</w:t>
      </w:r>
      <w:r>
        <w:rPr>
          <w:rFonts w:ascii="黑体" w:hAnsi="黑体" w:eastAsia="黑体" w:cs="黑体"/>
          <w:spacing w:val="16"/>
          <w:sz w:val="40"/>
          <w:szCs w:val="40"/>
        </w:rPr>
        <w:t>部门整体支出绩效</w:t>
      </w:r>
    </w:p>
    <w:p w14:paraId="6A3F30B4">
      <w:pPr>
        <w:spacing w:before="130" w:line="221" w:lineRule="auto"/>
        <w:jc w:val="center"/>
        <w:rPr>
          <w:rFonts w:ascii="黑体" w:hAnsi="黑体" w:eastAsia="黑体" w:cs="黑体"/>
          <w:sz w:val="40"/>
          <w:szCs w:val="40"/>
        </w:rPr>
      </w:pP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自</w:t>
      </w:r>
      <w:r>
        <w:rPr>
          <w:rFonts w:ascii="黑体" w:hAnsi="黑体" w:eastAsia="黑体" w:cs="黑体"/>
          <w:spacing w:val="82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评</w:t>
      </w:r>
      <w:r>
        <w:rPr>
          <w:rFonts w:ascii="黑体" w:hAnsi="黑体" w:eastAsia="黑体" w:cs="黑体"/>
          <w:spacing w:val="79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报</w:t>
      </w:r>
      <w:r>
        <w:rPr>
          <w:rFonts w:ascii="黑体" w:hAnsi="黑体" w:eastAsia="黑体" w:cs="黑体"/>
          <w:spacing w:val="87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告</w:t>
      </w:r>
    </w:p>
    <w:p w14:paraId="7C032366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1FE4B012">
      <w:pPr>
        <w:numPr>
          <w:ilvl w:val="0"/>
          <w:numId w:val="1"/>
        </w:numPr>
        <w:kinsoku w:val="0"/>
        <w:autoSpaceDE w:val="0"/>
        <w:autoSpaceDN w:val="0"/>
        <w:adjustRightInd w:val="0"/>
        <w:snapToGrid w:val="0"/>
        <w:spacing w:before="211" w:line="224" w:lineRule="auto"/>
        <w:ind w:firstLine="640"/>
        <w:jc w:val="both"/>
        <w:textAlignment w:val="baseline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部门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(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单位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)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基本情况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 xml:space="preserve">                                             </w:t>
      </w:r>
    </w:p>
    <w:p w14:paraId="77C4A54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 xml:space="preserve"> 1.职能职责</w:t>
      </w:r>
    </w:p>
    <w:p w14:paraId="5A43C327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（1）实施中小学义务教育，促进基础教育发展，中小学学历教育，按照规定标准完成教育教学任务，保证教育教学质量。</w:t>
      </w:r>
    </w:p>
    <w:p w14:paraId="2C004B06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（2）贯彻执行国家、省、州、市有关教育教学法律、 法规和政策，拟订本校教育教学管理有关规章制度，并实施监督、检查、考核。</w:t>
      </w:r>
    </w:p>
    <w:p w14:paraId="0B54BF4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（3）对本校的教职员工进行业务培训，工资申报，实施国家各项教育法规要求的专项事务。</w:t>
      </w:r>
    </w:p>
    <w:p w14:paraId="3DA70D38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（4）负责本校基础设施建设，实施全方位跟踪监督，测算工程量，上报基建进度，审核资金运行，确保专款专用。</w:t>
      </w:r>
    </w:p>
    <w:p w14:paraId="08C36DD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（5）完成市委和市政府以及上级主管部门交办的其他任务。</w:t>
      </w:r>
    </w:p>
    <w:p w14:paraId="0C7B0840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2.机构设置</w:t>
      </w:r>
    </w:p>
    <w:p w14:paraId="106C3983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 xml:space="preserve">    汨罗市正则学校为二级全额拨款事业单位，内设机构包括：校长室、财务室、教研室、总务处、教导处、德育处、医务室、图书室、办公室9个处室，核定编制数167人。2022年末实有在职人数191人。</w:t>
      </w:r>
    </w:p>
    <w:p w14:paraId="213F719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 xml:space="preserve">（二）部门（单位）整体支出规模、使用方向和主要内容、涉及范围等               </w:t>
      </w:r>
    </w:p>
    <w:p w14:paraId="0CF536E4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2022年收入8427.19万元,其中财政拨款收入8427.19万元,2022年财政拨款支出8427.19万元,其中基本支出3216.23万元，项目支出5210.95万元。其中：基本支出包括人员经费和公用经费。</w:t>
      </w:r>
    </w:p>
    <w:p w14:paraId="2B641025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二、一般公共预算支出情况</w:t>
      </w:r>
    </w:p>
    <w:p w14:paraId="2B8E5FFE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楷体_GB2312"/>
          <w:b/>
          <w:kern w:val="0"/>
          <w:sz w:val="32"/>
          <w:szCs w:val="32"/>
          <w:lang w:eastAsia="zh-CN"/>
        </w:rPr>
        <w:t>（一）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基本支出情况</w:t>
      </w:r>
    </w:p>
    <w:p w14:paraId="5818C8D1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2022年本部门基本支出数3216.23万元，主要是为保障部门正常运转、完成日常工作任务而发生的各项支出如下：</w:t>
      </w:r>
    </w:p>
    <w:p w14:paraId="1BCC839F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1.工资福利支出2389.42万元，其中：基本工资855.02万元，津贴补贴15.86万元，奖金14.14万元，绩效工资274.93万元，机关事业单位基本养老保险缴费126.53万元，职业年金支出3.86万元，职工基本医疗保障缴费59.31万元，其他社会保险缴费233.32万元，住房公积金94.9万元，其他工资福利支出711.54万元。</w:t>
      </w:r>
    </w:p>
    <w:p w14:paraId="310A6C32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2.对个人和家庭的补助23.4万元。</w:t>
      </w:r>
    </w:p>
    <w:p w14:paraId="79752F44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3.商品和服务支出803.41万元。</w:t>
      </w:r>
    </w:p>
    <w:p w14:paraId="00657FCB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楷体_GB2312"/>
          <w:b/>
          <w:kern w:val="0"/>
          <w:sz w:val="32"/>
          <w:szCs w:val="32"/>
          <w:lang w:eastAsia="zh-CN"/>
        </w:rPr>
        <w:t>（二）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项目支出情况</w:t>
      </w:r>
    </w:p>
    <w:p w14:paraId="5E48A1D0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2022年本部门项目支出数5210.95万元,其中综合楼建设项目5210.95万元。</w:t>
      </w:r>
    </w:p>
    <w:p w14:paraId="3412C6A0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1.专项资金安排落实、总投入等情况分析</w:t>
      </w:r>
    </w:p>
    <w:p w14:paraId="6E512962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2022年下拨5210.95万元经费，实际到位资金5210.95万元，财政拨款资金5045.21万元，其他资金165.75万元。</w:t>
      </w:r>
    </w:p>
    <w:p w14:paraId="0618215E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2.专项资金实际使用情况分析</w:t>
      </w:r>
    </w:p>
    <w:p w14:paraId="2B42B87F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汨罗市正则学校综合教学楼建设总投资概算5210.95万元，2022年下拨5210.95万元经费，目前已支出约5210.95万元。</w:t>
      </w:r>
    </w:p>
    <w:p w14:paraId="3765BF0A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3.专项资金管理情况分析</w:t>
      </w:r>
    </w:p>
    <w:p w14:paraId="03D4BF6A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本项目的经费严格按照单位的财务制度和预算支出范围的使用。由汨罗市财政局和国库支付局统一核算，按照项目计划安排和实际工作情况开支，做到了专款专用，经费均按照湖南省财政厅印发有关文件、通知精神执行。</w:t>
      </w:r>
    </w:p>
    <w:p w14:paraId="516D3C52">
      <w:pPr>
        <w:numPr>
          <w:ilvl w:val="0"/>
          <w:numId w:val="1"/>
        </w:numPr>
        <w:spacing w:line="600" w:lineRule="exact"/>
        <w:ind w:left="0" w:leftChars="0" w:firstLine="640" w:firstLineChars="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政府性基金预算支出情况</w:t>
      </w:r>
    </w:p>
    <w:p w14:paraId="40669D8D">
      <w:pPr>
        <w:pStyle w:val="9"/>
        <w:spacing w:line="600" w:lineRule="exact"/>
        <w:ind w:firstLine="643"/>
        <w:jc w:val="both"/>
        <w:rPr>
          <w:rFonts w:hint="default" w:ascii="Times New Roman" w:hAnsi="Times New Roman" w:eastAsia="仿宋_GB2312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无</w:t>
      </w:r>
    </w:p>
    <w:p w14:paraId="2A755169">
      <w:pPr>
        <w:numPr>
          <w:ilvl w:val="0"/>
          <w:numId w:val="1"/>
        </w:numPr>
        <w:spacing w:line="600" w:lineRule="exact"/>
        <w:ind w:left="0" w:leftChars="0" w:firstLine="640" w:firstLineChars="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国有资本经营预算支出情况</w:t>
      </w:r>
    </w:p>
    <w:p w14:paraId="3346CD86">
      <w:pPr>
        <w:pStyle w:val="9"/>
        <w:spacing w:line="600" w:lineRule="exact"/>
        <w:ind w:firstLine="643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无</w:t>
      </w:r>
    </w:p>
    <w:p w14:paraId="07F1EBC0">
      <w:pPr>
        <w:numPr>
          <w:ilvl w:val="0"/>
          <w:numId w:val="1"/>
        </w:numPr>
        <w:spacing w:line="600" w:lineRule="exact"/>
        <w:ind w:left="0" w:leftChars="0" w:firstLine="640" w:firstLineChars="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社会保险基金预算支出情况</w:t>
      </w:r>
    </w:p>
    <w:p w14:paraId="5FE20476">
      <w:pPr>
        <w:pStyle w:val="9"/>
        <w:spacing w:line="600" w:lineRule="exact"/>
        <w:ind w:firstLine="643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无</w:t>
      </w:r>
    </w:p>
    <w:p w14:paraId="03087A41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六、部门整体支出绩效情况</w:t>
      </w:r>
    </w:p>
    <w:p w14:paraId="1E73455D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2022年，我单位积极履职，强化管理，较好地完成了年度工作目标。通过加强预算收支管理，不断建立健全内部管理制度，梳理内部管理流程，部门整体支出管理水平得到提升。根据部门整体支出绩效评价指标体系，我单位2022年度评价为优。部门整体支出绩效情况如下：</w:t>
      </w:r>
    </w:p>
    <w:p w14:paraId="4801A564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1.预算执行比较到位。</w:t>
      </w:r>
    </w:p>
    <w:p w14:paraId="0B9F479C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2.产出指标执行比较到位。</w:t>
      </w:r>
    </w:p>
    <w:p w14:paraId="27F98A97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3、效益指标执行比较到位。</w:t>
      </w:r>
    </w:p>
    <w:p w14:paraId="58038BA9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4、社会公众或服务对象满意度高。</w:t>
      </w:r>
    </w:p>
    <w:p w14:paraId="4D33A17F">
      <w:p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七、存在的问题及原因分析</w:t>
      </w:r>
    </w:p>
    <w:p w14:paraId="110C6493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1.预算编制工作有待细化。预算编制不够明确和细化，预算编制的合理性需要提高，预算执行力度还要进一步加强。</w:t>
      </w:r>
    </w:p>
    <w:p w14:paraId="6ACCD72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2.因单位全额编制少导致经费不足，绩效工资和日常公用经费与实际支出相差较大。</w:t>
      </w:r>
    </w:p>
    <w:p w14:paraId="70242F0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3.公用经费控制有一定难度，基本为刚性支出。</w:t>
      </w:r>
    </w:p>
    <w:p w14:paraId="11F40681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4.对财会专业知识了解的人才不足。</w:t>
      </w:r>
    </w:p>
    <w:p w14:paraId="21E6073D">
      <w:p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八、下一步改进措施</w:t>
      </w:r>
    </w:p>
    <w:p w14:paraId="5A945315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1.细化预算编制工作，认真做好预算的编制。进一步加强单位内部机构各股室的预算管理意识，严格按照预算编制的相关制度和要求进行预算编制；全面编制预算项目，优先保障固定性的、相对刚性的费用支出项目，尽量压缩变动性的、有控制空间的费用项目，进一步提高预算编制的科学性、严谨性和可控性。加强内部预算编制的审核和预算控制指标的下达。</w:t>
      </w:r>
    </w:p>
    <w:p w14:paraId="490DEFD5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 xml:space="preserve">2.加强财务管理，严格财务审核。加强单位财务管理，健全单位财务管理制度体系，规范单位财务行为。在费用报账支付时，按照预算规定的费用项目和用途进行资金使用审核、列报支付、财务核算，杜绝超支现象的发生。  </w:t>
      </w:r>
    </w:p>
    <w:p w14:paraId="3F42E15D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3.完善资产管理，抓好“三公”经费控制。严格编制政府采购年初预算和计划，规范各类资产的购置审批制度、资产出租出借和收入管理制度、资产采购制度、使用管理制度、资产处置和报废审批制度、资产管理岗位职责制度等，加强单位内部的资产管理工作。</w:t>
      </w:r>
    </w:p>
    <w:p w14:paraId="3D3AC971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4、对相关人员加强培训，特别是针对《预算法》《行政事业单位会计制度》等学习培训，规范部门预算收支核算，切实提高部门预算收支管理水平。</w:t>
      </w:r>
    </w:p>
    <w:p w14:paraId="37ACA1CA">
      <w:p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九、部门整体支出绩效自评结果拟应用和公开情况</w:t>
      </w:r>
    </w:p>
    <w:p w14:paraId="56921EE6">
      <w:p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</w:p>
    <w:p w14:paraId="03E13B94">
      <w:pPr>
        <w:spacing w:line="600" w:lineRule="exact"/>
        <w:ind w:firstLine="640" w:firstLineChars="200"/>
        <w:jc w:val="both"/>
        <w:rPr>
          <w:rFonts w:hint="eastAsia" w:eastAsia="黑体"/>
          <w:kern w:val="0"/>
          <w:sz w:val="32"/>
          <w:szCs w:val="32"/>
          <w:lang w:eastAsia="zh-CN"/>
        </w:rPr>
      </w:pPr>
      <w:r>
        <w:rPr>
          <w:rFonts w:hint="eastAsia" w:eastAsia="黑体"/>
          <w:kern w:val="0"/>
          <w:sz w:val="32"/>
          <w:szCs w:val="32"/>
          <w:lang w:eastAsia="zh-CN"/>
        </w:rPr>
        <w:t>十、其他需要说明的情况</w:t>
      </w:r>
    </w:p>
    <w:p w14:paraId="4E1A9887">
      <w:pPr>
        <w:spacing w:line="600" w:lineRule="exact"/>
        <w:ind w:firstLine="640" w:firstLineChars="200"/>
        <w:jc w:val="both"/>
        <w:rPr>
          <w:rFonts w:hint="default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无</w:t>
      </w:r>
    </w:p>
    <w:p w14:paraId="3C7E2132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</w:p>
    <w:p w14:paraId="74550A2A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报告需要以下附件：</w:t>
      </w:r>
    </w:p>
    <w:p w14:paraId="223B0648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1</w:t>
      </w:r>
      <w:r>
        <w:rPr>
          <w:rFonts w:hint="eastAsia" w:eastAsia="仿宋_GB2312"/>
          <w:kern w:val="0"/>
          <w:sz w:val="32"/>
          <w:szCs w:val="32"/>
          <w:lang w:eastAsia="zh-CN"/>
        </w:rPr>
        <w:t>、部门整体支出绩效评价基础数据表</w:t>
      </w:r>
    </w:p>
    <w:p w14:paraId="32446569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2</w:t>
      </w:r>
      <w:r>
        <w:rPr>
          <w:rFonts w:hint="eastAsia" w:eastAsia="仿宋_GB2312"/>
          <w:kern w:val="0"/>
          <w:sz w:val="32"/>
          <w:szCs w:val="32"/>
          <w:lang w:eastAsia="zh-CN"/>
        </w:rPr>
        <w:t>、部门整体支出绩效自评表</w:t>
      </w:r>
    </w:p>
    <w:p w14:paraId="77C0C86B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3</w:t>
      </w:r>
      <w:r>
        <w:rPr>
          <w:rFonts w:hint="eastAsia" w:eastAsia="仿宋_GB2312"/>
          <w:kern w:val="0"/>
          <w:sz w:val="32"/>
          <w:szCs w:val="32"/>
          <w:lang w:eastAsia="zh-CN"/>
        </w:rPr>
        <w:t>、项目支出绩效自评表（每个一级项目支出一张表）</w:t>
      </w:r>
    </w:p>
    <w:p w14:paraId="296CC7B5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4</w:t>
      </w:r>
      <w:r>
        <w:rPr>
          <w:rFonts w:hint="eastAsia" w:eastAsia="仿宋_GB2312"/>
          <w:kern w:val="0"/>
          <w:sz w:val="32"/>
          <w:szCs w:val="32"/>
          <w:lang w:eastAsia="zh-CN"/>
        </w:rPr>
        <w:t>、政府性基金预算支出情况表</w:t>
      </w:r>
    </w:p>
    <w:p w14:paraId="0F7D610A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5</w:t>
      </w:r>
      <w:r>
        <w:rPr>
          <w:rFonts w:hint="eastAsia" w:eastAsia="仿宋_GB2312"/>
          <w:kern w:val="0"/>
          <w:sz w:val="32"/>
          <w:szCs w:val="32"/>
          <w:lang w:eastAsia="zh-CN"/>
        </w:rPr>
        <w:t>、国有资本经营预算支出情况表</w:t>
      </w:r>
    </w:p>
    <w:p w14:paraId="026050E2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6</w:t>
      </w:r>
      <w:r>
        <w:rPr>
          <w:rFonts w:hint="eastAsia" w:eastAsia="仿宋_GB2312"/>
          <w:kern w:val="0"/>
          <w:sz w:val="32"/>
          <w:szCs w:val="32"/>
          <w:lang w:eastAsia="zh-CN"/>
        </w:rPr>
        <w:t>、社会保险基金预算支出情况表</w:t>
      </w:r>
    </w:p>
    <w:p w14:paraId="36122B9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18C27175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96A870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3BBE3685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5B053217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21B7A98B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26E04F8C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7877AEB2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8DD6B8C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112EF2D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340038BC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1486EDCB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396B61B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4EC8C4B6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586B8A08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0914DD88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538C27E5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6EE4A245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45012497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22A6962F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628AD826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19B702C9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6258CFE9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5FBEA552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6F05FDED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492F35B9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5B3CD056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4BE2802C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510DD39F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1D5765EA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39DD3500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603F2EDA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455656FA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3E83B544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5B569FC8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57D9EF1E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1A7C30C8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</w:t>
      </w: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val="en-US" w:eastAsia="zh-CN"/>
        </w:rPr>
        <w:t>5</w:t>
      </w:r>
    </w:p>
    <w:p w14:paraId="093061A5">
      <w:pPr>
        <w:spacing w:before="201" w:line="578" w:lineRule="exact"/>
        <w:ind w:left="2169"/>
        <w:rPr>
          <w:rFonts w:ascii="黑体" w:hAnsi="黑体" w:eastAsia="黑体" w:cs="黑体"/>
          <w:sz w:val="42"/>
          <w:szCs w:val="42"/>
        </w:rPr>
      </w:pPr>
      <w:r>
        <w:rPr>
          <w:rFonts w:ascii="Times New Roman" w:hAnsi="Times New Roman" w:eastAsia="Times New Roman" w:cs="Times New Roman"/>
          <w:spacing w:val="15"/>
          <w:position w:val="10"/>
          <w:sz w:val="42"/>
          <w:szCs w:val="42"/>
        </w:rPr>
        <w:t>202</w:t>
      </w:r>
      <w:r>
        <w:rPr>
          <w:rFonts w:hint="eastAsia" w:ascii="Times New Roman" w:hAnsi="Times New Roman" w:eastAsia="宋体" w:cs="Times New Roman"/>
          <w:spacing w:val="15"/>
          <w:position w:val="10"/>
          <w:sz w:val="42"/>
          <w:szCs w:val="42"/>
          <w:lang w:val="en-US" w:eastAsia="zh-CN"/>
        </w:rPr>
        <w:t>2</w:t>
      </w:r>
      <w:r>
        <w:rPr>
          <w:rFonts w:ascii="Times New Roman" w:hAnsi="Times New Roman" w:eastAsia="Times New Roman" w:cs="Times New Roman"/>
          <w:spacing w:val="41"/>
          <w:position w:val="10"/>
          <w:sz w:val="42"/>
          <w:szCs w:val="42"/>
        </w:rPr>
        <w:t xml:space="preserve"> 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年度</w:t>
      </w:r>
      <w:r>
        <w:rPr>
          <w:rFonts w:hint="eastAsia" w:ascii="黑体" w:hAnsi="黑体" w:eastAsia="黑体" w:cs="黑体"/>
          <w:spacing w:val="15"/>
          <w:position w:val="10"/>
          <w:sz w:val="42"/>
          <w:szCs w:val="42"/>
          <w:lang w:val="en-US" w:eastAsia="zh-CN"/>
        </w:rPr>
        <w:t>汨罗市正则学校</w:t>
      </w:r>
      <w:r>
        <w:rPr>
          <w:rFonts w:ascii="Times New Roman" w:hAnsi="Times New Roman" w:eastAsia="Times New Roman" w:cs="Times New Roman"/>
          <w:spacing w:val="42"/>
          <w:position w:val="10"/>
          <w:sz w:val="42"/>
          <w:szCs w:val="42"/>
        </w:rPr>
        <w:t xml:space="preserve"> 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项目支出</w:t>
      </w:r>
    </w:p>
    <w:p w14:paraId="5035F9FC">
      <w:pPr>
        <w:spacing w:before="1" w:line="220" w:lineRule="auto"/>
        <w:ind w:left="3069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spacing w:val="10"/>
          <w:sz w:val="42"/>
          <w:szCs w:val="42"/>
        </w:rPr>
        <w:t>绩效自评报告</w:t>
      </w:r>
    </w:p>
    <w:p w14:paraId="032D9877">
      <w:pPr>
        <w:spacing w:line="246" w:lineRule="auto"/>
        <w:rPr>
          <w:rFonts w:ascii="Arial"/>
          <w:sz w:val="21"/>
        </w:rPr>
      </w:pPr>
    </w:p>
    <w:p w14:paraId="3C26564A">
      <w:pPr>
        <w:spacing w:line="246" w:lineRule="auto"/>
        <w:rPr>
          <w:rFonts w:ascii="Arial"/>
          <w:sz w:val="21"/>
        </w:rPr>
      </w:pPr>
    </w:p>
    <w:p w14:paraId="0A3A7E53">
      <w:pPr>
        <w:spacing w:line="246" w:lineRule="auto"/>
        <w:rPr>
          <w:rFonts w:ascii="Arial"/>
          <w:sz w:val="21"/>
        </w:rPr>
      </w:pPr>
    </w:p>
    <w:p w14:paraId="7AB0F11F">
      <w:pPr>
        <w:spacing w:line="246" w:lineRule="auto"/>
        <w:rPr>
          <w:rFonts w:ascii="Arial"/>
          <w:sz w:val="21"/>
        </w:rPr>
      </w:pPr>
    </w:p>
    <w:p w14:paraId="04BC4C29">
      <w:pPr>
        <w:spacing w:line="246" w:lineRule="auto"/>
        <w:rPr>
          <w:rFonts w:ascii="Arial"/>
          <w:sz w:val="21"/>
        </w:rPr>
      </w:pPr>
    </w:p>
    <w:p w14:paraId="55E97675">
      <w:pPr>
        <w:spacing w:line="246" w:lineRule="auto"/>
        <w:rPr>
          <w:rFonts w:ascii="Arial"/>
          <w:sz w:val="21"/>
        </w:rPr>
      </w:pPr>
    </w:p>
    <w:p w14:paraId="3F8CB4A2">
      <w:pPr>
        <w:spacing w:line="246" w:lineRule="auto"/>
        <w:rPr>
          <w:rFonts w:ascii="Arial"/>
          <w:sz w:val="21"/>
        </w:rPr>
      </w:pPr>
    </w:p>
    <w:p w14:paraId="011F14D2">
      <w:pPr>
        <w:spacing w:line="246" w:lineRule="auto"/>
        <w:rPr>
          <w:rFonts w:ascii="Arial"/>
          <w:sz w:val="21"/>
        </w:rPr>
      </w:pPr>
    </w:p>
    <w:p w14:paraId="08934728">
      <w:pPr>
        <w:spacing w:line="246" w:lineRule="auto"/>
        <w:rPr>
          <w:rFonts w:ascii="Arial"/>
          <w:sz w:val="21"/>
        </w:rPr>
      </w:pPr>
    </w:p>
    <w:p w14:paraId="6D5C5D32">
      <w:pPr>
        <w:spacing w:line="246" w:lineRule="auto"/>
        <w:rPr>
          <w:rFonts w:ascii="Arial"/>
          <w:sz w:val="21"/>
        </w:rPr>
      </w:pPr>
    </w:p>
    <w:p w14:paraId="7DDE6D18">
      <w:pPr>
        <w:spacing w:line="246" w:lineRule="auto"/>
        <w:rPr>
          <w:rFonts w:ascii="Arial"/>
          <w:sz w:val="21"/>
        </w:rPr>
      </w:pPr>
    </w:p>
    <w:p w14:paraId="675D20DB">
      <w:pPr>
        <w:spacing w:line="246" w:lineRule="auto"/>
        <w:rPr>
          <w:rFonts w:ascii="Arial"/>
          <w:sz w:val="21"/>
        </w:rPr>
      </w:pPr>
    </w:p>
    <w:p w14:paraId="53DF4336">
      <w:pPr>
        <w:spacing w:line="246" w:lineRule="auto"/>
        <w:rPr>
          <w:rFonts w:ascii="Arial"/>
          <w:sz w:val="21"/>
        </w:rPr>
      </w:pPr>
    </w:p>
    <w:p w14:paraId="68A925AC">
      <w:pPr>
        <w:spacing w:line="246" w:lineRule="auto"/>
        <w:rPr>
          <w:rFonts w:ascii="Arial"/>
          <w:sz w:val="21"/>
        </w:rPr>
      </w:pPr>
    </w:p>
    <w:p w14:paraId="5FBB66BC">
      <w:pPr>
        <w:spacing w:line="246" w:lineRule="auto"/>
        <w:rPr>
          <w:rFonts w:ascii="Arial"/>
          <w:sz w:val="21"/>
        </w:rPr>
      </w:pPr>
    </w:p>
    <w:p w14:paraId="6534BA1F">
      <w:pPr>
        <w:spacing w:line="246" w:lineRule="auto"/>
        <w:rPr>
          <w:rFonts w:ascii="Arial"/>
          <w:sz w:val="21"/>
        </w:rPr>
      </w:pPr>
    </w:p>
    <w:p w14:paraId="25C9C9C9">
      <w:pPr>
        <w:spacing w:line="246" w:lineRule="auto"/>
        <w:rPr>
          <w:rFonts w:ascii="Arial"/>
          <w:sz w:val="21"/>
        </w:rPr>
      </w:pPr>
    </w:p>
    <w:p w14:paraId="2A99ADA6">
      <w:pPr>
        <w:spacing w:line="247" w:lineRule="auto"/>
        <w:rPr>
          <w:rFonts w:ascii="Arial"/>
          <w:sz w:val="21"/>
        </w:rPr>
      </w:pPr>
    </w:p>
    <w:p w14:paraId="33B6F041">
      <w:pPr>
        <w:spacing w:line="247" w:lineRule="auto"/>
        <w:rPr>
          <w:rFonts w:ascii="Arial"/>
          <w:sz w:val="21"/>
        </w:rPr>
      </w:pPr>
    </w:p>
    <w:p w14:paraId="3C923FF6">
      <w:pPr>
        <w:spacing w:line="247" w:lineRule="auto"/>
        <w:rPr>
          <w:rFonts w:ascii="Arial"/>
          <w:sz w:val="21"/>
        </w:rPr>
      </w:pPr>
    </w:p>
    <w:p w14:paraId="05807A9B">
      <w:pPr>
        <w:spacing w:line="247" w:lineRule="auto"/>
        <w:rPr>
          <w:rFonts w:ascii="Arial"/>
          <w:sz w:val="21"/>
        </w:rPr>
      </w:pPr>
    </w:p>
    <w:p w14:paraId="50B78604">
      <w:pPr>
        <w:spacing w:line="247" w:lineRule="auto"/>
        <w:rPr>
          <w:rFonts w:ascii="Arial"/>
          <w:sz w:val="21"/>
        </w:rPr>
      </w:pPr>
    </w:p>
    <w:p w14:paraId="5B205D90">
      <w:pPr>
        <w:spacing w:line="247" w:lineRule="auto"/>
        <w:rPr>
          <w:rFonts w:ascii="Arial"/>
          <w:sz w:val="21"/>
        </w:rPr>
      </w:pPr>
    </w:p>
    <w:p w14:paraId="78E8A7C6">
      <w:pPr>
        <w:spacing w:line="247" w:lineRule="auto"/>
        <w:rPr>
          <w:rFonts w:ascii="Arial"/>
          <w:sz w:val="21"/>
        </w:rPr>
      </w:pPr>
    </w:p>
    <w:p w14:paraId="1A386648">
      <w:pPr>
        <w:spacing w:line="247" w:lineRule="auto"/>
        <w:rPr>
          <w:rFonts w:ascii="Arial"/>
          <w:sz w:val="21"/>
        </w:rPr>
      </w:pPr>
    </w:p>
    <w:p w14:paraId="06115F05">
      <w:pPr>
        <w:spacing w:line="247" w:lineRule="auto"/>
        <w:rPr>
          <w:rFonts w:ascii="Arial"/>
          <w:sz w:val="21"/>
        </w:rPr>
      </w:pPr>
    </w:p>
    <w:p w14:paraId="6D3AA56C">
      <w:pPr>
        <w:spacing w:line="247" w:lineRule="auto"/>
        <w:rPr>
          <w:rFonts w:ascii="Arial"/>
          <w:sz w:val="21"/>
        </w:rPr>
      </w:pPr>
    </w:p>
    <w:p w14:paraId="23C18839">
      <w:pPr>
        <w:spacing w:line="247" w:lineRule="auto"/>
        <w:rPr>
          <w:rFonts w:ascii="Arial"/>
          <w:sz w:val="21"/>
        </w:rPr>
      </w:pPr>
    </w:p>
    <w:p w14:paraId="05C1AC58">
      <w:pPr>
        <w:pStyle w:val="2"/>
        <w:spacing w:before="89" w:line="221" w:lineRule="auto"/>
        <w:ind w:left="2270"/>
        <w:rPr>
          <w:sz w:val="27"/>
          <w:szCs w:val="27"/>
        </w:rPr>
      </w:pPr>
      <w:r>
        <w:rPr>
          <w:spacing w:val="-22"/>
          <w:sz w:val="27"/>
          <w:szCs w:val="27"/>
        </w:rPr>
        <w:t>部 门 ( 单</w:t>
      </w:r>
      <w:r>
        <w:rPr>
          <w:spacing w:val="-19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位</w:t>
      </w:r>
      <w:r>
        <w:rPr>
          <w:spacing w:val="-43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)</w:t>
      </w:r>
      <w:r>
        <w:rPr>
          <w:spacing w:val="-36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名</w:t>
      </w:r>
      <w:r>
        <w:rPr>
          <w:spacing w:val="-37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称</w:t>
      </w:r>
      <w:r>
        <w:rPr>
          <w:spacing w:val="-54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：</w:t>
      </w:r>
      <w:r>
        <w:rPr>
          <w:spacing w:val="-22"/>
          <w:sz w:val="27"/>
          <w:szCs w:val="27"/>
          <w:u w:val="single" w:color="auto"/>
        </w:rPr>
        <w:t xml:space="preserve">   (</w:t>
      </w:r>
      <w:r>
        <w:rPr>
          <w:spacing w:val="68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盖</w:t>
      </w:r>
      <w:r>
        <w:rPr>
          <w:spacing w:val="64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章</w:t>
      </w:r>
      <w:r>
        <w:rPr>
          <w:spacing w:val="55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)</w:t>
      </w:r>
      <w:r>
        <w:rPr>
          <w:sz w:val="27"/>
          <w:szCs w:val="27"/>
          <w:u w:val="single" w:color="auto"/>
        </w:rPr>
        <w:t xml:space="preserve">     </w:t>
      </w:r>
    </w:p>
    <w:p w14:paraId="6B80A16B">
      <w:pPr>
        <w:pStyle w:val="2"/>
        <w:spacing w:before="289" w:line="610" w:lineRule="exact"/>
        <w:ind w:left="3490"/>
        <w:rPr>
          <w:sz w:val="27"/>
          <w:szCs w:val="27"/>
        </w:rPr>
      </w:pPr>
      <w:r>
        <w:rPr>
          <w:spacing w:val="-13"/>
          <w:position w:val="26"/>
          <w:sz w:val="27"/>
          <w:szCs w:val="27"/>
        </w:rPr>
        <w:t>年   月</w:t>
      </w:r>
      <w:r>
        <w:rPr>
          <w:spacing w:val="12"/>
          <w:position w:val="26"/>
          <w:sz w:val="27"/>
          <w:szCs w:val="27"/>
        </w:rPr>
        <w:t xml:space="preserve">   </w:t>
      </w:r>
      <w:r>
        <w:rPr>
          <w:spacing w:val="-13"/>
          <w:position w:val="26"/>
          <w:sz w:val="27"/>
          <w:szCs w:val="27"/>
        </w:rPr>
        <w:t>日</w:t>
      </w:r>
    </w:p>
    <w:p w14:paraId="7715D00C">
      <w:pPr>
        <w:pStyle w:val="2"/>
        <w:spacing w:before="1" w:line="223" w:lineRule="auto"/>
        <w:ind w:left="3560"/>
        <w:rPr>
          <w:sz w:val="24"/>
          <w:szCs w:val="24"/>
        </w:rPr>
      </w:pPr>
      <w:r>
        <w:rPr>
          <w:spacing w:val="7"/>
          <w:sz w:val="24"/>
          <w:szCs w:val="24"/>
        </w:rPr>
        <w:t>(此面为封面)</w:t>
      </w:r>
    </w:p>
    <w:p w14:paraId="6FB1505F">
      <w:pPr>
        <w:spacing w:line="223" w:lineRule="auto"/>
        <w:rPr>
          <w:sz w:val="24"/>
          <w:szCs w:val="24"/>
        </w:rPr>
        <w:sectPr>
          <w:footerReference r:id="rId8" w:type="default"/>
          <w:pgSz w:w="11900" w:h="16820"/>
          <w:pgMar w:top="1429" w:right="1782" w:bottom="1158" w:left="1450" w:header="0" w:footer="850" w:gutter="0"/>
          <w:cols w:space="720" w:num="1"/>
        </w:sectPr>
      </w:pPr>
    </w:p>
    <w:p w14:paraId="28BCDE33">
      <w:pPr>
        <w:spacing w:before="137" w:line="221" w:lineRule="auto"/>
        <w:ind w:left="2336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b/>
          <w:bCs/>
          <w:spacing w:val="6"/>
          <w:sz w:val="42"/>
          <w:szCs w:val="42"/>
        </w:rPr>
        <w:t>项目支出绩效评价报告</w:t>
      </w:r>
    </w:p>
    <w:p w14:paraId="0021A428">
      <w:pPr>
        <w:spacing w:before="190" w:line="227" w:lineRule="auto"/>
        <w:ind w:left="3670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25"/>
          <w:sz w:val="31"/>
          <w:szCs w:val="31"/>
        </w:rPr>
        <w:t>(参考提纲)</w:t>
      </w:r>
    </w:p>
    <w:p w14:paraId="4EB639E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一</w:t>
      </w:r>
      <w:r>
        <w:rPr>
          <w:rFonts w:ascii="黑体" w:hAnsi="黑体" w:eastAsia="黑体" w:cs="黑体"/>
          <w:spacing w:val="-15"/>
          <w:sz w:val="31"/>
          <w:szCs w:val="31"/>
        </w:rPr>
        <w:t xml:space="preserve"> </w:t>
      </w: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、项目支出基本情况</w:t>
      </w:r>
    </w:p>
    <w:p w14:paraId="3410CDF4">
      <w:pPr>
        <w:keepNext w:val="0"/>
        <w:keepLines w:val="0"/>
        <w:pageBreakBefore w:val="0"/>
        <w:widowControl/>
        <w:numPr>
          <w:ilvl w:val="0"/>
          <w:numId w:val="2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项目支出概况。</w:t>
      </w:r>
    </w:p>
    <w:p w14:paraId="0A209F07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（一）项目基本性质、用途和主要内容、涉及范围</w:t>
      </w:r>
    </w:p>
    <w:p w14:paraId="71E23A28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本项目建设一栋综合教学楼（含底层活动空间）。总建筑面积8805.2㎡，其中地上建筑面积为7155.4㎡，建筑基底面积为1649.8㎡。建筑层数为地下一层，地上六层，建筑高度为28.05m。综合楼内设阅览室，图书馆，多功能报告厅，禁毒基地，素质教育中心，保密保卫室等。</w:t>
      </w:r>
    </w:p>
    <w:p w14:paraId="3F36D026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（二）项目绩效目标</w:t>
      </w:r>
    </w:p>
    <w:p w14:paraId="320CBBFD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1.项目绩效总目标（指跨年度项目总目标）</w:t>
      </w:r>
    </w:p>
    <w:p w14:paraId="35DD71F4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2022年10月项目全面竣工并投入使用。</w:t>
      </w:r>
    </w:p>
    <w:p w14:paraId="1B443925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2.项目绩效阶段性目标（指跨年度项目当年度目标或经常性、一次性项目当年度目标）</w:t>
      </w:r>
    </w:p>
    <w:p w14:paraId="08AD7077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2022年12月底计划完成投资5210.95万元。</w:t>
      </w:r>
    </w:p>
    <w:p w14:paraId="4FE9CFCA">
      <w:pPr>
        <w:keepNext w:val="0"/>
        <w:keepLines w:val="0"/>
        <w:pageBreakBefore w:val="0"/>
        <w:widowControl/>
        <w:numPr>
          <w:ilvl w:val="0"/>
          <w:numId w:val="2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firstLine="562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val="en-US" w:eastAsia="en-US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项目资金使用管理情况。</w:t>
      </w:r>
    </w:p>
    <w:p w14:paraId="6EFE8D5F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val="en-US" w:eastAsia="en-US"/>
        </w:rPr>
      </w:pPr>
      <w:r>
        <w:rPr>
          <w:rFonts w:hint="eastAsia" w:eastAsia="仿宋_GB2312"/>
          <w:kern w:val="0"/>
          <w:sz w:val="32"/>
          <w:szCs w:val="32"/>
          <w:lang w:val="en-US" w:eastAsia="en-US"/>
        </w:rPr>
        <w:t>（一）项目资金到位情况分析（包括财政资金、自筹资金等）</w:t>
      </w:r>
    </w:p>
    <w:p w14:paraId="06A113A0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val="en-US" w:eastAsia="en-US"/>
        </w:rPr>
      </w:pPr>
      <w:r>
        <w:rPr>
          <w:rFonts w:hint="eastAsia" w:eastAsia="仿宋_GB2312"/>
          <w:kern w:val="0"/>
          <w:sz w:val="32"/>
          <w:szCs w:val="32"/>
          <w:lang w:val="en-US" w:eastAsia="en-US"/>
        </w:rPr>
        <w:t>2022年下拨5210.95万元经费，实际到位资金5210.95万元，财政拨款资金5045.21万元，其他资金165.75万元。</w:t>
      </w:r>
    </w:p>
    <w:p w14:paraId="5F0F2917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val="en-US" w:eastAsia="en-US"/>
        </w:rPr>
      </w:pPr>
      <w:r>
        <w:rPr>
          <w:rFonts w:hint="eastAsia" w:eastAsia="仿宋_GB2312"/>
          <w:kern w:val="0"/>
          <w:sz w:val="32"/>
          <w:szCs w:val="32"/>
          <w:lang w:val="en-US" w:eastAsia="en-US"/>
        </w:rPr>
        <w:t>（二）项目资金使用情况分析</w:t>
      </w:r>
    </w:p>
    <w:p w14:paraId="7BCE79EA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val="en-US" w:eastAsia="en-US"/>
        </w:rPr>
      </w:pPr>
      <w:r>
        <w:rPr>
          <w:rFonts w:hint="eastAsia" w:eastAsia="仿宋_GB2312"/>
          <w:kern w:val="0"/>
          <w:sz w:val="32"/>
          <w:szCs w:val="32"/>
          <w:lang w:val="en-US" w:eastAsia="en-US"/>
        </w:rPr>
        <w:t>汨罗市正则学校综合教学楼建设总投资概算5210.95万元，2022年下拨5210.95万元经费，目前已支出5210.95万元。</w:t>
      </w:r>
    </w:p>
    <w:p w14:paraId="367DB1D7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val="en-US" w:eastAsia="en-US"/>
        </w:rPr>
      </w:pPr>
      <w:r>
        <w:rPr>
          <w:rFonts w:hint="eastAsia" w:eastAsia="仿宋_GB2312"/>
          <w:kern w:val="0"/>
          <w:sz w:val="32"/>
          <w:szCs w:val="32"/>
          <w:lang w:val="en-US" w:eastAsia="en-US"/>
        </w:rPr>
        <w:t>（三）项目资金管理情况分析（包括管理制度、办法的制订及执行情况等）</w:t>
      </w:r>
    </w:p>
    <w:p w14:paraId="5D544160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val="en-US" w:eastAsia="en-US"/>
        </w:rPr>
      </w:pPr>
      <w:r>
        <w:rPr>
          <w:rFonts w:hint="eastAsia" w:eastAsia="仿宋_GB2312"/>
          <w:kern w:val="0"/>
          <w:sz w:val="32"/>
          <w:szCs w:val="32"/>
          <w:lang w:val="en-US" w:eastAsia="en-US"/>
        </w:rPr>
        <w:t>本项目的经费严格按照单位的财务制度和预算支出范围的使用。由汨罗市财政局和国库支付局统一核算，按照项目计划安排和实际工作情况开支，做到了专款专用，经费均按照湖南省财政厅印发有关文件、通知精神执行。</w:t>
      </w:r>
    </w:p>
    <w:p w14:paraId="093A6928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(三)项目支出绩效目标完成程度</w:t>
      </w:r>
    </w:p>
    <w:p w14:paraId="79BBA564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1.项目组织情况分析（包括项目招投标情况、调整情况、完成验收等）</w:t>
      </w:r>
    </w:p>
    <w:p w14:paraId="6C0DBE28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640" w:firstLineChars="200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汨罗市正则学校综合教学楼建设项目自2018年立项，2018年完成施工招标，开始施工建设，并于2022年全面竣工并投入使用。</w:t>
      </w:r>
    </w:p>
    <w:p w14:paraId="66078CE1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2.项目管理情况分析（包括项目管理制度建设、日常检查监督管理等情况）</w:t>
      </w:r>
    </w:p>
    <w:p w14:paraId="7CD73E0A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640" w:firstLineChars="200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该项目由广厦建设公司代建，施工现场设有项目管理部，进一步完善项目管理制度，项目监理单位负责对项目进行日常监督检查管理。</w:t>
      </w:r>
    </w:p>
    <w:p w14:paraId="6732EB45">
      <w:pPr>
        <w:keepNext w:val="0"/>
        <w:keepLines w:val="0"/>
        <w:pageBreakBefore w:val="0"/>
        <w:widowControl/>
        <w:numPr>
          <w:ilvl w:val="0"/>
          <w:numId w:val="3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绩效评价工作情况</w:t>
      </w:r>
    </w:p>
    <w:p w14:paraId="1EBE6653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640" w:firstLineChars="200"/>
        <w:textAlignment w:val="baseline"/>
        <w:rPr>
          <w:rFonts w:hint="default" w:ascii="黑体" w:hAnsi="黑体" w:eastAsia="黑体" w:cs="黑体"/>
          <w:b/>
          <w:bCs/>
          <w:spacing w:val="-15"/>
          <w:sz w:val="31"/>
          <w:szCs w:val="31"/>
          <w:lang w:val="en-US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由汨罗市正则学校校长何发意，副校长刘培，副校长荀旭对综合楼项目进行评价。</w:t>
      </w:r>
    </w:p>
    <w:p w14:paraId="3771819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三 、项目支出主要绩效及评价结论</w:t>
      </w:r>
    </w:p>
    <w:p w14:paraId="138CEEB2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640" w:firstLineChars="200"/>
        <w:textAlignment w:val="baseline"/>
        <w:rPr>
          <w:rFonts w:hint="default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汨罗市正则学校综合楼项目资金执行到位，工程如期竣工交付使用</w:t>
      </w:r>
    </w:p>
    <w:p w14:paraId="72818C8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四、 绩效评价指标分析</w:t>
      </w:r>
    </w:p>
    <w:p w14:paraId="1FD1547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(一)项目支出决策情况</w:t>
      </w:r>
    </w:p>
    <w:p w14:paraId="7DDF8B51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汨罗市正则学校综合教学楼建设项目由广厦建设公司代建，严格按照工程量进行审核，成本预算控制良好，未发现有浪费现象。</w:t>
      </w:r>
    </w:p>
    <w:p w14:paraId="1E93AEB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(二)项目执行过程情况</w:t>
      </w:r>
    </w:p>
    <w:p w14:paraId="5129BA2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汨罗市正则学校综合教学楼建设项目于2018年进场施工，项目按照施工合同计划有序组织，未发现有质量问题。</w:t>
      </w:r>
    </w:p>
    <w:p w14:paraId="2FDADA7A">
      <w:pPr>
        <w:keepNext w:val="0"/>
        <w:keepLines w:val="0"/>
        <w:pageBreakBefore w:val="0"/>
        <w:widowControl/>
        <w:numPr>
          <w:ilvl w:val="0"/>
          <w:numId w:val="2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项目支出产出情况</w:t>
      </w:r>
    </w:p>
    <w:p w14:paraId="39940CAF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项目建设是为保证、提升汨罗市公共配套，服务居民项目，是公益性项目，不以盈利为目的的项目，具有很大的社会效益。项目建成后，能从很大程度上缓解甚至解决基础设施配套不齐全的问题，能进一步改善汨罗市的整体教育水平，对汨罗市人民群众的教育提高具有重要意义。</w:t>
      </w:r>
    </w:p>
    <w:p w14:paraId="2025BF04">
      <w:pPr>
        <w:keepNext w:val="0"/>
        <w:keepLines w:val="0"/>
        <w:pageBreakBefore w:val="0"/>
        <w:widowControl/>
        <w:numPr>
          <w:ilvl w:val="0"/>
          <w:numId w:val="2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项目支出效益情况</w:t>
      </w:r>
    </w:p>
    <w:p w14:paraId="58DBA074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截至目前，汨罗市正则学校综合教学楼建设项目已完工，将进一步完善开发区公共配套设施，更好地服务师生。</w:t>
      </w:r>
    </w:p>
    <w:p w14:paraId="3A603AC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五、主要经验及做法、存在的问题及原因分析</w:t>
      </w:r>
    </w:p>
    <w:p w14:paraId="460622A9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无</w:t>
      </w:r>
    </w:p>
    <w:p w14:paraId="58DE129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六、有关建议</w:t>
      </w:r>
    </w:p>
    <w:p w14:paraId="1542C4A4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 w:firstLine="640" w:firstLineChars="200"/>
        <w:jc w:val="both"/>
        <w:textAlignment w:val="baseline"/>
        <w:rPr>
          <w:rFonts w:hint="default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无</w:t>
      </w:r>
    </w:p>
    <w:p w14:paraId="6BBCD639">
      <w:pPr>
        <w:keepNext w:val="0"/>
        <w:keepLines w:val="0"/>
        <w:pageBreakBefore w:val="0"/>
        <w:widowControl/>
        <w:numPr>
          <w:ilvl w:val="0"/>
          <w:numId w:val="4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其他需要说明的问题</w:t>
      </w:r>
    </w:p>
    <w:p w14:paraId="3F266BF3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eastAsia="仿宋_GB2312"/>
          <w:kern w:val="0"/>
          <w:sz w:val="32"/>
          <w:szCs w:val="32"/>
          <w:lang w:val="en-US" w:eastAsia="zh-CN"/>
        </w:rPr>
        <w:t>无</w:t>
      </w:r>
    </w:p>
    <w:sectPr>
      <w:footerReference r:id="rId9" w:type="default"/>
      <w:pgSz w:w="11900" w:h="16820"/>
      <w:pgMar w:top="1755" w:right="1227" w:bottom="1485" w:left="1011" w:header="0" w:footer="91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7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79E345F1">
        <w:pPr>
          <w:pStyle w:val="3"/>
          <w:jc w:val="right"/>
          <w:rPr>
            <w:rFonts w:asciiTheme="minorEastAsia" w:hAnsiTheme="minorEastAsia" w:eastAsiaTheme="minorEastAsia"/>
            <w:kern w:val="0"/>
            <w:sz w:val="28"/>
            <w:szCs w:val="28"/>
          </w:rPr>
        </w:pPr>
      </w:p>
    </w:sdtContent>
  </w:sdt>
  <w:p w14:paraId="7E53B648">
    <w:pPr>
      <w:spacing w:before="1" w:line="175" w:lineRule="auto"/>
      <w:ind w:left="444"/>
      <w:jc w:val="left"/>
      <w:rPr>
        <w:rFonts w:ascii="宋体" w:hAnsi="宋体" w:eastAsia="宋体" w:cs="宋体"/>
        <w:kern w:val="0"/>
        <w:sz w:val="26"/>
        <w:szCs w:val="2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6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6C3ACCFB">
        <w:pPr>
          <w:pStyle w:val="3"/>
          <w:jc w:val="left"/>
          <w:rPr>
            <w:rFonts w:asciiTheme="minorEastAsia" w:hAnsiTheme="minorEastAsia" w:eastAsiaTheme="minorEastAsia"/>
            <w:kern w:val="0"/>
            <w:sz w:val="28"/>
            <w:szCs w:val="28"/>
          </w:rPr>
        </w:pP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kern w:val="0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end"/>
        </w:r>
      </w:p>
    </w:sdtContent>
  </w:sdt>
  <w:p w14:paraId="445973CC">
    <w:pPr>
      <w:pStyle w:val="3"/>
      <w:jc w:val="left"/>
      <w:rPr>
        <w:rFonts w:eastAsiaTheme="minorEastAsia"/>
        <w:kern w:val="0"/>
        <w:lang w:eastAsia="zh-C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141"/>
      <w:docPartObj>
        <w:docPartGallery w:val="autotext"/>
      </w:docPartObj>
    </w:sdtPr>
    <w:sdtEndPr>
      <w:rPr>
        <w:rFonts w:hint="eastAsia"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6608F32C">
        <w:pPr>
          <w:pStyle w:val="3"/>
          <w:jc w:val="right"/>
          <w:rPr>
            <w:rFonts w:asciiTheme="minorEastAsia" w:hAnsiTheme="minorEastAsia" w:eastAsiaTheme="minorEastAsia"/>
            <w:kern w:val="0"/>
          </w:rPr>
        </w:pPr>
      </w:p>
    </w:sdtContent>
  </w:sdt>
  <w:p w14:paraId="0AF86AF8">
    <w:pPr>
      <w:spacing w:line="14" w:lineRule="auto"/>
      <w:jc w:val="left"/>
      <w:rPr>
        <w:kern w:val="0"/>
        <w:sz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E74798">
    <w:pPr>
      <w:spacing w:before="1" w:line="177" w:lineRule="auto"/>
      <w:jc w:val="right"/>
      <w:rPr>
        <w:rFonts w:ascii="宋体" w:hAnsi="宋体" w:eastAsia="宋体" w:cs="宋体"/>
        <w:sz w:val="31"/>
        <w:szCs w:val="31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6D2FB4">
    <w:pPr>
      <w:spacing w:line="177" w:lineRule="auto"/>
      <w:ind w:left="274"/>
      <w:rPr>
        <w:rFonts w:ascii="宋体" w:hAnsi="宋体" w:eastAsia="宋体" w:cs="宋体"/>
        <w:sz w:val="31"/>
        <w:szCs w:val="3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3CDED5A"/>
    <w:multiLevelType w:val="singleLevel"/>
    <w:tmpl w:val="83CDED5A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B0669B2C"/>
    <w:multiLevelType w:val="singleLevel"/>
    <w:tmpl w:val="B0669B2C"/>
    <w:lvl w:ilvl="0" w:tentative="0">
      <w:start w:val="7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FBB9F21D"/>
    <w:multiLevelType w:val="singleLevel"/>
    <w:tmpl w:val="FBB9F21D"/>
    <w:lvl w:ilvl="0" w:tentative="0">
      <w:start w:val="1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3">
    <w:nsid w:val="363413A3"/>
    <w:multiLevelType w:val="singleLevel"/>
    <w:tmpl w:val="363413A3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OWJkNTJiNTYxZTYyOTUwM2YwYWIyMTI0ZDE4MjZjMTkifQ=="/>
  </w:docVars>
  <w:rsids>
    <w:rsidRoot w:val="00000000"/>
    <w:rsid w:val="01AF3811"/>
    <w:rsid w:val="03795BF7"/>
    <w:rsid w:val="086E756B"/>
    <w:rsid w:val="0ACF37E5"/>
    <w:rsid w:val="0B400BC6"/>
    <w:rsid w:val="0E68228D"/>
    <w:rsid w:val="15276E52"/>
    <w:rsid w:val="19D32FBC"/>
    <w:rsid w:val="1E6A4395"/>
    <w:rsid w:val="25557A3D"/>
    <w:rsid w:val="26EA5ED7"/>
    <w:rsid w:val="27A93B82"/>
    <w:rsid w:val="2AE00186"/>
    <w:rsid w:val="308216BE"/>
    <w:rsid w:val="34FE1149"/>
    <w:rsid w:val="3A550786"/>
    <w:rsid w:val="3B7A130F"/>
    <w:rsid w:val="3BBA42A4"/>
    <w:rsid w:val="4F8B6063"/>
    <w:rsid w:val="52FA3F96"/>
    <w:rsid w:val="55850F17"/>
    <w:rsid w:val="57AE6D93"/>
    <w:rsid w:val="5FB623A7"/>
    <w:rsid w:val="6E3851B0"/>
    <w:rsid w:val="7ED677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4"/>
      <w:szCs w:val="34"/>
      <w:lang w:val="en-US" w:eastAsia="en-US" w:bidi="ar-SA"/>
    </w:rPr>
  </w:style>
  <w:style w:type="paragraph" w:styleId="3">
    <w:name w:val="footer"/>
    <w:autoRedefine/>
    <w:qFormat/>
    <w:uiPriority w:val="99"/>
    <w:pPr>
      <w:tabs>
        <w:tab w:val="center" w:pos="4153"/>
        <w:tab w:val="right" w:pos="8306"/>
      </w:tabs>
      <w:kinsoku w:val="0"/>
      <w:autoSpaceDE w:val="0"/>
      <w:autoSpaceDN w:val="0"/>
      <w:adjustRightInd w:val="0"/>
      <w:snapToGrid w:val="0"/>
      <w:spacing w:line="560" w:lineRule="exact"/>
      <w:textAlignment w:val="baseline"/>
    </w:pPr>
    <w:rPr>
      <w:rFonts w:ascii="Arial" w:hAnsi="Arial" w:eastAsia="Arial" w:cs="Arial"/>
      <w:snapToGrid w:val="0"/>
      <w:color w:val="000000"/>
      <w:sz w:val="18"/>
      <w:szCs w:val="18"/>
      <w:lang w:val="en-US" w:eastAsia="en-US" w:bidi="ar-SA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7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9">
    <w:name w:val="List Paragraph"/>
    <w:autoRedefine/>
    <w:unhideWhenUsed/>
    <w:qFormat/>
    <w:uiPriority w:val="99"/>
    <w:pPr>
      <w:kinsoku w:val="0"/>
      <w:autoSpaceDE w:val="0"/>
      <w:autoSpaceDN w:val="0"/>
      <w:adjustRightInd w:val="0"/>
      <w:snapToGrid w:val="0"/>
      <w:ind w:firstLine="420" w:firstLineChars="20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16</Pages>
  <Words>1893</Words>
  <Characters>1955</Characters>
  <TotalTime>11</TotalTime>
  <ScaleCrop>false</ScaleCrop>
  <LinksUpToDate>false</LinksUpToDate>
  <CharactersWithSpaces>2120</CharactersWithSpaces>
  <Application>WPS Office_12.1.0.17147_F1E327BC-269C-435d-A152-05C5408002CA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2024-04-19T21:25:00Z</dcterms:created>
  <dc:creator>Administrator</dc:creator>
  <cp:lastModifiedBy>正则李露</cp:lastModifiedBy>
  <cp:lastPrinted>2024-05-21T14:05:00Z</cp:lastPrinted>
  <dcterms:modified xsi:type="dcterms:W3CDTF">2024-07-13T06:46:11Z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2024-04-19T21:25:46Z</vt:filetime>
  </property>
  <property fmtid="{D5CDD505-2E9C-101B-9397-08002B2CF9AE}" pid="4" name="UsrData">
    <vt:lpwstr>662270d4e44a44001f699c5cwl</vt:lpwstr>
  </property>
  <property fmtid="{D5CDD505-2E9C-101B-9397-08002B2CF9AE}" pid="5" name="KSOProductBuildVer">
    <vt:lpwstr>2052-12.1.0.17147</vt:lpwstr>
  </property>
  <property fmtid="{D5CDD505-2E9C-101B-9397-08002B2CF9AE}" pid="6" name="ICV">
    <vt:lpwstr>328A6FBB50F145018487AEA7D51753CB_13</vt:lpwstr>
  </property>
</Properties>
</file>