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4F9A9">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14:paraId="4FD06573">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hint="eastAsia" w:ascii="方正小标宋简体" w:hAnsi="宋体" w:eastAsia="方正小标宋简体" w:cs="宋体"/>
          <w:bCs/>
          <w:spacing w:val="8"/>
          <w:kern w:val="0"/>
          <w:sz w:val="44"/>
          <w:szCs w:val="44"/>
          <w:lang w:eastAsia="zh-CN"/>
        </w:rPr>
        <w:t>年度部门整体支出绩效评价基础</w:t>
      </w:r>
    </w:p>
    <w:p w14:paraId="5EFDC095">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14:paraId="0DEDA5D4">
      <w:pPr>
        <w:spacing w:line="177" w:lineRule="exact"/>
        <w:ind w:firstLine="420"/>
        <w:jc w:val="left"/>
        <w:rPr>
          <w:kern w:val="0"/>
          <w:lang w:eastAsia="zh-CN"/>
        </w:rPr>
      </w:pPr>
    </w:p>
    <w:tbl>
      <w:tblPr>
        <w:tblStyle w:val="7"/>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0F99F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5997E73D">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14:paraId="65616536">
            <w:pPr>
              <w:spacing w:line="240" w:lineRule="auto"/>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14:paraId="6A93D770">
            <w:pPr>
              <w:spacing w:line="240" w:lineRule="auto"/>
              <w:jc w:val="center"/>
              <w:rPr>
                <w:rFonts w:hint="eastAsia" w:ascii="仿宋_GB2312" w:hAnsi="宋体" w:eastAsia="仿宋_GB2312" w:cs="宋体"/>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w:t>
            </w:r>
          </w:p>
          <w:p w14:paraId="620B89A0">
            <w:pPr>
              <w:spacing w:line="240" w:lineRule="auto"/>
              <w:jc w:val="center"/>
              <w:rPr>
                <w:rFonts w:ascii="仿宋_GB2312" w:eastAsia="仿宋_GB2312"/>
                <w:kern w:val="0"/>
              </w:rPr>
            </w:pPr>
            <w:r>
              <w:rPr>
                <w:rFonts w:hint="eastAsia" w:ascii="仿宋_GB2312" w:hAnsi="宋体" w:eastAsia="仿宋_GB2312" w:cs="宋体"/>
                <w:kern w:val="0"/>
              </w:rPr>
              <w:t>人数</w:t>
            </w:r>
          </w:p>
        </w:tc>
        <w:tc>
          <w:tcPr>
            <w:tcW w:w="1983" w:type="dxa"/>
            <w:gridSpan w:val="2"/>
            <w:vAlign w:val="center"/>
          </w:tcPr>
          <w:p w14:paraId="256D162A">
            <w:pPr>
              <w:spacing w:line="240" w:lineRule="auto"/>
              <w:jc w:val="center"/>
              <w:rPr>
                <w:rFonts w:ascii="仿宋_GB2312" w:eastAsia="仿宋_GB2312"/>
                <w:kern w:val="0"/>
              </w:rPr>
            </w:pPr>
            <w:r>
              <w:rPr>
                <w:rFonts w:hint="eastAsia" w:ascii="仿宋_GB2312" w:hAnsi="宋体" w:eastAsia="仿宋_GB2312" w:cs="宋体"/>
                <w:kern w:val="0"/>
              </w:rPr>
              <w:t>控制率</w:t>
            </w:r>
          </w:p>
        </w:tc>
      </w:tr>
      <w:tr w14:paraId="6A507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65438EA8">
            <w:pPr>
              <w:spacing w:line="240" w:lineRule="auto"/>
              <w:ind w:firstLine="420"/>
              <w:jc w:val="center"/>
              <w:rPr>
                <w:rFonts w:ascii="仿宋_GB2312" w:eastAsia="仿宋_GB2312"/>
                <w:kern w:val="0"/>
              </w:rPr>
            </w:pPr>
          </w:p>
        </w:tc>
        <w:tc>
          <w:tcPr>
            <w:tcW w:w="2116" w:type="dxa"/>
            <w:gridSpan w:val="2"/>
            <w:vAlign w:val="center"/>
          </w:tcPr>
          <w:p w14:paraId="4056B26D">
            <w:pPr>
              <w:spacing w:line="240" w:lineRule="auto"/>
              <w:ind w:firstLine="420"/>
              <w:jc w:val="center"/>
              <w:rPr>
                <w:rFonts w:ascii="仿宋_GB2312" w:eastAsia="仿宋_GB2312"/>
                <w:kern w:val="0"/>
              </w:rPr>
            </w:pPr>
          </w:p>
        </w:tc>
        <w:tc>
          <w:tcPr>
            <w:tcW w:w="2039" w:type="dxa"/>
            <w:gridSpan w:val="2"/>
            <w:vAlign w:val="center"/>
          </w:tcPr>
          <w:p w14:paraId="1D47B169">
            <w:pPr>
              <w:spacing w:line="240" w:lineRule="auto"/>
              <w:ind w:firstLine="420"/>
              <w:jc w:val="center"/>
              <w:rPr>
                <w:rFonts w:ascii="仿宋_GB2312" w:eastAsia="仿宋_GB2312"/>
                <w:kern w:val="0"/>
              </w:rPr>
            </w:pPr>
          </w:p>
        </w:tc>
        <w:tc>
          <w:tcPr>
            <w:tcW w:w="1983" w:type="dxa"/>
            <w:gridSpan w:val="2"/>
            <w:vAlign w:val="center"/>
          </w:tcPr>
          <w:p w14:paraId="06F2846E">
            <w:pPr>
              <w:spacing w:line="240" w:lineRule="auto"/>
              <w:ind w:firstLine="420"/>
              <w:jc w:val="center"/>
              <w:rPr>
                <w:rFonts w:ascii="仿宋_GB2312" w:eastAsia="仿宋_GB2312"/>
                <w:kern w:val="0"/>
              </w:rPr>
            </w:pPr>
          </w:p>
        </w:tc>
      </w:tr>
      <w:tr w14:paraId="1D5EC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40954C9">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14:paraId="3559BBE2">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14:paraId="5DBAAEE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14:paraId="284567B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48788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3271" w:type="dxa"/>
            <w:vAlign w:val="center"/>
          </w:tcPr>
          <w:p w14:paraId="7A428815">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14:paraId="1C1EF02E">
            <w:pPr>
              <w:spacing w:line="240" w:lineRule="auto"/>
              <w:ind w:firstLine="420"/>
              <w:jc w:val="left"/>
              <w:rPr>
                <w:rFonts w:ascii="仿宋_GB2312" w:eastAsia="仿宋_GB2312"/>
                <w:kern w:val="0"/>
              </w:rPr>
            </w:pPr>
            <w:r>
              <w:rPr>
                <w:rFonts w:hint="eastAsia" w:ascii="仿宋_GB2312" w:eastAsia="仿宋_GB2312"/>
                <w:kern w:val="0"/>
              </w:rPr>
              <w:t>3.05</w:t>
            </w:r>
          </w:p>
        </w:tc>
        <w:tc>
          <w:tcPr>
            <w:tcW w:w="2039" w:type="dxa"/>
            <w:gridSpan w:val="2"/>
            <w:vAlign w:val="center"/>
          </w:tcPr>
          <w:p w14:paraId="1D6514EA">
            <w:pPr>
              <w:spacing w:line="240" w:lineRule="auto"/>
              <w:ind w:firstLine="420"/>
              <w:jc w:val="center"/>
              <w:rPr>
                <w:rFonts w:ascii="仿宋_GB2312" w:eastAsia="仿宋_GB2312"/>
                <w:kern w:val="0"/>
              </w:rPr>
            </w:pPr>
            <w:r>
              <w:rPr>
                <w:rFonts w:hint="eastAsia" w:ascii="仿宋_GB2312" w:eastAsia="仿宋_GB2312"/>
                <w:kern w:val="0"/>
              </w:rPr>
              <w:t>3.3</w:t>
            </w:r>
          </w:p>
        </w:tc>
        <w:tc>
          <w:tcPr>
            <w:tcW w:w="1983" w:type="dxa"/>
            <w:gridSpan w:val="2"/>
            <w:vAlign w:val="center"/>
          </w:tcPr>
          <w:p w14:paraId="7DFA6482">
            <w:pPr>
              <w:spacing w:line="240" w:lineRule="auto"/>
              <w:ind w:firstLine="420"/>
              <w:jc w:val="center"/>
              <w:rPr>
                <w:rFonts w:ascii="仿宋_GB2312" w:eastAsia="仿宋_GB2312"/>
                <w:kern w:val="0"/>
              </w:rPr>
            </w:pPr>
            <w:r>
              <w:rPr>
                <w:rFonts w:hint="eastAsia" w:ascii="仿宋_GB2312" w:eastAsia="仿宋_GB2312"/>
                <w:kern w:val="0"/>
              </w:rPr>
              <w:t>0.82</w:t>
            </w:r>
          </w:p>
        </w:tc>
      </w:tr>
      <w:tr w14:paraId="15A2B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21D84B4">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14:paraId="2BB3E60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w:t>
            </w:r>
          </w:p>
        </w:tc>
        <w:tc>
          <w:tcPr>
            <w:tcW w:w="2039" w:type="dxa"/>
            <w:gridSpan w:val="2"/>
            <w:vAlign w:val="center"/>
          </w:tcPr>
          <w:p w14:paraId="7474BB6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w:t>
            </w:r>
          </w:p>
        </w:tc>
        <w:tc>
          <w:tcPr>
            <w:tcW w:w="1983" w:type="dxa"/>
            <w:gridSpan w:val="2"/>
            <w:vAlign w:val="center"/>
          </w:tcPr>
          <w:p w14:paraId="71BD749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w:t>
            </w:r>
          </w:p>
        </w:tc>
      </w:tr>
      <w:tr w14:paraId="48324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71C1E1F6">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14:paraId="31BDC46A">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2039" w:type="dxa"/>
            <w:gridSpan w:val="2"/>
            <w:vAlign w:val="center"/>
          </w:tcPr>
          <w:p w14:paraId="79420B7F">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1983" w:type="dxa"/>
            <w:gridSpan w:val="2"/>
            <w:vAlign w:val="center"/>
          </w:tcPr>
          <w:p w14:paraId="0A161583">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r>
      <w:tr w14:paraId="708ED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FE99123">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14:paraId="6581D34A">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2039" w:type="dxa"/>
            <w:gridSpan w:val="2"/>
            <w:vAlign w:val="center"/>
          </w:tcPr>
          <w:p w14:paraId="4D0A1ED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1983" w:type="dxa"/>
            <w:gridSpan w:val="2"/>
            <w:vAlign w:val="center"/>
          </w:tcPr>
          <w:p w14:paraId="5A740743">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r>
      <w:tr w14:paraId="2935C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F0FEFE6">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14:paraId="6F82C84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2039" w:type="dxa"/>
            <w:gridSpan w:val="2"/>
            <w:vAlign w:val="center"/>
          </w:tcPr>
          <w:p w14:paraId="402D38BC">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1983" w:type="dxa"/>
            <w:gridSpan w:val="2"/>
            <w:vAlign w:val="center"/>
          </w:tcPr>
          <w:p w14:paraId="0229920A">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r>
      <w:tr w14:paraId="5C60F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6A57BD35">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14:paraId="23AA2EC5">
            <w:pPr>
              <w:spacing w:line="240" w:lineRule="auto"/>
              <w:ind w:firstLine="420" w:firstLineChars="0"/>
              <w:jc w:val="left"/>
              <w:rPr>
                <w:rFonts w:ascii="仿宋_GB2312" w:eastAsia="仿宋_GB2312"/>
                <w:kern w:val="0"/>
              </w:rPr>
            </w:pPr>
            <w:r>
              <w:rPr>
                <w:rFonts w:hint="eastAsia" w:ascii="仿宋_GB2312" w:eastAsia="仿宋_GB2312"/>
                <w:kern w:val="0"/>
              </w:rPr>
              <w:t>3.05</w:t>
            </w:r>
          </w:p>
        </w:tc>
        <w:tc>
          <w:tcPr>
            <w:tcW w:w="2039" w:type="dxa"/>
            <w:gridSpan w:val="2"/>
            <w:vAlign w:val="center"/>
          </w:tcPr>
          <w:p w14:paraId="672289AD">
            <w:pPr>
              <w:spacing w:line="240" w:lineRule="auto"/>
              <w:ind w:firstLine="420" w:firstLineChars="0"/>
              <w:jc w:val="center"/>
              <w:rPr>
                <w:rFonts w:ascii="仿宋_GB2312" w:eastAsia="仿宋_GB2312"/>
                <w:kern w:val="0"/>
              </w:rPr>
            </w:pPr>
            <w:r>
              <w:rPr>
                <w:rFonts w:hint="eastAsia" w:ascii="仿宋_GB2312" w:eastAsia="仿宋_GB2312"/>
                <w:kern w:val="0"/>
              </w:rPr>
              <w:t>3.3</w:t>
            </w:r>
          </w:p>
        </w:tc>
        <w:tc>
          <w:tcPr>
            <w:tcW w:w="1983" w:type="dxa"/>
            <w:gridSpan w:val="2"/>
            <w:vAlign w:val="center"/>
          </w:tcPr>
          <w:p w14:paraId="7985B411">
            <w:pPr>
              <w:spacing w:line="240" w:lineRule="auto"/>
              <w:ind w:firstLine="420" w:firstLineChars="0"/>
              <w:jc w:val="center"/>
              <w:rPr>
                <w:rFonts w:ascii="仿宋_GB2312" w:eastAsia="仿宋_GB2312"/>
                <w:kern w:val="0"/>
              </w:rPr>
            </w:pPr>
            <w:r>
              <w:rPr>
                <w:rFonts w:hint="eastAsia" w:ascii="仿宋_GB2312" w:eastAsia="仿宋_GB2312"/>
                <w:kern w:val="0"/>
              </w:rPr>
              <w:t>0.82</w:t>
            </w:r>
          </w:p>
        </w:tc>
      </w:tr>
      <w:tr w14:paraId="1F26E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C282A34">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14:paraId="6B7C6FFA">
            <w:pPr>
              <w:spacing w:line="240" w:lineRule="auto"/>
              <w:ind w:firstLine="420"/>
              <w:jc w:val="center"/>
              <w:rPr>
                <w:rFonts w:ascii="仿宋_GB2312" w:eastAsia="仿宋_GB2312"/>
                <w:kern w:val="0"/>
              </w:rPr>
            </w:pPr>
          </w:p>
        </w:tc>
        <w:tc>
          <w:tcPr>
            <w:tcW w:w="2039" w:type="dxa"/>
            <w:gridSpan w:val="2"/>
            <w:vAlign w:val="center"/>
          </w:tcPr>
          <w:p w14:paraId="56A401C1">
            <w:pPr>
              <w:spacing w:line="240" w:lineRule="auto"/>
              <w:ind w:firstLine="420"/>
              <w:jc w:val="center"/>
              <w:rPr>
                <w:rFonts w:ascii="仿宋_GB2312" w:eastAsia="仿宋_GB2312"/>
                <w:kern w:val="0"/>
              </w:rPr>
            </w:pPr>
          </w:p>
        </w:tc>
        <w:tc>
          <w:tcPr>
            <w:tcW w:w="1983" w:type="dxa"/>
            <w:gridSpan w:val="2"/>
            <w:vAlign w:val="center"/>
          </w:tcPr>
          <w:p w14:paraId="7E496EB6">
            <w:pPr>
              <w:spacing w:line="240" w:lineRule="auto"/>
              <w:ind w:firstLine="420"/>
              <w:jc w:val="center"/>
              <w:rPr>
                <w:rFonts w:ascii="仿宋_GB2312" w:eastAsia="仿宋_GB2312"/>
                <w:kern w:val="0"/>
              </w:rPr>
            </w:pPr>
          </w:p>
        </w:tc>
      </w:tr>
      <w:tr w14:paraId="0C0969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29F187">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14:paraId="5C6C607C">
            <w:pPr>
              <w:spacing w:line="240" w:lineRule="auto"/>
              <w:ind w:firstLine="420"/>
              <w:jc w:val="center"/>
              <w:rPr>
                <w:rFonts w:ascii="仿宋_GB2312" w:eastAsia="仿宋_GB2312"/>
                <w:kern w:val="0"/>
              </w:rPr>
            </w:pPr>
            <w:r>
              <w:rPr>
                <w:rFonts w:hint="eastAsia" w:ascii="仿宋_GB2312" w:eastAsia="仿宋_GB2312"/>
                <w:kern w:val="0"/>
              </w:rPr>
              <w:t>31.51</w:t>
            </w:r>
          </w:p>
        </w:tc>
        <w:tc>
          <w:tcPr>
            <w:tcW w:w="2039" w:type="dxa"/>
            <w:gridSpan w:val="2"/>
            <w:vAlign w:val="center"/>
          </w:tcPr>
          <w:p w14:paraId="142DDA3A">
            <w:pPr>
              <w:spacing w:line="240" w:lineRule="auto"/>
              <w:ind w:firstLine="420"/>
              <w:jc w:val="center"/>
              <w:rPr>
                <w:rFonts w:ascii="仿宋_GB2312" w:eastAsia="仿宋_GB2312"/>
                <w:kern w:val="0"/>
              </w:rPr>
            </w:pPr>
          </w:p>
        </w:tc>
        <w:tc>
          <w:tcPr>
            <w:tcW w:w="1983" w:type="dxa"/>
            <w:gridSpan w:val="2"/>
            <w:vAlign w:val="center"/>
          </w:tcPr>
          <w:p w14:paraId="2E8DC00D">
            <w:pPr>
              <w:spacing w:line="240" w:lineRule="auto"/>
              <w:ind w:firstLine="420"/>
              <w:jc w:val="center"/>
              <w:rPr>
                <w:rFonts w:ascii="仿宋_GB2312" w:eastAsia="仿宋_GB2312"/>
                <w:kern w:val="0"/>
              </w:rPr>
            </w:pPr>
            <w:r>
              <w:rPr>
                <w:rFonts w:hint="eastAsia" w:ascii="仿宋_GB2312" w:eastAsia="仿宋_GB2312"/>
                <w:kern w:val="0"/>
              </w:rPr>
              <w:t>78.9</w:t>
            </w:r>
          </w:p>
        </w:tc>
      </w:tr>
      <w:tr w14:paraId="350DE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985BAE9">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14:paraId="7757DF50">
            <w:pPr>
              <w:spacing w:line="240" w:lineRule="auto"/>
              <w:ind w:firstLine="420"/>
              <w:jc w:val="center"/>
              <w:rPr>
                <w:rFonts w:ascii="仿宋_GB2312" w:eastAsia="仿宋_GB2312"/>
                <w:kern w:val="0"/>
              </w:rPr>
            </w:pPr>
          </w:p>
        </w:tc>
        <w:tc>
          <w:tcPr>
            <w:tcW w:w="2039" w:type="dxa"/>
            <w:gridSpan w:val="2"/>
            <w:vAlign w:val="center"/>
          </w:tcPr>
          <w:p w14:paraId="31C696EB">
            <w:pPr>
              <w:spacing w:line="240" w:lineRule="auto"/>
              <w:ind w:firstLine="420"/>
              <w:jc w:val="center"/>
              <w:rPr>
                <w:rFonts w:ascii="仿宋_GB2312" w:eastAsia="仿宋_GB2312"/>
                <w:kern w:val="0"/>
              </w:rPr>
            </w:pPr>
          </w:p>
        </w:tc>
        <w:tc>
          <w:tcPr>
            <w:tcW w:w="1983" w:type="dxa"/>
            <w:gridSpan w:val="2"/>
            <w:vAlign w:val="center"/>
          </w:tcPr>
          <w:p w14:paraId="1F7D72B8">
            <w:pPr>
              <w:spacing w:line="240" w:lineRule="auto"/>
              <w:ind w:firstLine="420"/>
              <w:jc w:val="center"/>
              <w:rPr>
                <w:rFonts w:ascii="仿宋_GB2312" w:eastAsia="仿宋_GB2312"/>
                <w:kern w:val="0"/>
              </w:rPr>
            </w:pPr>
          </w:p>
        </w:tc>
      </w:tr>
      <w:tr w14:paraId="7F51B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CFA585F">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14:paraId="07481D13">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vAlign w:val="center"/>
          </w:tcPr>
          <w:p w14:paraId="482AEA10">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13</w:t>
            </w:r>
          </w:p>
        </w:tc>
        <w:tc>
          <w:tcPr>
            <w:tcW w:w="2039" w:type="dxa"/>
            <w:gridSpan w:val="2"/>
            <w:vAlign w:val="center"/>
          </w:tcPr>
          <w:p w14:paraId="18F75CDE">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11</w:t>
            </w:r>
          </w:p>
        </w:tc>
        <w:tc>
          <w:tcPr>
            <w:tcW w:w="1983" w:type="dxa"/>
            <w:gridSpan w:val="2"/>
            <w:vAlign w:val="center"/>
          </w:tcPr>
          <w:p w14:paraId="4D19413F">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9</w:t>
            </w:r>
          </w:p>
        </w:tc>
      </w:tr>
      <w:tr w14:paraId="43B765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863C2B4">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 xml:space="preserve"> 非公党建工作经费</w:t>
            </w:r>
          </w:p>
        </w:tc>
        <w:tc>
          <w:tcPr>
            <w:tcW w:w="2116" w:type="dxa"/>
            <w:gridSpan w:val="2"/>
            <w:vAlign w:val="center"/>
          </w:tcPr>
          <w:p w14:paraId="06E3810E">
            <w:pPr>
              <w:spacing w:line="240" w:lineRule="auto"/>
              <w:ind w:firstLine="420"/>
              <w:jc w:val="center"/>
              <w:rPr>
                <w:rFonts w:ascii="仿宋_GB2312" w:eastAsia="仿宋_GB2312"/>
                <w:kern w:val="0"/>
              </w:rPr>
            </w:pPr>
            <w:r>
              <w:rPr>
                <w:rFonts w:hint="eastAsia" w:ascii="仿宋_GB2312" w:eastAsia="仿宋_GB2312"/>
                <w:kern w:val="0"/>
              </w:rPr>
              <w:t>2</w:t>
            </w:r>
          </w:p>
        </w:tc>
        <w:tc>
          <w:tcPr>
            <w:tcW w:w="2039" w:type="dxa"/>
            <w:gridSpan w:val="2"/>
            <w:vAlign w:val="center"/>
          </w:tcPr>
          <w:p w14:paraId="2D4E7763">
            <w:pPr>
              <w:spacing w:line="240" w:lineRule="auto"/>
              <w:ind w:firstLine="420"/>
              <w:jc w:val="center"/>
              <w:rPr>
                <w:rFonts w:ascii="仿宋_GB2312" w:eastAsia="仿宋_GB2312"/>
                <w:kern w:val="0"/>
              </w:rPr>
            </w:pPr>
            <w:r>
              <w:rPr>
                <w:rFonts w:hint="eastAsia" w:ascii="仿宋_GB2312" w:eastAsia="仿宋_GB2312"/>
                <w:kern w:val="0"/>
              </w:rPr>
              <w:t>2</w:t>
            </w:r>
          </w:p>
        </w:tc>
        <w:tc>
          <w:tcPr>
            <w:tcW w:w="1983" w:type="dxa"/>
            <w:gridSpan w:val="2"/>
            <w:vAlign w:val="center"/>
          </w:tcPr>
          <w:p w14:paraId="2E8150AB">
            <w:pPr>
              <w:spacing w:line="240" w:lineRule="auto"/>
              <w:ind w:firstLine="420"/>
              <w:jc w:val="center"/>
              <w:rPr>
                <w:rFonts w:ascii="仿宋_GB2312" w:eastAsia="仿宋_GB2312"/>
                <w:kern w:val="0"/>
              </w:rPr>
            </w:pPr>
            <w:r>
              <w:rPr>
                <w:rFonts w:hint="eastAsia" w:ascii="仿宋_GB2312" w:eastAsia="仿宋_GB2312"/>
                <w:kern w:val="0"/>
              </w:rPr>
              <w:t>2</w:t>
            </w:r>
          </w:p>
        </w:tc>
      </w:tr>
      <w:tr w14:paraId="3A8EE1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4816848">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五小建设经费</w:t>
            </w:r>
          </w:p>
        </w:tc>
        <w:tc>
          <w:tcPr>
            <w:tcW w:w="2116" w:type="dxa"/>
            <w:gridSpan w:val="2"/>
            <w:vAlign w:val="center"/>
          </w:tcPr>
          <w:p w14:paraId="25F6C763">
            <w:pPr>
              <w:spacing w:line="240" w:lineRule="auto"/>
              <w:ind w:firstLine="420"/>
              <w:jc w:val="center"/>
              <w:rPr>
                <w:rFonts w:ascii="仿宋_GB2312" w:eastAsia="仿宋_GB2312"/>
                <w:kern w:val="0"/>
              </w:rPr>
            </w:pPr>
            <w:r>
              <w:rPr>
                <w:rFonts w:hint="eastAsia" w:ascii="仿宋_GB2312" w:eastAsia="仿宋_GB2312"/>
                <w:kern w:val="0"/>
              </w:rPr>
              <w:t>2</w:t>
            </w:r>
          </w:p>
        </w:tc>
        <w:tc>
          <w:tcPr>
            <w:tcW w:w="2039" w:type="dxa"/>
            <w:gridSpan w:val="2"/>
            <w:vAlign w:val="center"/>
          </w:tcPr>
          <w:p w14:paraId="0B4807E9">
            <w:pPr>
              <w:spacing w:line="240" w:lineRule="auto"/>
              <w:ind w:firstLine="420"/>
              <w:jc w:val="center"/>
              <w:rPr>
                <w:rFonts w:ascii="仿宋_GB2312" w:eastAsia="仿宋_GB2312"/>
                <w:kern w:val="0"/>
              </w:rPr>
            </w:pPr>
            <w:r>
              <w:rPr>
                <w:rFonts w:hint="eastAsia" w:ascii="仿宋_GB2312" w:eastAsia="仿宋_GB2312"/>
                <w:kern w:val="0"/>
              </w:rPr>
              <w:t>2</w:t>
            </w:r>
          </w:p>
        </w:tc>
        <w:tc>
          <w:tcPr>
            <w:tcW w:w="1983" w:type="dxa"/>
            <w:gridSpan w:val="2"/>
            <w:vAlign w:val="center"/>
          </w:tcPr>
          <w:p w14:paraId="15DB9601">
            <w:pPr>
              <w:spacing w:line="240" w:lineRule="auto"/>
              <w:ind w:firstLine="420"/>
              <w:jc w:val="center"/>
              <w:rPr>
                <w:rFonts w:ascii="仿宋_GB2312" w:eastAsia="仿宋_GB2312"/>
                <w:kern w:val="0"/>
              </w:rPr>
            </w:pPr>
            <w:r>
              <w:rPr>
                <w:rFonts w:hint="eastAsia" w:ascii="仿宋_GB2312" w:eastAsia="仿宋_GB2312"/>
                <w:kern w:val="0"/>
              </w:rPr>
              <w:t>2</w:t>
            </w:r>
          </w:p>
        </w:tc>
      </w:tr>
      <w:tr w14:paraId="350627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3F88B00C">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执委委会议经费</w:t>
            </w:r>
          </w:p>
        </w:tc>
        <w:tc>
          <w:tcPr>
            <w:tcW w:w="2116" w:type="dxa"/>
            <w:gridSpan w:val="2"/>
            <w:vAlign w:val="center"/>
          </w:tcPr>
          <w:p w14:paraId="475F92ED">
            <w:pPr>
              <w:spacing w:line="240" w:lineRule="auto"/>
              <w:ind w:firstLine="420"/>
              <w:jc w:val="center"/>
              <w:rPr>
                <w:rFonts w:ascii="仿宋_GB2312" w:eastAsia="仿宋_GB2312"/>
                <w:kern w:val="0"/>
              </w:rPr>
            </w:pPr>
            <w:r>
              <w:rPr>
                <w:rFonts w:hint="eastAsia" w:ascii="仿宋_GB2312" w:eastAsia="仿宋_GB2312"/>
                <w:kern w:val="0"/>
              </w:rPr>
              <w:t>3</w:t>
            </w:r>
          </w:p>
        </w:tc>
        <w:tc>
          <w:tcPr>
            <w:tcW w:w="2039" w:type="dxa"/>
            <w:gridSpan w:val="2"/>
            <w:vAlign w:val="center"/>
          </w:tcPr>
          <w:p w14:paraId="64A6A4B8">
            <w:pPr>
              <w:spacing w:line="240" w:lineRule="auto"/>
              <w:ind w:firstLine="420"/>
              <w:jc w:val="center"/>
              <w:rPr>
                <w:rFonts w:ascii="仿宋_GB2312" w:eastAsia="仿宋_GB2312"/>
                <w:kern w:val="0"/>
              </w:rPr>
            </w:pPr>
            <w:r>
              <w:rPr>
                <w:rFonts w:hint="eastAsia" w:ascii="仿宋_GB2312" w:eastAsia="仿宋_GB2312"/>
                <w:kern w:val="0"/>
              </w:rPr>
              <w:t>3</w:t>
            </w:r>
          </w:p>
        </w:tc>
        <w:tc>
          <w:tcPr>
            <w:tcW w:w="1983" w:type="dxa"/>
            <w:gridSpan w:val="2"/>
            <w:vAlign w:val="center"/>
          </w:tcPr>
          <w:p w14:paraId="0939421B">
            <w:pPr>
              <w:spacing w:line="240" w:lineRule="auto"/>
              <w:ind w:firstLine="420"/>
              <w:jc w:val="center"/>
              <w:rPr>
                <w:rFonts w:ascii="仿宋_GB2312" w:eastAsia="仿宋_GB2312"/>
                <w:kern w:val="0"/>
              </w:rPr>
            </w:pPr>
            <w:r>
              <w:rPr>
                <w:rFonts w:hint="eastAsia" w:ascii="仿宋_GB2312" w:eastAsia="仿宋_GB2312"/>
                <w:kern w:val="0"/>
              </w:rPr>
              <w:t>3</w:t>
            </w:r>
          </w:p>
        </w:tc>
      </w:tr>
      <w:tr w14:paraId="109AD0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749F8BA1">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原工商业者及遗孀补助</w:t>
            </w:r>
          </w:p>
        </w:tc>
        <w:tc>
          <w:tcPr>
            <w:tcW w:w="2116" w:type="dxa"/>
            <w:gridSpan w:val="2"/>
            <w:vAlign w:val="center"/>
          </w:tcPr>
          <w:p w14:paraId="7591A503">
            <w:pPr>
              <w:spacing w:line="240" w:lineRule="auto"/>
              <w:ind w:firstLine="420"/>
              <w:jc w:val="center"/>
              <w:rPr>
                <w:rFonts w:ascii="仿宋_GB2312" w:eastAsia="仿宋_GB2312"/>
                <w:kern w:val="0"/>
              </w:rPr>
            </w:pPr>
            <w:r>
              <w:rPr>
                <w:rFonts w:hint="eastAsia" w:ascii="仿宋_GB2312" w:eastAsia="仿宋_GB2312"/>
                <w:kern w:val="0"/>
              </w:rPr>
              <w:t>1</w:t>
            </w:r>
          </w:p>
        </w:tc>
        <w:tc>
          <w:tcPr>
            <w:tcW w:w="2039" w:type="dxa"/>
            <w:gridSpan w:val="2"/>
            <w:vAlign w:val="center"/>
          </w:tcPr>
          <w:p w14:paraId="3C82D020">
            <w:pPr>
              <w:spacing w:line="240" w:lineRule="auto"/>
              <w:ind w:firstLine="420"/>
              <w:jc w:val="center"/>
              <w:rPr>
                <w:rFonts w:ascii="仿宋_GB2312" w:eastAsia="仿宋_GB2312"/>
                <w:kern w:val="0"/>
              </w:rPr>
            </w:pPr>
            <w:r>
              <w:rPr>
                <w:rFonts w:hint="eastAsia" w:ascii="仿宋_GB2312" w:eastAsia="仿宋_GB2312"/>
                <w:kern w:val="0"/>
              </w:rPr>
              <w:t>1</w:t>
            </w:r>
          </w:p>
        </w:tc>
        <w:tc>
          <w:tcPr>
            <w:tcW w:w="1983" w:type="dxa"/>
            <w:gridSpan w:val="2"/>
            <w:vAlign w:val="center"/>
          </w:tcPr>
          <w:p w14:paraId="674340F4">
            <w:pPr>
              <w:spacing w:line="240" w:lineRule="auto"/>
              <w:ind w:firstLine="420"/>
              <w:jc w:val="center"/>
              <w:rPr>
                <w:rFonts w:ascii="仿宋_GB2312" w:eastAsia="仿宋_GB2312"/>
                <w:kern w:val="0"/>
              </w:rPr>
            </w:pPr>
            <w:r>
              <w:rPr>
                <w:rFonts w:hint="eastAsia" w:ascii="仿宋_GB2312" w:eastAsia="仿宋_GB2312"/>
                <w:kern w:val="0"/>
              </w:rPr>
              <w:t>1</w:t>
            </w:r>
          </w:p>
        </w:tc>
      </w:tr>
      <w:tr w14:paraId="1F6997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981B0CD">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异地商会专项经费</w:t>
            </w:r>
          </w:p>
        </w:tc>
        <w:tc>
          <w:tcPr>
            <w:tcW w:w="2116" w:type="dxa"/>
            <w:gridSpan w:val="2"/>
            <w:vAlign w:val="center"/>
          </w:tcPr>
          <w:p w14:paraId="7D2BAC16">
            <w:pPr>
              <w:spacing w:line="240" w:lineRule="auto"/>
              <w:ind w:firstLine="420"/>
              <w:jc w:val="center"/>
              <w:rPr>
                <w:rFonts w:ascii="仿宋_GB2312" w:eastAsia="仿宋_GB2312"/>
                <w:kern w:val="0"/>
              </w:rPr>
            </w:pPr>
            <w:r>
              <w:rPr>
                <w:rFonts w:hint="eastAsia" w:ascii="仿宋_GB2312" w:eastAsia="仿宋_GB2312"/>
                <w:kern w:val="0"/>
              </w:rPr>
              <w:t>5</w:t>
            </w:r>
          </w:p>
        </w:tc>
        <w:tc>
          <w:tcPr>
            <w:tcW w:w="2039" w:type="dxa"/>
            <w:gridSpan w:val="2"/>
            <w:vAlign w:val="center"/>
          </w:tcPr>
          <w:p w14:paraId="64A8F9F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3</w:t>
            </w:r>
          </w:p>
        </w:tc>
        <w:tc>
          <w:tcPr>
            <w:tcW w:w="1983" w:type="dxa"/>
            <w:gridSpan w:val="2"/>
            <w:vAlign w:val="center"/>
          </w:tcPr>
          <w:p w14:paraId="751053DF">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w:t>
            </w:r>
          </w:p>
        </w:tc>
      </w:tr>
      <w:tr w14:paraId="4178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6270B2">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vAlign w:val="center"/>
          </w:tcPr>
          <w:p w14:paraId="4A5B86CE">
            <w:pPr>
              <w:spacing w:line="240" w:lineRule="auto"/>
              <w:ind w:firstLine="420"/>
              <w:jc w:val="center"/>
              <w:rPr>
                <w:rFonts w:ascii="仿宋_GB2312" w:eastAsia="仿宋_GB2312"/>
                <w:kern w:val="0"/>
              </w:rPr>
            </w:pPr>
            <w:r>
              <w:rPr>
                <w:rFonts w:hint="eastAsia" w:ascii="仿宋_GB2312" w:eastAsia="仿宋_GB2312"/>
                <w:kern w:val="0"/>
              </w:rPr>
              <w:t>48.67</w:t>
            </w:r>
          </w:p>
        </w:tc>
        <w:tc>
          <w:tcPr>
            <w:tcW w:w="2039" w:type="dxa"/>
            <w:gridSpan w:val="2"/>
            <w:vAlign w:val="center"/>
          </w:tcPr>
          <w:p w14:paraId="050E075D">
            <w:pPr>
              <w:spacing w:line="240" w:lineRule="auto"/>
              <w:ind w:firstLine="420"/>
              <w:jc w:val="center"/>
              <w:rPr>
                <w:rFonts w:ascii="仿宋_GB2312" w:eastAsia="仿宋_GB2312"/>
                <w:kern w:val="0"/>
              </w:rPr>
            </w:pPr>
            <w:r>
              <w:rPr>
                <w:rFonts w:hint="eastAsia" w:ascii="仿宋_GB2312" w:eastAsia="仿宋_GB2312"/>
                <w:kern w:val="0"/>
              </w:rPr>
              <w:t>23.83</w:t>
            </w:r>
          </w:p>
        </w:tc>
        <w:tc>
          <w:tcPr>
            <w:tcW w:w="1983" w:type="dxa"/>
            <w:gridSpan w:val="2"/>
            <w:vAlign w:val="center"/>
          </w:tcPr>
          <w:p w14:paraId="7357305D">
            <w:pPr>
              <w:spacing w:line="240" w:lineRule="auto"/>
              <w:ind w:firstLine="420"/>
              <w:jc w:val="center"/>
              <w:rPr>
                <w:rFonts w:ascii="仿宋_GB2312" w:eastAsia="仿宋_GB2312"/>
                <w:kern w:val="0"/>
              </w:rPr>
            </w:pPr>
            <w:r>
              <w:rPr>
                <w:rFonts w:hint="eastAsia" w:ascii="仿宋_GB2312" w:eastAsia="仿宋_GB2312"/>
                <w:kern w:val="0"/>
              </w:rPr>
              <w:t>44.2</w:t>
            </w:r>
          </w:p>
        </w:tc>
      </w:tr>
      <w:tr w14:paraId="3B798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EDB8F85">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vAlign w:val="center"/>
          </w:tcPr>
          <w:p w14:paraId="2C631A9B">
            <w:pPr>
              <w:spacing w:line="240" w:lineRule="auto"/>
              <w:ind w:firstLine="420"/>
              <w:jc w:val="center"/>
              <w:rPr>
                <w:rFonts w:ascii="仿宋_GB2312" w:eastAsia="仿宋_GB2312"/>
                <w:kern w:val="0"/>
              </w:rPr>
            </w:pPr>
            <w:r>
              <w:rPr>
                <w:rFonts w:hint="eastAsia" w:ascii="仿宋_GB2312" w:eastAsia="仿宋_GB2312"/>
                <w:kern w:val="0"/>
              </w:rPr>
              <w:t>5.04</w:t>
            </w:r>
          </w:p>
        </w:tc>
        <w:tc>
          <w:tcPr>
            <w:tcW w:w="2039" w:type="dxa"/>
            <w:gridSpan w:val="2"/>
            <w:vAlign w:val="center"/>
          </w:tcPr>
          <w:p w14:paraId="7BB02F1D">
            <w:pPr>
              <w:spacing w:line="240" w:lineRule="auto"/>
              <w:ind w:firstLine="420"/>
              <w:jc w:val="center"/>
              <w:rPr>
                <w:rFonts w:ascii="仿宋_GB2312" w:eastAsia="仿宋_GB2312"/>
                <w:kern w:val="0"/>
              </w:rPr>
            </w:pPr>
            <w:r>
              <w:rPr>
                <w:rFonts w:hint="eastAsia" w:ascii="仿宋_GB2312" w:eastAsia="仿宋_GB2312"/>
                <w:kern w:val="0"/>
              </w:rPr>
              <w:t>1.69</w:t>
            </w:r>
          </w:p>
        </w:tc>
        <w:tc>
          <w:tcPr>
            <w:tcW w:w="1983" w:type="dxa"/>
            <w:gridSpan w:val="2"/>
            <w:vAlign w:val="center"/>
          </w:tcPr>
          <w:p w14:paraId="087A3549">
            <w:pPr>
              <w:spacing w:line="240" w:lineRule="auto"/>
              <w:ind w:firstLine="420"/>
              <w:jc w:val="center"/>
              <w:rPr>
                <w:rFonts w:ascii="仿宋_GB2312" w:eastAsia="仿宋_GB2312"/>
                <w:kern w:val="0"/>
              </w:rPr>
            </w:pPr>
            <w:r>
              <w:rPr>
                <w:rFonts w:hint="eastAsia" w:ascii="仿宋_GB2312" w:eastAsia="仿宋_GB2312"/>
                <w:kern w:val="0"/>
              </w:rPr>
              <w:t>1.37</w:t>
            </w:r>
          </w:p>
        </w:tc>
      </w:tr>
      <w:tr w14:paraId="64479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14:paraId="3BD75D12">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vAlign w:val="center"/>
          </w:tcPr>
          <w:p w14:paraId="7BF1871E">
            <w:pPr>
              <w:spacing w:line="240" w:lineRule="auto"/>
              <w:ind w:firstLine="420"/>
              <w:jc w:val="center"/>
              <w:rPr>
                <w:rFonts w:ascii="仿宋_GB2312" w:eastAsia="仿宋_GB2312"/>
                <w:kern w:val="0"/>
              </w:rPr>
            </w:pPr>
            <w:r>
              <w:rPr>
                <w:rFonts w:hint="eastAsia" w:ascii="仿宋_GB2312" w:eastAsia="仿宋_GB2312"/>
                <w:kern w:val="0"/>
              </w:rPr>
              <w:t>0.79</w:t>
            </w:r>
          </w:p>
        </w:tc>
        <w:tc>
          <w:tcPr>
            <w:tcW w:w="2039" w:type="dxa"/>
            <w:gridSpan w:val="2"/>
            <w:vAlign w:val="center"/>
          </w:tcPr>
          <w:p w14:paraId="31E21FE8">
            <w:pPr>
              <w:spacing w:line="240" w:lineRule="auto"/>
              <w:ind w:firstLine="420"/>
              <w:jc w:val="center"/>
              <w:rPr>
                <w:rFonts w:ascii="仿宋_GB2312" w:eastAsia="仿宋_GB2312"/>
                <w:kern w:val="0"/>
              </w:rPr>
            </w:pPr>
            <w:r>
              <w:rPr>
                <w:rFonts w:hint="eastAsia" w:ascii="仿宋_GB2312" w:eastAsia="仿宋_GB2312"/>
                <w:kern w:val="0"/>
              </w:rPr>
              <w:t>3.64</w:t>
            </w:r>
          </w:p>
        </w:tc>
        <w:tc>
          <w:tcPr>
            <w:tcW w:w="1983" w:type="dxa"/>
            <w:gridSpan w:val="2"/>
            <w:vAlign w:val="center"/>
          </w:tcPr>
          <w:p w14:paraId="4FD74531">
            <w:pPr>
              <w:spacing w:line="240" w:lineRule="auto"/>
              <w:ind w:firstLine="420"/>
              <w:jc w:val="center"/>
              <w:rPr>
                <w:rFonts w:ascii="仿宋_GB2312" w:eastAsia="仿宋_GB2312"/>
                <w:kern w:val="0"/>
              </w:rPr>
            </w:pPr>
            <w:r>
              <w:rPr>
                <w:rFonts w:hint="eastAsia" w:ascii="仿宋_GB2312" w:eastAsia="仿宋_GB2312"/>
                <w:kern w:val="0"/>
              </w:rPr>
              <w:t>4.51</w:t>
            </w:r>
          </w:p>
        </w:tc>
      </w:tr>
      <w:tr w14:paraId="5117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18DD348">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vAlign w:val="center"/>
          </w:tcPr>
          <w:p w14:paraId="228A6C55">
            <w:pPr>
              <w:spacing w:line="240" w:lineRule="auto"/>
              <w:ind w:firstLine="420"/>
              <w:jc w:val="center"/>
              <w:rPr>
                <w:rFonts w:ascii="仿宋_GB2312" w:eastAsia="仿宋_GB2312"/>
                <w:kern w:val="0"/>
              </w:rPr>
            </w:pPr>
            <w:r>
              <w:rPr>
                <w:rFonts w:hint="eastAsia" w:ascii="仿宋_GB2312" w:eastAsia="仿宋_GB2312"/>
                <w:kern w:val="0"/>
              </w:rPr>
              <w:t>0.88</w:t>
            </w:r>
          </w:p>
        </w:tc>
        <w:tc>
          <w:tcPr>
            <w:tcW w:w="2039" w:type="dxa"/>
            <w:gridSpan w:val="2"/>
            <w:vAlign w:val="center"/>
          </w:tcPr>
          <w:p w14:paraId="467174B3">
            <w:pPr>
              <w:spacing w:line="240" w:lineRule="auto"/>
              <w:ind w:firstLine="420"/>
              <w:jc w:val="center"/>
              <w:rPr>
                <w:rFonts w:ascii="仿宋_GB2312" w:eastAsia="仿宋_GB2312"/>
                <w:kern w:val="0"/>
              </w:rPr>
            </w:pPr>
            <w:r>
              <w:rPr>
                <w:rFonts w:hint="eastAsia" w:ascii="仿宋_GB2312" w:eastAsia="仿宋_GB2312"/>
                <w:kern w:val="0"/>
              </w:rPr>
              <w:t>1.3</w:t>
            </w:r>
          </w:p>
        </w:tc>
        <w:tc>
          <w:tcPr>
            <w:tcW w:w="1983" w:type="dxa"/>
            <w:gridSpan w:val="2"/>
            <w:vAlign w:val="center"/>
          </w:tcPr>
          <w:p w14:paraId="550E4F9D">
            <w:pPr>
              <w:spacing w:line="240" w:lineRule="auto"/>
              <w:ind w:firstLine="420"/>
              <w:jc w:val="center"/>
              <w:rPr>
                <w:rFonts w:ascii="仿宋_GB2312" w:eastAsia="仿宋_GB2312"/>
                <w:kern w:val="0"/>
              </w:rPr>
            </w:pPr>
            <w:r>
              <w:rPr>
                <w:rFonts w:hint="eastAsia" w:ascii="仿宋_GB2312" w:eastAsia="仿宋_GB2312"/>
                <w:kern w:val="0"/>
              </w:rPr>
              <w:t>0.4</w:t>
            </w:r>
          </w:p>
        </w:tc>
      </w:tr>
      <w:tr w14:paraId="30B5B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E69535A">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vAlign w:val="center"/>
          </w:tcPr>
          <w:p w14:paraId="0BB04A1B">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2039" w:type="dxa"/>
            <w:gridSpan w:val="2"/>
            <w:vAlign w:val="center"/>
          </w:tcPr>
          <w:p w14:paraId="18AD1802">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1983" w:type="dxa"/>
            <w:gridSpan w:val="2"/>
            <w:vAlign w:val="center"/>
          </w:tcPr>
          <w:p w14:paraId="4363E711">
            <w:pPr>
              <w:spacing w:line="240" w:lineRule="auto"/>
              <w:ind w:firstLine="420"/>
              <w:jc w:val="center"/>
              <w:rPr>
                <w:rFonts w:ascii="仿宋_GB2312" w:eastAsia="仿宋_GB2312"/>
                <w:kern w:val="0"/>
              </w:rPr>
            </w:pPr>
            <w:r>
              <w:rPr>
                <w:rFonts w:hint="eastAsia" w:ascii="仿宋_GB2312" w:eastAsia="仿宋_GB2312"/>
                <w:kern w:val="0"/>
              </w:rPr>
              <w:t>8.57</w:t>
            </w:r>
          </w:p>
        </w:tc>
      </w:tr>
      <w:tr w14:paraId="28D23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562329EF">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14:paraId="56E7EB72">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205.79</w:t>
            </w:r>
          </w:p>
        </w:tc>
        <w:tc>
          <w:tcPr>
            <w:tcW w:w="2039" w:type="dxa"/>
            <w:gridSpan w:val="2"/>
            <w:vAlign w:val="center"/>
          </w:tcPr>
          <w:p w14:paraId="50A3B14E">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165.41</w:t>
            </w:r>
          </w:p>
        </w:tc>
        <w:tc>
          <w:tcPr>
            <w:tcW w:w="1983" w:type="dxa"/>
            <w:gridSpan w:val="2"/>
            <w:vAlign w:val="center"/>
          </w:tcPr>
          <w:p w14:paraId="5A7B6931">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199.03</w:t>
            </w:r>
          </w:p>
        </w:tc>
      </w:tr>
      <w:tr w14:paraId="6D746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14:paraId="0FEC3B79">
            <w:pPr>
              <w:spacing w:line="240" w:lineRule="auto"/>
              <w:ind w:firstLine="420"/>
              <w:jc w:val="center"/>
              <w:rPr>
                <w:rFonts w:ascii="仿宋_GB2312" w:eastAsia="仿宋_GB2312"/>
                <w:kern w:val="0"/>
                <w:lang w:eastAsia="zh-CN"/>
              </w:rPr>
            </w:pPr>
          </w:p>
          <w:p w14:paraId="26217CFA">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7155FA62">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3</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14:paraId="3B0EE47A">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14:paraId="3EA7B1E8">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14:paraId="47DFB300">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14:paraId="1EF27F8E">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59CF22D4">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14:paraId="525C93D2">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14:paraId="4C1A087C">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57386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7F2CD01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14:paraId="6AAE10E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14:paraId="2016690B">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14:paraId="4D734BF4">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14:paraId="5567D620">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14:paraId="31CE4E4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14:paraId="62FE64A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14:paraId="08A9A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1134AD1B">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14:paraId="60DD977F">
            <w:pPr>
              <w:kinsoku w:val="0"/>
              <w:autoSpaceDE w:val="0"/>
              <w:autoSpaceDN w:val="0"/>
              <w:adjustRightInd w:val="0"/>
              <w:snapToGrid w:val="0"/>
              <w:jc w:val="both"/>
              <w:textAlignment w:val="baseline"/>
              <w:rPr>
                <w:rFonts w:ascii="Arial" w:hAnsi="Arial" w:eastAsia="Arial" w:cs="Arial"/>
                <w:snapToGrid w:val="0"/>
                <w:color w:val="000000"/>
                <w:sz w:val="21"/>
                <w:szCs w:val="21"/>
                <w:lang w:val="en-US" w:eastAsia="en-US" w:bidi="ar-SA"/>
              </w:rPr>
            </w:pPr>
            <w:r>
              <w:rPr>
                <w:rFonts w:hint="eastAsia" w:ascii="仿宋_GB2312" w:hAnsi="宋体" w:eastAsia="仿宋_GB2312" w:cs="宋体"/>
                <w:kern w:val="0"/>
                <w:lang w:val="en-US" w:eastAsia="en-US"/>
              </w:rPr>
              <w:t>严格执行中央八项规定，严格管控三公经费支出，厉行节约，“三公经费”支出按时在“湖南互联网+”平台上公示。扎实抓好机关节能降耗，一是严格用电管理。倡导在自然光照较好的条件下不使用照明灯具，使用照明工具时保证人走灯灭，杜绝"长明灯"等能耗空放现象。二是严格用水管理。人走时及时关闭关紧水龙头，杜绝"长流水"和"跑、冒、滴、漏"现象。</w:t>
            </w:r>
          </w:p>
        </w:tc>
      </w:tr>
    </w:tbl>
    <w:p w14:paraId="6E22F6CC">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14:paraId="681A808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            单位负责人签字：</w:t>
      </w:r>
    </w:p>
    <w:p w14:paraId="75B98F4A">
      <w:pPr>
        <w:spacing w:line="228" w:lineRule="auto"/>
        <w:ind w:firstLine="400"/>
        <w:rPr>
          <w:rFonts w:eastAsiaTheme="minorEastAsia"/>
          <w:sz w:val="20"/>
          <w:szCs w:val="20"/>
          <w:lang w:eastAsia="zh-CN"/>
        </w:rPr>
        <w:sectPr>
          <w:footerReference r:id="rId5" w:type="default"/>
          <w:footerReference r:id="rId6" w:type="even"/>
          <w:pgSz w:w="11907" w:h="16839"/>
          <w:pgMar w:top="2098" w:right="1474" w:bottom="1985" w:left="1474" w:header="0" w:footer="1588" w:gutter="0"/>
          <w:pgNumType w:fmt="numberInDash"/>
          <w:cols w:space="720" w:num="1"/>
          <w:titlePg/>
          <w:docGrid w:linePitch="286" w:charSpace="0"/>
        </w:sectPr>
      </w:pPr>
    </w:p>
    <w:p w14:paraId="431355F9">
      <w:pPr>
        <w:spacing w:before="117" w:line="219" w:lineRule="auto"/>
        <w:ind w:firstLine="616"/>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14:paraId="1202C0FC">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年度部门整体支出绩效自评表</w:t>
      </w:r>
    </w:p>
    <w:p w14:paraId="1FD6A596">
      <w:pPr>
        <w:spacing w:line="237" w:lineRule="exact"/>
        <w:ind w:firstLine="420"/>
        <w:jc w:val="left"/>
        <w:rPr>
          <w:kern w:val="0"/>
          <w:lang w:eastAsia="zh-CN"/>
        </w:rPr>
      </w:pPr>
    </w:p>
    <w:tbl>
      <w:tblPr>
        <w:tblStyle w:val="7"/>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899"/>
        <w:gridCol w:w="1033"/>
        <w:gridCol w:w="1284"/>
        <w:gridCol w:w="1429"/>
        <w:gridCol w:w="1821"/>
        <w:gridCol w:w="666"/>
        <w:gridCol w:w="667"/>
        <w:gridCol w:w="1106"/>
      </w:tblGrid>
      <w:tr w14:paraId="1A8EC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14:paraId="6FD2D1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14:paraId="3DEA5C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905" w:type="dxa"/>
            <w:gridSpan w:val="8"/>
            <w:vAlign w:val="center"/>
          </w:tcPr>
          <w:p w14:paraId="2318A964">
            <w:pPr>
              <w:spacing w:line="240" w:lineRule="auto"/>
              <w:ind w:firstLine="420"/>
              <w:jc w:val="center"/>
              <w:rPr>
                <w:rFonts w:ascii="仿宋_GB2312" w:eastAsia="仿宋_GB2312"/>
                <w:kern w:val="0"/>
              </w:rPr>
            </w:pPr>
            <w:r>
              <w:rPr>
                <w:rFonts w:hint="eastAsia" w:ascii="仿宋_GB2312" w:eastAsia="仿宋_GB2312"/>
                <w:kern w:val="0"/>
              </w:rPr>
              <w:t>汩罗市工商业联合会</w:t>
            </w:r>
          </w:p>
        </w:tc>
      </w:tr>
      <w:tr w14:paraId="24644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14:paraId="39F08D05">
            <w:pPr>
              <w:spacing w:line="240" w:lineRule="auto"/>
              <w:ind w:firstLine="420"/>
              <w:jc w:val="center"/>
              <w:rPr>
                <w:rFonts w:ascii="仿宋_GB2312" w:eastAsia="仿宋_GB2312"/>
                <w:kern w:val="0"/>
              </w:rPr>
            </w:pPr>
          </w:p>
          <w:p w14:paraId="02CC017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932" w:type="dxa"/>
            <w:gridSpan w:val="2"/>
            <w:vAlign w:val="center"/>
          </w:tcPr>
          <w:p w14:paraId="7293EDF7">
            <w:pPr>
              <w:spacing w:line="240" w:lineRule="auto"/>
              <w:ind w:firstLine="420"/>
              <w:jc w:val="center"/>
              <w:rPr>
                <w:rFonts w:ascii="仿宋_GB2312" w:eastAsia="仿宋_GB2312"/>
                <w:kern w:val="0"/>
              </w:rPr>
            </w:pPr>
          </w:p>
        </w:tc>
        <w:tc>
          <w:tcPr>
            <w:tcW w:w="1284" w:type="dxa"/>
            <w:vAlign w:val="center"/>
          </w:tcPr>
          <w:p w14:paraId="61B9D6C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14:paraId="50FFE090">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429" w:type="dxa"/>
            <w:vAlign w:val="center"/>
          </w:tcPr>
          <w:p w14:paraId="667FCA1F">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1A154AB2">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821" w:type="dxa"/>
            <w:vAlign w:val="center"/>
          </w:tcPr>
          <w:p w14:paraId="5EE1142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5230B5E4">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666" w:type="dxa"/>
            <w:vAlign w:val="center"/>
          </w:tcPr>
          <w:p w14:paraId="26B9A002">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667" w:type="dxa"/>
            <w:vAlign w:val="center"/>
          </w:tcPr>
          <w:p w14:paraId="09218C1B">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1106" w:type="dxa"/>
            <w:vAlign w:val="center"/>
          </w:tcPr>
          <w:p w14:paraId="73CABA4F">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14:paraId="75AB8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730885E9">
            <w:pPr>
              <w:spacing w:line="240" w:lineRule="auto"/>
              <w:ind w:firstLine="420"/>
              <w:jc w:val="center"/>
              <w:rPr>
                <w:rFonts w:ascii="仿宋_GB2312" w:eastAsia="仿宋_GB2312"/>
                <w:kern w:val="0"/>
              </w:rPr>
            </w:pPr>
          </w:p>
        </w:tc>
        <w:tc>
          <w:tcPr>
            <w:tcW w:w="1932" w:type="dxa"/>
            <w:gridSpan w:val="2"/>
            <w:vAlign w:val="center"/>
          </w:tcPr>
          <w:p w14:paraId="0459E6DD">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284" w:type="dxa"/>
            <w:vAlign w:val="center"/>
          </w:tcPr>
          <w:p w14:paraId="40867B6B">
            <w:pPr>
              <w:spacing w:line="240" w:lineRule="auto"/>
              <w:ind w:firstLine="420"/>
              <w:jc w:val="center"/>
              <w:rPr>
                <w:rFonts w:ascii="仿宋_GB2312" w:eastAsia="仿宋_GB2312"/>
                <w:kern w:val="0"/>
              </w:rPr>
            </w:pPr>
            <w:r>
              <w:rPr>
                <w:rFonts w:hint="eastAsia" w:ascii="仿宋_GB2312" w:eastAsia="仿宋_GB2312"/>
                <w:kern w:val="0"/>
              </w:rPr>
              <w:t>176.41</w:t>
            </w:r>
          </w:p>
        </w:tc>
        <w:tc>
          <w:tcPr>
            <w:tcW w:w="1429" w:type="dxa"/>
            <w:vAlign w:val="center"/>
          </w:tcPr>
          <w:p w14:paraId="78350D28">
            <w:pPr>
              <w:spacing w:line="240" w:lineRule="auto"/>
              <w:ind w:firstLine="420"/>
              <w:jc w:val="center"/>
              <w:rPr>
                <w:rFonts w:ascii="仿宋_GB2312" w:eastAsia="仿宋_GB2312"/>
                <w:kern w:val="0"/>
              </w:rPr>
            </w:pPr>
            <w:r>
              <w:rPr>
                <w:rFonts w:hint="eastAsia" w:ascii="仿宋_GB2312" w:eastAsia="仿宋_GB2312"/>
                <w:kern w:val="0"/>
              </w:rPr>
              <w:t>286.93</w:t>
            </w:r>
          </w:p>
        </w:tc>
        <w:tc>
          <w:tcPr>
            <w:tcW w:w="1821" w:type="dxa"/>
            <w:vAlign w:val="center"/>
          </w:tcPr>
          <w:p w14:paraId="5FDA3D24">
            <w:pPr>
              <w:spacing w:line="240" w:lineRule="auto"/>
              <w:ind w:firstLine="420"/>
              <w:jc w:val="center"/>
              <w:rPr>
                <w:rFonts w:ascii="仿宋_GB2312" w:eastAsia="仿宋_GB2312"/>
                <w:kern w:val="0"/>
              </w:rPr>
            </w:pPr>
            <w:r>
              <w:rPr>
                <w:rFonts w:hint="eastAsia" w:ascii="仿宋_GB2312" w:eastAsia="仿宋_GB2312"/>
                <w:kern w:val="0"/>
              </w:rPr>
              <w:t>286.93</w:t>
            </w:r>
          </w:p>
        </w:tc>
        <w:tc>
          <w:tcPr>
            <w:tcW w:w="666" w:type="dxa"/>
            <w:vAlign w:val="center"/>
          </w:tcPr>
          <w:p w14:paraId="47D16717">
            <w:pPr>
              <w:spacing w:line="240" w:lineRule="auto"/>
              <w:jc w:val="center"/>
              <w:rPr>
                <w:rFonts w:ascii="仿宋_GB2312" w:eastAsia="仿宋_GB2312"/>
                <w:kern w:val="0"/>
              </w:rPr>
            </w:pPr>
            <w:r>
              <w:rPr>
                <w:rFonts w:hint="eastAsia" w:ascii="仿宋_GB2312" w:eastAsia="仿宋_GB2312"/>
                <w:kern w:val="0"/>
              </w:rPr>
              <w:t>10</w:t>
            </w:r>
          </w:p>
        </w:tc>
        <w:tc>
          <w:tcPr>
            <w:tcW w:w="667" w:type="dxa"/>
            <w:vAlign w:val="center"/>
          </w:tcPr>
          <w:p w14:paraId="0424998F">
            <w:pPr>
              <w:spacing w:line="240" w:lineRule="auto"/>
              <w:jc w:val="both"/>
              <w:rPr>
                <w:rFonts w:hint="default" w:ascii="仿宋_GB2312" w:eastAsia="仿宋_GB2312"/>
                <w:kern w:val="0"/>
                <w:lang w:val="en-US" w:eastAsia="zh-CN"/>
              </w:rPr>
            </w:pPr>
            <w:r>
              <w:rPr>
                <w:rFonts w:hint="eastAsia" w:ascii="仿宋_GB2312" w:eastAsia="仿宋_GB2312"/>
                <w:kern w:val="0"/>
                <w:lang w:val="en-US" w:eastAsia="zh-CN"/>
              </w:rPr>
              <w:t>100%</w:t>
            </w:r>
          </w:p>
        </w:tc>
        <w:tc>
          <w:tcPr>
            <w:tcW w:w="1106" w:type="dxa"/>
            <w:vAlign w:val="center"/>
          </w:tcPr>
          <w:p w14:paraId="4BE68CE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r>
      <w:tr w14:paraId="57352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14:paraId="282C8CA6">
            <w:pPr>
              <w:spacing w:line="240" w:lineRule="auto"/>
              <w:ind w:firstLine="420"/>
              <w:jc w:val="center"/>
              <w:rPr>
                <w:rFonts w:ascii="仿宋_GB2312" w:eastAsia="仿宋_GB2312"/>
                <w:kern w:val="0"/>
              </w:rPr>
            </w:pPr>
          </w:p>
        </w:tc>
        <w:tc>
          <w:tcPr>
            <w:tcW w:w="4645" w:type="dxa"/>
            <w:gridSpan w:val="4"/>
            <w:vAlign w:val="center"/>
          </w:tcPr>
          <w:p w14:paraId="2DC94066">
            <w:pPr>
              <w:spacing w:line="240" w:lineRule="auto"/>
              <w:ind w:firstLine="420"/>
              <w:jc w:val="left"/>
              <w:rPr>
                <w:rFonts w:ascii="仿宋_GB2312" w:eastAsia="仿宋_GB2312"/>
                <w:kern w:val="0"/>
              </w:rPr>
            </w:pPr>
            <w:r>
              <w:rPr>
                <w:rFonts w:hint="eastAsia" w:ascii="仿宋_GB2312" w:hAnsi="宋体" w:eastAsia="仿宋_GB2312" w:cs="宋体"/>
                <w:kern w:val="0"/>
              </w:rPr>
              <w:t>按收入性质分：</w:t>
            </w:r>
          </w:p>
        </w:tc>
        <w:tc>
          <w:tcPr>
            <w:tcW w:w="4260" w:type="dxa"/>
            <w:gridSpan w:val="4"/>
            <w:vAlign w:val="center"/>
          </w:tcPr>
          <w:p w14:paraId="02A43B29">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14:paraId="52A73F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14:paraId="65FF622F">
            <w:pPr>
              <w:spacing w:line="240" w:lineRule="auto"/>
              <w:ind w:firstLine="420"/>
              <w:jc w:val="center"/>
              <w:rPr>
                <w:rFonts w:ascii="仿宋_GB2312" w:eastAsia="仿宋_GB2312"/>
                <w:kern w:val="0"/>
              </w:rPr>
            </w:pPr>
          </w:p>
        </w:tc>
        <w:tc>
          <w:tcPr>
            <w:tcW w:w="4645" w:type="dxa"/>
            <w:gridSpan w:val="4"/>
            <w:vAlign w:val="center"/>
          </w:tcPr>
          <w:p w14:paraId="237E9998">
            <w:pPr>
              <w:spacing w:line="240" w:lineRule="auto"/>
              <w:ind w:firstLine="420"/>
              <w:jc w:val="left"/>
              <w:rPr>
                <w:rFonts w:ascii="仿宋_GB2312" w:eastAsia="仿宋_GB2312"/>
                <w:kern w:val="0"/>
                <w:lang w:eastAsia="zh-CN"/>
              </w:rPr>
            </w:pPr>
            <w:r>
              <w:rPr>
                <w:rFonts w:hint="eastAsia" w:ascii="仿宋_GB2312" w:hAnsi="宋体" w:eastAsia="仿宋_GB2312" w:cs="宋体"/>
                <w:kern w:val="0"/>
                <w:lang w:eastAsia="zh-CN"/>
              </w:rPr>
              <w:t>其中：一般公共预算：286.93</w:t>
            </w:r>
          </w:p>
        </w:tc>
        <w:tc>
          <w:tcPr>
            <w:tcW w:w="4260" w:type="dxa"/>
            <w:gridSpan w:val="4"/>
            <w:vAlign w:val="center"/>
          </w:tcPr>
          <w:p w14:paraId="459DAAEC">
            <w:pPr>
              <w:spacing w:line="240" w:lineRule="auto"/>
              <w:ind w:firstLine="420"/>
              <w:jc w:val="left"/>
              <w:rPr>
                <w:rFonts w:ascii="仿宋_GB2312" w:eastAsia="仿宋_GB2312"/>
                <w:kern w:val="0"/>
              </w:rPr>
            </w:pPr>
            <w:r>
              <w:rPr>
                <w:rFonts w:hint="eastAsia" w:ascii="仿宋_GB2312" w:hAnsi="宋体" w:eastAsia="仿宋_GB2312" w:cs="宋体"/>
                <w:kern w:val="0"/>
              </w:rPr>
              <w:t>其中：基本支出：199.03</w:t>
            </w:r>
          </w:p>
        </w:tc>
      </w:tr>
      <w:tr w14:paraId="555B2F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14:paraId="12C9CA8E">
            <w:pPr>
              <w:spacing w:line="240" w:lineRule="auto"/>
              <w:ind w:firstLine="420"/>
              <w:jc w:val="center"/>
              <w:rPr>
                <w:rFonts w:ascii="仿宋_GB2312" w:eastAsia="仿宋_GB2312"/>
                <w:kern w:val="0"/>
              </w:rPr>
            </w:pPr>
          </w:p>
        </w:tc>
        <w:tc>
          <w:tcPr>
            <w:tcW w:w="4645" w:type="dxa"/>
            <w:gridSpan w:val="4"/>
            <w:vAlign w:val="center"/>
          </w:tcPr>
          <w:p w14:paraId="1BF65C8A">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政府性基金拨款：</w:t>
            </w:r>
          </w:p>
        </w:tc>
        <w:tc>
          <w:tcPr>
            <w:tcW w:w="4260" w:type="dxa"/>
            <w:gridSpan w:val="4"/>
            <w:vAlign w:val="center"/>
          </w:tcPr>
          <w:p w14:paraId="55BECDEE">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项目支出：87.90</w:t>
            </w:r>
          </w:p>
        </w:tc>
      </w:tr>
      <w:tr w14:paraId="40338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2E08E053">
            <w:pPr>
              <w:spacing w:line="240" w:lineRule="auto"/>
              <w:ind w:firstLine="420"/>
              <w:jc w:val="center"/>
              <w:rPr>
                <w:rFonts w:ascii="仿宋_GB2312" w:eastAsia="仿宋_GB2312"/>
                <w:kern w:val="0"/>
              </w:rPr>
            </w:pPr>
          </w:p>
        </w:tc>
        <w:tc>
          <w:tcPr>
            <w:tcW w:w="4645" w:type="dxa"/>
            <w:gridSpan w:val="4"/>
            <w:vAlign w:val="center"/>
          </w:tcPr>
          <w:p w14:paraId="56E75749">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4260" w:type="dxa"/>
            <w:gridSpan w:val="4"/>
            <w:vAlign w:val="center"/>
          </w:tcPr>
          <w:p w14:paraId="61AD26C7">
            <w:pPr>
              <w:spacing w:line="240" w:lineRule="auto"/>
              <w:ind w:firstLine="420"/>
              <w:jc w:val="left"/>
              <w:rPr>
                <w:rFonts w:ascii="仿宋_GB2312" w:eastAsia="仿宋_GB2312"/>
                <w:kern w:val="0"/>
                <w:lang w:eastAsia="zh-CN"/>
              </w:rPr>
            </w:pPr>
          </w:p>
        </w:tc>
      </w:tr>
      <w:tr w14:paraId="3C5D0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14:paraId="74E29580">
            <w:pPr>
              <w:spacing w:line="240" w:lineRule="auto"/>
              <w:ind w:firstLine="420"/>
              <w:jc w:val="center"/>
              <w:rPr>
                <w:rFonts w:ascii="仿宋_GB2312" w:eastAsia="仿宋_GB2312"/>
                <w:kern w:val="0"/>
                <w:lang w:eastAsia="zh-CN"/>
              </w:rPr>
            </w:pPr>
          </w:p>
        </w:tc>
        <w:tc>
          <w:tcPr>
            <w:tcW w:w="4645" w:type="dxa"/>
            <w:gridSpan w:val="4"/>
            <w:vAlign w:val="center"/>
          </w:tcPr>
          <w:p w14:paraId="390B59E8">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w:t>
            </w:r>
          </w:p>
        </w:tc>
        <w:tc>
          <w:tcPr>
            <w:tcW w:w="4260" w:type="dxa"/>
            <w:gridSpan w:val="4"/>
            <w:vAlign w:val="center"/>
          </w:tcPr>
          <w:p w14:paraId="557F4DF2">
            <w:pPr>
              <w:spacing w:line="240" w:lineRule="auto"/>
              <w:ind w:firstLine="420"/>
              <w:jc w:val="center"/>
              <w:rPr>
                <w:rFonts w:ascii="仿宋_GB2312" w:eastAsia="仿宋_GB2312"/>
                <w:kern w:val="0"/>
              </w:rPr>
            </w:pPr>
          </w:p>
        </w:tc>
      </w:tr>
      <w:tr w14:paraId="6C1AC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14:paraId="05C0D1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645" w:type="dxa"/>
            <w:gridSpan w:val="4"/>
            <w:vAlign w:val="center"/>
          </w:tcPr>
          <w:p w14:paraId="35AA1074">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4260" w:type="dxa"/>
            <w:gridSpan w:val="4"/>
            <w:vAlign w:val="center"/>
          </w:tcPr>
          <w:p w14:paraId="6CC77ABD">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14:paraId="1A590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tcBorders>
            <w:vAlign w:val="center"/>
          </w:tcPr>
          <w:p w14:paraId="75837B3A">
            <w:pPr>
              <w:spacing w:line="240" w:lineRule="auto"/>
              <w:ind w:firstLine="420"/>
              <w:jc w:val="center"/>
              <w:rPr>
                <w:rFonts w:ascii="仿宋_GB2312" w:eastAsia="仿宋_GB2312"/>
                <w:kern w:val="0"/>
              </w:rPr>
            </w:pPr>
          </w:p>
        </w:tc>
        <w:tc>
          <w:tcPr>
            <w:tcW w:w="4645" w:type="dxa"/>
            <w:gridSpan w:val="4"/>
            <w:vAlign w:val="center"/>
          </w:tcPr>
          <w:p w14:paraId="1EB50472">
            <w:pPr>
              <w:spacing w:line="240" w:lineRule="auto"/>
              <w:ind w:firstLine="420"/>
              <w:jc w:val="center"/>
              <w:rPr>
                <w:rFonts w:hint="eastAsia" w:ascii="仿宋_GB2312" w:eastAsia="仿宋_GB2312"/>
                <w:kern w:val="0"/>
              </w:rPr>
            </w:pPr>
            <w:r>
              <w:rPr>
                <w:rFonts w:hint="eastAsia" w:ascii="仿宋_GB2312" w:eastAsia="仿宋_GB2312"/>
                <w:kern w:val="0"/>
              </w:rPr>
              <w:t>1.抓引导，凝共识</w:t>
            </w:r>
          </w:p>
          <w:p w14:paraId="2684C439">
            <w:pPr>
              <w:spacing w:line="240" w:lineRule="auto"/>
              <w:ind w:firstLine="420"/>
              <w:jc w:val="center"/>
              <w:rPr>
                <w:rFonts w:hint="eastAsia" w:ascii="仿宋_GB2312" w:eastAsia="仿宋_GB2312"/>
                <w:kern w:val="0"/>
              </w:rPr>
            </w:pPr>
            <w:r>
              <w:rPr>
                <w:rFonts w:hint="eastAsia" w:ascii="仿宋_GB2312" w:eastAsia="仿宋_GB2312"/>
                <w:kern w:val="0"/>
              </w:rPr>
              <w:t>2.突重点，彰作为</w:t>
            </w:r>
          </w:p>
          <w:p w14:paraId="4C9ABDA1">
            <w:pPr>
              <w:spacing w:line="240" w:lineRule="auto"/>
              <w:ind w:firstLine="420"/>
              <w:jc w:val="center"/>
              <w:rPr>
                <w:rFonts w:hint="eastAsia" w:ascii="仿宋_GB2312" w:eastAsia="仿宋_GB2312"/>
                <w:kern w:val="0"/>
              </w:rPr>
            </w:pPr>
            <w:r>
              <w:rPr>
                <w:rFonts w:hint="eastAsia" w:ascii="仿宋_GB2312" w:eastAsia="仿宋_GB2312"/>
                <w:kern w:val="0"/>
              </w:rPr>
              <w:t>3.优服务，砺情怀</w:t>
            </w:r>
          </w:p>
          <w:p w14:paraId="4EEB8837">
            <w:pPr>
              <w:spacing w:line="240" w:lineRule="auto"/>
              <w:ind w:firstLine="420"/>
              <w:jc w:val="center"/>
              <w:rPr>
                <w:rFonts w:hint="eastAsia" w:ascii="仿宋_GB2312" w:eastAsia="仿宋_GB2312"/>
                <w:kern w:val="0"/>
              </w:rPr>
            </w:pPr>
            <w:r>
              <w:rPr>
                <w:rFonts w:hint="eastAsia" w:ascii="仿宋_GB2312" w:eastAsia="仿宋_GB2312"/>
                <w:kern w:val="0"/>
              </w:rPr>
              <w:t>4.强基础，树形象</w:t>
            </w:r>
          </w:p>
          <w:p w14:paraId="5630C8FD">
            <w:pPr>
              <w:spacing w:line="240" w:lineRule="auto"/>
              <w:ind w:firstLine="420"/>
              <w:jc w:val="center"/>
              <w:rPr>
                <w:rFonts w:ascii="仿宋_GB2312" w:eastAsia="仿宋_GB2312"/>
                <w:kern w:val="0"/>
              </w:rPr>
            </w:pPr>
            <w:r>
              <w:rPr>
                <w:rFonts w:hint="eastAsia" w:ascii="仿宋_GB2312" w:eastAsia="仿宋_GB2312"/>
                <w:kern w:val="0"/>
              </w:rPr>
              <w:t>2023年，我联将深入学习贯彻党的二十大精神，坚决落实市委市政府决策部署，坚持服务根本，突出政治引领，抓实平台建设，全力服务“两个健康”，为推动汨罗高质量发展担责任、作贡献！</w:t>
            </w:r>
          </w:p>
        </w:tc>
        <w:tc>
          <w:tcPr>
            <w:tcW w:w="4260" w:type="dxa"/>
            <w:gridSpan w:val="4"/>
            <w:vAlign w:val="center"/>
          </w:tcPr>
          <w:p w14:paraId="156E0DC0">
            <w:pPr>
              <w:spacing w:line="240" w:lineRule="auto"/>
              <w:ind w:firstLine="420"/>
              <w:jc w:val="center"/>
              <w:rPr>
                <w:rFonts w:ascii="仿宋_GB2312" w:eastAsia="仿宋_GB2312"/>
                <w:kern w:val="0"/>
              </w:rPr>
            </w:pPr>
            <w:r>
              <w:rPr>
                <w:rFonts w:hint="eastAsia" w:ascii="仿宋_GB2312" w:eastAsia="仿宋_GB2312"/>
                <w:kern w:val="0"/>
              </w:rPr>
              <w:t>今年来，在市委、市政府的坚强领导下，市工商联深入学习贯彻党的二十大精神，紧紧围绕“两个健康”主题，突出把握高质量发展主线，牢牢抓住“三个一”行动重点（即：“万企兴万村”行动、商会建设和办好企业家沙龙），创新求精，奋力作为，成效显著。</w:t>
            </w:r>
          </w:p>
        </w:tc>
      </w:tr>
      <w:tr w14:paraId="46C5C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14:paraId="39FD8A89">
            <w:pPr>
              <w:spacing w:line="240" w:lineRule="auto"/>
              <w:ind w:firstLine="420"/>
              <w:jc w:val="center"/>
              <w:rPr>
                <w:rFonts w:ascii="仿宋_GB2312" w:eastAsia="仿宋_GB2312"/>
                <w:kern w:val="0"/>
              </w:rPr>
            </w:pPr>
          </w:p>
          <w:p w14:paraId="50767195">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07454C35">
            <w:pPr>
              <w:spacing w:line="240" w:lineRule="auto"/>
              <w:ind w:firstLine="420"/>
              <w:jc w:val="center"/>
              <w:rPr>
                <w:rFonts w:ascii="仿宋_GB2312" w:eastAsia="仿宋_GB2312"/>
                <w:kern w:val="0"/>
              </w:rPr>
            </w:pPr>
          </w:p>
          <w:p w14:paraId="58206D1C">
            <w:pPr>
              <w:spacing w:line="240" w:lineRule="auto"/>
              <w:ind w:firstLine="420"/>
              <w:jc w:val="center"/>
              <w:rPr>
                <w:rFonts w:ascii="仿宋_GB2312" w:eastAsia="仿宋_GB2312"/>
                <w:kern w:val="0"/>
              </w:rPr>
            </w:pPr>
          </w:p>
        </w:tc>
        <w:tc>
          <w:tcPr>
            <w:tcW w:w="899" w:type="dxa"/>
            <w:vAlign w:val="center"/>
          </w:tcPr>
          <w:p w14:paraId="6608A1AE">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033" w:type="dxa"/>
            <w:vAlign w:val="center"/>
          </w:tcPr>
          <w:p w14:paraId="6EE7F8D6">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284" w:type="dxa"/>
            <w:vAlign w:val="center"/>
          </w:tcPr>
          <w:p w14:paraId="1866ACC2">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429" w:type="dxa"/>
            <w:vAlign w:val="center"/>
          </w:tcPr>
          <w:p w14:paraId="30FBB1D7">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821" w:type="dxa"/>
            <w:vAlign w:val="center"/>
          </w:tcPr>
          <w:p w14:paraId="42F791DC">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666" w:type="dxa"/>
            <w:vAlign w:val="center"/>
          </w:tcPr>
          <w:p w14:paraId="50332CA5">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667" w:type="dxa"/>
            <w:vAlign w:val="center"/>
          </w:tcPr>
          <w:p w14:paraId="772EAC6F">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1106" w:type="dxa"/>
            <w:vAlign w:val="center"/>
          </w:tcPr>
          <w:p w14:paraId="00A1F1A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0B522B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6D424521">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14:paraId="0C58A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43201F45">
            <w:pPr>
              <w:spacing w:line="240" w:lineRule="auto"/>
              <w:ind w:firstLine="420"/>
              <w:jc w:val="center"/>
              <w:rPr>
                <w:rFonts w:ascii="仿宋_GB2312" w:eastAsia="仿宋_GB2312"/>
                <w:kern w:val="0"/>
                <w:lang w:eastAsia="zh-CN"/>
              </w:rPr>
            </w:pPr>
          </w:p>
        </w:tc>
        <w:tc>
          <w:tcPr>
            <w:tcW w:w="899" w:type="dxa"/>
            <w:vMerge w:val="restart"/>
            <w:tcBorders>
              <w:bottom w:val="nil"/>
            </w:tcBorders>
            <w:vAlign w:val="center"/>
          </w:tcPr>
          <w:p w14:paraId="2A5EB4F6">
            <w:pPr>
              <w:spacing w:line="240" w:lineRule="auto"/>
              <w:jc w:val="center"/>
              <w:rPr>
                <w:rFonts w:ascii="仿宋_GB2312" w:eastAsia="仿宋_GB2312"/>
                <w:kern w:val="0"/>
              </w:rPr>
            </w:pPr>
            <w:r>
              <w:rPr>
                <w:rFonts w:hint="eastAsia" w:ascii="仿宋_GB2312" w:hAnsi="宋体" w:eastAsia="仿宋_GB2312" w:cs="宋体"/>
                <w:kern w:val="0"/>
              </w:rPr>
              <w:t>产出指标</w:t>
            </w:r>
          </w:p>
          <w:p w14:paraId="72CA71E8">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45</w:t>
            </w:r>
            <w:r>
              <w:rPr>
                <w:rFonts w:hint="eastAsia" w:ascii="仿宋_GB2312" w:hAnsi="宋体" w:eastAsia="仿宋_GB2312" w:cs="宋体"/>
                <w:kern w:val="0"/>
              </w:rPr>
              <w:t>分</w:t>
            </w:r>
            <w:r>
              <w:rPr>
                <w:rFonts w:hint="eastAsia" w:ascii="仿宋_GB2312" w:eastAsia="仿宋_GB2312"/>
                <w:kern w:val="0"/>
              </w:rPr>
              <w:t>)</w:t>
            </w:r>
          </w:p>
        </w:tc>
        <w:tc>
          <w:tcPr>
            <w:tcW w:w="1033" w:type="dxa"/>
            <w:vMerge w:val="restart"/>
            <w:tcBorders>
              <w:bottom w:val="nil"/>
            </w:tcBorders>
            <w:vAlign w:val="center"/>
          </w:tcPr>
          <w:p w14:paraId="12CA2EB0">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284" w:type="dxa"/>
            <w:vAlign w:val="center"/>
          </w:tcPr>
          <w:p w14:paraId="785EE4BB">
            <w:pPr>
              <w:spacing w:line="240" w:lineRule="auto"/>
              <w:jc w:val="both"/>
              <w:rPr>
                <w:rFonts w:ascii="仿宋_GB2312" w:eastAsia="仿宋_GB2312"/>
                <w:kern w:val="0"/>
              </w:rPr>
            </w:pPr>
            <w:r>
              <w:rPr>
                <w:rFonts w:hint="eastAsia" w:ascii="仿宋_GB2312" w:eastAsia="仿宋_GB2312"/>
                <w:kern w:val="0"/>
              </w:rPr>
              <w:t>营商环境</w:t>
            </w:r>
          </w:p>
        </w:tc>
        <w:tc>
          <w:tcPr>
            <w:tcW w:w="1429" w:type="dxa"/>
            <w:vAlign w:val="center"/>
          </w:tcPr>
          <w:p w14:paraId="2A374824">
            <w:pPr>
              <w:spacing w:line="240" w:lineRule="auto"/>
              <w:jc w:val="both"/>
              <w:rPr>
                <w:rFonts w:ascii="仿宋_GB2312" w:eastAsia="仿宋_GB2312"/>
                <w:kern w:val="0"/>
              </w:rPr>
            </w:pPr>
            <w:r>
              <w:rPr>
                <w:rFonts w:hint="eastAsia" w:ascii="仿宋_GB2312" w:eastAsia="仿宋_GB2312"/>
                <w:kern w:val="0"/>
              </w:rPr>
              <w:t>”沙龙“活动2次</w:t>
            </w:r>
          </w:p>
        </w:tc>
        <w:tc>
          <w:tcPr>
            <w:tcW w:w="1821" w:type="dxa"/>
            <w:vAlign w:val="center"/>
          </w:tcPr>
          <w:p w14:paraId="708D788A">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2</w:t>
            </w:r>
          </w:p>
        </w:tc>
        <w:tc>
          <w:tcPr>
            <w:tcW w:w="666" w:type="dxa"/>
            <w:vAlign w:val="center"/>
          </w:tcPr>
          <w:p w14:paraId="567F5E54">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10</w:t>
            </w:r>
          </w:p>
        </w:tc>
        <w:tc>
          <w:tcPr>
            <w:tcW w:w="667" w:type="dxa"/>
            <w:vAlign w:val="center"/>
          </w:tcPr>
          <w:p w14:paraId="2717B7C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106" w:type="dxa"/>
            <w:vAlign w:val="center"/>
          </w:tcPr>
          <w:p w14:paraId="7CF9B186">
            <w:pPr>
              <w:spacing w:line="240" w:lineRule="auto"/>
              <w:ind w:firstLine="420"/>
              <w:jc w:val="center"/>
              <w:rPr>
                <w:rFonts w:ascii="仿宋_GB2312" w:eastAsia="仿宋_GB2312"/>
                <w:kern w:val="0"/>
              </w:rPr>
            </w:pPr>
          </w:p>
        </w:tc>
      </w:tr>
      <w:tr w14:paraId="44FAC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2591BDA2">
            <w:pPr>
              <w:spacing w:line="240" w:lineRule="auto"/>
              <w:ind w:firstLine="420"/>
              <w:jc w:val="center"/>
              <w:rPr>
                <w:rFonts w:ascii="仿宋_GB2312" w:eastAsia="仿宋_GB2312"/>
                <w:kern w:val="0"/>
              </w:rPr>
            </w:pPr>
          </w:p>
        </w:tc>
        <w:tc>
          <w:tcPr>
            <w:tcW w:w="899" w:type="dxa"/>
            <w:vMerge w:val="continue"/>
            <w:tcBorders>
              <w:top w:val="nil"/>
              <w:bottom w:val="nil"/>
            </w:tcBorders>
            <w:vAlign w:val="center"/>
          </w:tcPr>
          <w:p w14:paraId="54CAD29D">
            <w:pPr>
              <w:spacing w:line="240" w:lineRule="auto"/>
              <w:ind w:firstLine="420"/>
              <w:jc w:val="center"/>
              <w:rPr>
                <w:rFonts w:ascii="仿宋_GB2312" w:eastAsia="仿宋_GB2312"/>
                <w:kern w:val="0"/>
              </w:rPr>
            </w:pPr>
          </w:p>
        </w:tc>
        <w:tc>
          <w:tcPr>
            <w:tcW w:w="1033" w:type="dxa"/>
            <w:vMerge w:val="continue"/>
            <w:tcBorders>
              <w:top w:val="nil"/>
            </w:tcBorders>
            <w:vAlign w:val="center"/>
          </w:tcPr>
          <w:p w14:paraId="62D67C45">
            <w:pPr>
              <w:spacing w:line="240" w:lineRule="auto"/>
              <w:ind w:firstLine="420"/>
              <w:jc w:val="center"/>
              <w:rPr>
                <w:rFonts w:ascii="仿宋_GB2312" w:eastAsia="仿宋_GB2312"/>
                <w:kern w:val="0"/>
              </w:rPr>
            </w:pPr>
          </w:p>
        </w:tc>
        <w:tc>
          <w:tcPr>
            <w:tcW w:w="1284" w:type="dxa"/>
            <w:vAlign w:val="center"/>
          </w:tcPr>
          <w:p w14:paraId="35E485C8">
            <w:pPr>
              <w:spacing w:line="240" w:lineRule="auto"/>
              <w:jc w:val="both"/>
              <w:rPr>
                <w:rFonts w:ascii="仿宋_GB2312" w:eastAsia="仿宋_GB2312"/>
                <w:kern w:val="0"/>
              </w:rPr>
            </w:pPr>
            <w:r>
              <w:rPr>
                <w:rFonts w:hint="eastAsia" w:ascii="仿宋_GB2312" w:eastAsia="仿宋_GB2312"/>
                <w:kern w:val="0"/>
              </w:rPr>
              <w:t>会员管理服务</w:t>
            </w:r>
          </w:p>
        </w:tc>
        <w:tc>
          <w:tcPr>
            <w:tcW w:w="1429" w:type="dxa"/>
            <w:vAlign w:val="center"/>
          </w:tcPr>
          <w:p w14:paraId="15CE1D7F">
            <w:pPr>
              <w:spacing w:line="240" w:lineRule="auto"/>
              <w:jc w:val="both"/>
              <w:rPr>
                <w:rFonts w:ascii="仿宋_GB2312" w:eastAsia="仿宋_GB2312"/>
                <w:kern w:val="0"/>
              </w:rPr>
            </w:pPr>
            <w:r>
              <w:rPr>
                <w:rFonts w:hint="eastAsia" w:ascii="仿宋_GB2312" w:eastAsia="仿宋_GB2312"/>
                <w:kern w:val="0"/>
              </w:rPr>
              <w:t>团体会员10个</w:t>
            </w:r>
          </w:p>
        </w:tc>
        <w:tc>
          <w:tcPr>
            <w:tcW w:w="1821" w:type="dxa"/>
            <w:vAlign w:val="center"/>
          </w:tcPr>
          <w:p w14:paraId="346D111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w:t>
            </w:r>
          </w:p>
        </w:tc>
        <w:tc>
          <w:tcPr>
            <w:tcW w:w="666" w:type="dxa"/>
            <w:vAlign w:val="center"/>
          </w:tcPr>
          <w:p w14:paraId="4812C5E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10</w:t>
            </w:r>
          </w:p>
        </w:tc>
        <w:tc>
          <w:tcPr>
            <w:tcW w:w="667" w:type="dxa"/>
            <w:vAlign w:val="center"/>
          </w:tcPr>
          <w:p w14:paraId="42665481">
            <w:pPr>
              <w:spacing w:line="240" w:lineRule="auto"/>
              <w:ind w:firstLine="420"/>
              <w:jc w:val="center"/>
              <w:rPr>
                <w:rFonts w:ascii="仿宋_GB2312" w:eastAsia="仿宋_GB2312"/>
                <w:kern w:val="0"/>
              </w:rPr>
            </w:pPr>
            <w:r>
              <w:rPr>
                <w:rFonts w:hint="eastAsia" w:ascii="仿宋_GB2312" w:eastAsia="仿宋_GB2312"/>
                <w:kern w:val="0"/>
              </w:rPr>
              <w:t>10</w:t>
            </w:r>
          </w:p>
        </w:tc>
        <w:tc>
          <w:tcPr>
            <w:tcW w:w="1106" w:type="dxa"/>
            <w:vAlign w:val="center"/>
          </w:tcPr>
          <w:p w14:paraId="01001FE5">
            <w:pPr>
              <w:spacing w:line="240" w:lineRule="auto"/>
              <w:ind w:firstLine="420"/>
              <w:jc w:val="center"/>
              <w:rPr>
                <w:rFonts w:ascii="仿宋_GB2312" w:eastAsia="仿宋_GB2312"/>
                <w:kern w:val="0"/>
              </w:rPr>
            </w:pPr>
          </w:p>
        </w:tc>
      </w:tr>
      <w:tr w14:paraId="5A3CD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2631020">
            <w:pPr>
              <w:spacing w:line="240" w:lineRule="auto"/>
              <w:ind w:firstLine="420"/>
              <w:jc w:val="center"/>
              <w:rPr>
                <w:rFonts w:ascii="仿宋_GB2312" w:eastAsia="仿宋_GB2312"/>
                <w:kern w:val="0"/>
              </w:rPr>
            </w:pPr>
          </w:p>
        </w:tc>
        <w:tc>
          <w:tcPr>
            <w:tcW w:w="899" w:type="dxa"/>
            <w:vMerge w:val="continue"/>
            <w:tcBorders>
              <w:top w:val="nil"/>
              <w:bottom w:val="nil"/>
            </w:tcBorders>
            <w:vAlign w:val="center"/>
          </w:tcPr>
          <w:p w14:paraId="15DCA989">
            <w:pPr>
              <w:spacing w:line="240" w:lineRule="auto"/>
              <w:ind w:firstLine="420"/>
              <w:jc w:val="center"/>
              <w:rPr>
                <w:rFonts w:ascii="仿宋_GB2312" w:eastAsia="仿宋_GB2312"/>
                <w:kern w:val="0"/>
              </w:rPr>
            </w:pPr>
          </w:p>
        </w:tc>
        <w:tc>
          <w:tcPr>
            <w:tcW w:w="1033" w:type="dxa"/>
            <w:vMerge w:val="restart"/>
            <w:tcBorders>
              <w:bottom w:val="nil"/>
            </w:tcBorders>
            <w:vAlign w:val="center"/>
          </w:tcPr>
          <w:p w14:paraId="17EF051C">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284" w:type="dxa"/>
            <w:vAlign w:val="center"/>
          </w:tcPr>
          <w:p w14:paraId="10423A41">
            <w:pPr>
              <w:spacing w:line="240" w:lineRule="auto"/>
              <w:jc w:val="left"/>
              <w:rPr>
                <w:rFonts w:ascii="仿宋_GB2312" w:eastAsia="仿宋_GB2312"/>
                <w:kern w:val="0"/>
              </w:rPr>
            </w:pPr>
            <w:r>
              <w:rPr>
                <w:rFonts w:hint="eastAsia" w:ascii="仿宋_GB2312" w:eastAsia="仿宋_GB2312"/>
                <w:kern w:val="0"/>
              </w:rPr>
              <w:t>营商环境</w:t>
            </w:r>
          </w:p>
        </w:tc>
        <w:tc>
          <w:tcPr>
            <w:tcW w:w="1429" w:type="dxa"/>
            <w:vAlign w:val="center"/>
          </w:tcPr>
          <w:p w14:paraId="1A5ADA3A">
            <w:pPr>
              <w:spacing w:line="240" w:lineRule="auto"/>
              <w:ind w:firstLine="420"/>
              <w:jc w:val="center"/>
              <w:rPr>
                <w:rFonts w:ascii="仿宋_GB2312" w:eastAsia="仿宋_GB2312"/>
                <w:kern w:val="0"/>
              </w:rPr>
            </w:pPr>
            <w:r>
              <w:rPr>
                <w:rFonts w:hint="eastAsia" w:ascii="仿宋_GB2312" w:eastAsia="仿宋_GB2312"/>
                <w:kern w:val="0"/>
              </w:rPr>
              <w:t>良好</w:t>
            </w:r>
          </w:p>
        </w:tc>
        <w:tc>
          <w:tcPr>
            <w:tcW w:w="1821" w:type="dxa"/>
            <w:vAlign w:val="center"/>
          </w:tcPr>
          <w:p w14:paraId="54075F02">
            <w:pPr>
              <w:spacing w:line="240" w:lineRule="auto"/>
              <w:jc w:val="both"/>
              <w:rPr>
                <w:rFonts w:ascii="仿宋_GB2312" w:eastAsia="仿宋_GB2312"/>
                <w:kern w:val="0"/>
              </w:rPr>
            </w:pPr>
            <w:r>
              <w:rPr>
                <w:rFonts w:hint="eastAsia" w:ascii="仿宋_GB2312" w:eastAsia="仿宋_GB2312"/>
                <w:kern w:val="0"/>
              </w:rPr>
              <w:t>今年已组织开展“企业家沙龙”活动2次，收集具体问题（建议）14个，20个承办责任部门积极办理，现已办结14个。</w:t>
            </w:r>
          </w:p>
        </w:tc>
        <w:tc>
          <w:tcPr>
            <w:tcW w:w="666" w:type="dxa"/>
            <w:vAlign w:val="center"/>
          </w:tcPr>
          <w:p w14:paraId="5580FC82">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10</w:t>
            </w:r>
          </w:p>
        </w:tc>
        <w:tc>
          <w:tcPr>
            <w:tcW w:w="667" w:type="dxa"/>
            <w:vAlign w:val="center"/>
          </w:tcPr>
          <w:p w14:paraId="0982B111">
            <w:pPr>
              <w:spacing w:line="240" w:lineRule="auto"/>
              <w:ind w:firstLine="420"/>
              <w:jc w:val="center"/>
              <w:rPr>
                <w:rFonts w:ascii="仿宋_GB2312" w:eastAsia="仿宋_GB2312"/>
                <w:kern w:val="0"/>
              </w:rPr>
            </w:pPr>
            <w:r>
              <w:rPr>
                <w:rFonts w:hint="eastAsia" w:ascii="仿宋_GB2312" w:eastAsia="仿宋_GB2312"/>
                <w:kern w:val="0"/>
              </w:rPr>
              <w:t>10</w:t>
            </w:r>
          </w:p>
        </w:tc>
        <w:tc>
          <w:tcPr>
            <w:tcW w:w="1106" w:type="dxa"/>
            <w:vAlign w:val="center"/>
          </w:tcPr>
          <w:p w14:paraId="09E0DC5F">
            <w:pPr>
              <w:spacing w:line="240" w:lineRule="auto"/>
              <w:ind w:firstLine="420"/>
              <w:jc w:val="center"/>
              <w:rPr>
                <w:rFonts w:ascii="仿宋_GB2312" w:eastAsia="仿宋_GB2312"/>
                <w:kern w:val="0"/>
              </w:rPr>
            </w:pPr>
          </w:p>
        </w:tc>
      </w:tr>
      <w:tr w14:paraId="6DF719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1074" w:type="dxa"/>
            <w:vMerge w:val="continue"/>
            <w:textDirection w:val="tbRlV"/>
            <w:vAlign w:val="center"/>
          </w:tcPr>
          <w:p w14:paraId="13ECD9A6">
            <w:pPr>
              <w:spacing w:line="240" w:lineRule="auto"/>
              <w:ind w:firstLine="420"/>
              <w:jc w:val="center"/>
              <w:rPr>
                <w:rFonts w:ascii="仿宋_GB2312" w:eastAsia="仿宋_GB2312"/>
                <w:kern w:val="0"/>
              </w:rPr>
            </w:pPr>
          </w:p>
        </w:tc>
        <w:tc>
          <w:tcPr>
            <w:tcW w:w="899" w:type="dxa"/>
            <w:vMerge w:val="continue"/>
            <w:tcBorders>
              <w:top w:val="nil"/>
              <w:bottom w:val="nil"/>
            </w:tcBorders>
            <w:vAlign w:val="center"/>
          </w:tcPr>
          <w:p w14:paraId="2201BAD0">
            <w:pPr>
              <w:spacing w:line="240" w:lineRule="auto"/>
              <w:ind w:firstLine="420"/>
              <w:jc w:val="center"/>
              <w:rPr>
                <w:rFonts w:ascii="仿宋_GB2312" w:eastAsia="仿宋_GB2312"/>
                <w:kern w:val="0"/>
              </w:rPr>
            </w:pPr>
          </w:p>
        </w:tc>
        <w:tc>
          <w:tcPr>
            <w:tcW w:w="1033" w:type="dxa"/>
            <w:vMerge w:val="continue"/>
            <w:tcBorders>
              <w:top w:val="nil"/>
            </w:tcBorders>
            <w:vAlign w:val="center"/>
          </w:tcPr>
          <w:p w14:paraId="2EE26171">
            <w:pPr>
              <w:spacing w:line="240" w:lineRule="auto"/>
              <w:ind w:firstLine="420"/>
              <w:jc w:val="center"/>
              <w:rPr>
                <w:rFonts w:ascii="仿宋_GB2312" w:eastAsia="仿宋_GB2312"/>
                <w:kern w:val="0"/>
              </w:rPr>
            </w:pPr>
          </w:p>
        </w:tc>
        <w:tc>
          <w:tcPr>
            <w:tcW w:w="1284" w:type="dxa"/>
            <w:vAlign w:val="center"/>
          </w:tcPr>
          <w:p w14:paraId="3BA53E08">
            <w:pPr>
              <w:spacing w:line="240" w:lineRule="auto"/>
              <w:jc w:val="left"/>
              <w:rPr>
                <w:rFonts w:ascii="仿宋_GB2312" w:eastAsia="仿宋_GB2312"/>
                <w:kern w:val="0"/>
              </w:rPr>
            </w:pPr>
            <w:r>
              <w:rPr>
                <w:rFonts w:hint="eastAsia" w:ascii="仿宋_GB2312" w:eastAsia="仿宋_GB2312"/>
                <w:kern w:val="0"/>
              </w:rPr>
              <w:t>会员发展</w:t>
            </w:r>
          </w:p>
        </w:tc>
        <w:tc>
          <w:tcPr>
            <w:tcW w:w="1429" w:type="dxa"/>
            <w:vAlign w:val="center"/>
          </w:tcPr>
          <w:p w14:paraId="33DF5A21">
            <w:pPr>
              <w:spacing w:line="240" w:lineRule="auto"/>
              <w:ind w:firstLine="420"/>
              <w:jc w:val="center"/>
              <w:rPr>
                <w:rFonts w:ascii="仿宋_GB2312" w:eastAsia="仿宋_GB2312"/>
                <w:kern w:val="0"/>
              </w:rPr>
            </w:pPr>
            <w:r>
              <w:rPr>
                <w:rFonts w:hint="eastAsia" w:ascii="仿宋_GB2312" w:eastAsia="仿宋_GB2312"/>
                <w:kern w:val="0"/>
              </w:rPr>
              <w:t>良好</w:t>
            </w:r>
          </w:p>
        </w:tc>
        <w:tc>
          <w:tcPr>
            <w:tcW w:w="1821" w:type="dxa"/>
            <w:vAlign w:val="center"/>
          </w:tcPr>
          <w:p w14:paraId="4F080A08">
            <w:pPr>
              <w:spacing w:line="240" w:lineRule="auto"/>
              <w:jc w:val="both"/>
              <w:rPr>
                <w:rFonts w:ascii="仿宋_GB2312" w:eastAsia="仿宋_GB2312"/>
                <w:kern w:val="0"/>
              </w:rPr>
            </w:pPr>
            <w:r>
              <w:rPr>
                <w:rFonts w:hint="eastAsia" w:ascii="仿宋_GB2312" w:eastAsia="仿宋_GB2312"/>
                <w:kern w:val="0"/>
              </w:rPr>
              <w:t>大力招贤纳才，今年新发展会员 182个，会员总数达 2025 个，其中团体会员11个，企业会员  1844个，会员队伍结构更加优化，质量更加优良。</w:t>
            </w:r>
          </w:p>
        </w:tc>
        <w:tc>
          <w:tcPr>
            <w:tcW w:w="666" w:type="dxa"/>
            <w:vAlign w:val="center"/>
          </w:tcPr>
          <w:p w14:paraId="155F4AED">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10</w:t>
            </w:r>
          </w:p>
        </w:tc>
        <w:tc>
          <w:tcPr>
            <w:tcW w:w="667" w:type="dxa"/>
            <w:vAlign w:val="center"/>
          </w:tcPr>
          <w:p w14:paraId="2A226188">
            <w:pPr>
              <w:spacing w:line="240" w:lineRule="auto"/>
              <w:ind w:firstLine="420"/>
              <w:jc w:val="center"/>
              <w:rPr>
                <w:rFonts w:ascii="仿宋_GB2312" w:eastAsia="仿宋_GB2312"/>
                <w:kern w:val="0"/>
              </w:rPr>
            </w:pPr>
            <w:r>
              <w:rPr>
                <w:rFonts w:hint="eastAsia" w:ascii="仿宋_GB2312" w:eastAsia="仿宋_GB2312"/>
                <w:kern w:val="0"/>
              </w:rPr>
              <w:t>10</w:t>
            </w:r>
          </w:p>
        </w:tc>
        <w:tc>
          <w:tcPr>
            <w:tcW w:w="1106" w:type="dxa"/>
            <w:vAlign w:val="center"/>
          </w:tcPr>
          <w:p w14:paraId="3D7116F6">
            <w:pPr>
              <w:spacing w:line="240" w:lineRule="auto"/>
              <w:ind w:firstLine="420"/>
              <w:jc w:val="center"/>
              <w:rPr>
                <w:rFonts w:ascii="仿宋_GB2312" w:eastAsia="仿宋_GB2312"/>
                <w:kern w:val="0"/>
              </w:rPr>
            </w:pPr>
          </w:p>
        </w:tc>
      </w:tr>
      <w:tr w14:paraId="707CB6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074" w:type="dxa"/>
            <w:vMerge w:val="continue"/>
            <w:textDirection w:val="tbRlV"/>
            <w:vAlign w:val="center"/>
          </w:tcPr>
          <w:p w14:paraId="03AF4DA0">
            <w:pPr>
              <w:spacing w:line="240" w:lineRule="auto"/>
              <w:ind w:firstLine="420"/>
              <w:jc w:val="center"/>
              <w:rPr>
                <w:rFonts w:ascii="仿宋_GB2312" w:eastAsia="仿宋_GB2312"/>
                <w:kern w:val="0"/>
              </w:rPr>
            </w:pPr>
          </w:p>
        </w:tc>
        <w:tc>
          <w:tcPr>
            <w:tcW w:w="899" w:type="dxa"/>
            <w:vMerge w:val="continue"/>
            <w:tcBorders>
              <w:top w:val="nil"/>
              <w:bottom w:val="nil"/>
            </w:tcBorders>
            <w:vAlign w:val="center"/>
          </w:tcPr>
          <w:p w14:paraId="01F2382D">
            <w:pPr>
              <w:spacing w:line="240" w:lineRule="auto"/>
              <w:ind w:firstLine="420"/>
              <w:jc w:val="center"/>
              <w:rPr>
                <w:rFonts w:ascii="仿宋_GB2312" w:eastAsia="仿宋_GB2312"/>
                <w:kern w:val="0"/>
              </w:rPr>
            </w:pPr>
          </w:p>
        </w:tc>
        <w:tc>
          <w:tcPr>
            <w:tcW w:w="1033" w:type="dxa"/>
            <w:tcBorders>
              <w:bottom w:val="nil"/>
            </w:tcBorders>
            <w:vAlign w:val="center"/>
          </w:tcPr>
          <w:p w14:paraId="1FAC5017">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284" w:type="dxa"/>
            <w:vAlign w:val="center"/>
          </w:tcPr>
          <w:p w14:paraId="5323318C">
            <w:pPr>
              <w:spacing w:line="240" w:lineRule="auto"/>
              <w:ind w:firstLine="420"/>
              <w:jc w:val="center"/>
              <w:rPr>
                <w:rFonts w:ascii="仿宋_GB2312" w:eastAsia="仿宋_GB2312"/>
                <w:kern w:val="0"/>
              </w:rPr>
            </w:pPr>
            <w:r>
              <w:rPr>
                <w:rFonts w:hint="eastAsia" w:ascii="仿宋_GB2312" w:eastAsia="仿宋_GB2312"/>
                <w:kern w:val="0"/>
              </w:rPr>
              <w:t>本年度</w:t>
            </w:r>
          </w:p>
        </w:tc>
        <w:tc>
          <w:tcPr>
            <w:tcW w:w="1429" w:type="dxa"/>
            <w:vAlign w:val="center"/>
          </w:tcPr>
          <w:p w14:paraId="479FA5D5">
            <w:pPr>
              <w:spacing w:line="240" w:lineRule="auto"/>
              <w:jc w:val="both"/>
              <w:rPr>
                <w:rFonts w:ascii="仿宋_GB2312" w:eastAsia="仿宋_GB2312"/>
                <w:kern w:val="0"/>
              </w:rPr>
            </w:pPr>
            <w:r>
              <w:rPr>
                <w:rFonts w:hint="eastAsia" w:ascii="仿宋_GB2312" w:eastAsia="仿宋_GB2312"/>
                <w:kern w:val="0"/>
              </w:rPr>
              <w:t>2023.12.31前</w:t>
            </w:r>
          </w:p>
        </w:tc>
        <w:tc>
          <w:tcPr>
            <w:tcW w:w="1821" w:type="dxa"/>
            <w:vAlign w:val="center"/>
          </w:tcPr>
          <w:p w14:paraId="5C1B3402">
            <w:pPr>
              <w:spacing w:line="240" w:lineRule="auto"/>
              <w:ind w:firstLine="420"/>
              <w:jc w:val="center"/>
              <w:rPr>
                <w:rFonts w:ascii="仿宋_GB2312" w:eastAsia="仿宋_GB2312"/>
                <w:kern w:val="0"/>
              </w:rPr>
            </w:pPr>
            <w:r>
              <w:rPr>
                <w:rFonts w:hint="eastAsia" w:ascii="仿宋_GB2312" w:eastAsia="仿宋_GB2312"/>
                <w:kern w:val="0"/>
              </w:rPr>
              <w:t>如期完成工作任务</w:t>
            </w:r>
          </w:p>
        </w:tc>
        <w:tc>
          <w:tcPr>
            <w:tcW w:w="666" w:type="dxa"/>
            <w:vAlign w:val="center"/>
          </w:tcPr>
          <w:p w14:paraId="4C56B99F">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667" w:type="dxa"/>
            <w:vAlign w:val="center"/>
          </w:tcPr>
          <w:p w14:paraId="5DA34835">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106" w:type="dxa"/>
            <w:tcBorders/>
            <w:vAlign w:val="center"/>
          </w:tcPr>
          <w:p w14:paraId="7BF8C6A4">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r>
      <w:tr w14:paraId="12396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29" w:hRule="atLeast"/>
        </w:trPr>
        <w:tc>
          <w:tcPr>
            <w:tcW w:w="1074" w:type="dxa"/>
            <w:vMerge w:val="continue"/>
            <w:textDirection w:val="tbRlV"/>
            <w:vAlign w:val="center"/>
          </w:tcPr>
          <w:p w14:paraId="275BB657">
            <w:pPr>
              <w:spacing w:line="240" w:lineRule="auto"/>
              <w:ind w:firstLine="420"/>
              <w:jc w:val="center"/>
              <w:rPr>
                <w:rFonts w:ascii="仿宋_GB2312" w:eastAsia="仿宋_GB2312"/>
                <w:kern w:val="0"/>
              </w:rPr>
            </w:pPr>
          </w:p>
        </w:tc>
        <w:tc>
          <w:tcPr>
            <w:tcW w:w="899" w:type="dxa"/>
            <w:vMerge w:val="restart"/>
            <w:tcBorders>
              <w:bottom w:val="nil"/>
            </w:tcBorders>
            <w:vAlign w:val="center"/>
          </w:tcPr>
          <w:p w14:paraId="7804D09C">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033" w:type="dxa"/>
            <w:tcBorders>
              <w:bottom w:val="nil"/>
            </w:tcBorders>
            <w:vAlign w:val="center"/>
          </w:tcPr>
          <w:p w14:paraId="7B7499A1">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284" w:type="dxa"/>
            <w:vAlign w:val="center"/>
          </w:tcPr>
          <w:p w14:paraId="32611957">
            <w:pPr>
              <w:spacing w:line="240" w:lineRule="auto"/>
              <w:ind w:firstLine="420"/>
              <w:jc w:val="center"/>
              <w:rPr>
                <w:rFonts w:ascii="仿宋_GB2312" w:eastAsia="仿宋_GB2312"/>
                <w:kern w:val="0"/>
              </w:rPr>
            </w:pPr>
            <w:r>
              <w:rPr>
                <w:rFonts w:hint="eastAsia" w:ascii="仿宋_GB2312" w:eastAsia="仿宋_GB2312"/>
                <w:kern w:val="0"/>
              </w:rPr>
              <w:t>营商环境</w:t>
            </w:r>
          </w:p>
        </w:tc>
        <w:tc>
          <w:tcPr>
            <w:tcW w:w="1429" w:type="dxa"/>
            <w:vAlign w:val="center"/>
          </w:tcPr>
          <w:p w14:paraId="078289F3">
            <w:pPr>
              <w:spacing w:line="240" w:lineRule="auto"/>
              <w:ind w:firstLine="420"/>
              <w:jc w:val="center"/>
              <w:rPr>
                <w:rFonts w:ascii="仿宋_GB2312" w:eastAsia="仿宋_GB2312"/>
                <w:kern w:val="0"/>
              </w:rPr>
            </w:pPr>
            <w:r>
              <w:rPr>
                <w:rFonts w:hint="eastAsia" w:ascii="仿宋_GB2312" w:eastAsia="仿宋_GB2312"/>
                <w:kern w:val="0"/>
              </w:rPr>
              <w:t>良好</w:t>
            </w:r>
          </w:p>
        </w:tc>
        <w:tc>
          <w:tcPr>
            <w:tcW w:w="1821" w:type="dxa"/>
            <w:vAlign w:val="center"/>
          </w:tcPr>
          <w:p w14:paraId="7A453B87">
            <w:pPr>
              <w:spacing w:line="240" w:lineRule="auto"/>
              <w:ind w:firstLine="420"/>
              <w:jc w:val="center"/>
              <w:rPr>
                <w:rFonts w:ascii="仿宋_GB2312" w:eastAsia="仿宋_GB2312"/>
                <w:kern w:val="0"/>
              </w:rPr>
            </w:pPr>
            <w:r>
              <w:rPr>
                <w:rFonts w:hint="eastAsia" w:ascii="仿宋_GB2312" w:eastAsia="仿宋_GB2312"/>
                <w:kern w:val="0"/>
              </w:rPr>
              <w:t>坚持把办好“企业家沙龙”作为服务抓手和工作品牌，紧扣汨罗市委、市政府“引老乡回乡，促家门口就业”工作重心举办返乡创业企业家专场沙龙活动，围绕“高质量发展”主线举办“强信心赢未来谋发展”主题沙龙活动，40多名企业家与市领导、部门单位负责人面对面交流，共商高质量发展之路。</w:t>
            </w:r>
          </w:p>
        </w:tc>
        <w:tc>
          <w:tcPr>
            <w:tcW w:w="666" w:type="dxa"/>
            <w:vAlign w:val="center"/>
          </w:tcPr>
          <w:p w14:paraId="415A3F60">
            <w:pPr>
              <w:spacing w:line="240" w:lineRule="auto"/>
              <w:ind w:firstLine="420"/>
              <w:jc w:val="center"/>
              <w:rPr>
                <w:rFonts w:ascii="仿宋_GB2312" w:eastAsia="仿宋_GB2312"/>
                <w:kern w:val="0"/>
              </w:rPr>
            </w:pPr>
            <w:r>
              <w:rPr>
                <w:rFonts w:hint="eastAsia" w:ascii="仿宋_GB2312" w:eastAsia="仿宋_GB2312"/>
                <w:kern w:val="0"/>
              </w:rPr>
              <w:t>15</w:t>
            </w:r>
          </w:p>
        </w:tc>
        <w:tc>
          <w:tcPr>
            <w:tcW w:w="667" w:type="dxa"/>
            <w:vAlign w:val="center"/>
          </w:tcPr>
          <w:p w14:paraId="2AC58B95">
            <w:pPr>
              <w:spacing w:line="240" w:lineRule="auto"/>
              <w:ind w:firstLine="420"/>
              <w:jc w:val="center"/>
              <w:rPr>
                <w:rFonts w:ascii="仿宋_GB2312" w:eastAsia="仿宋_GB2312"/>
                <w:kern w:val="0"/>
              </w:rPr>
            </w:pPr>
            <w:r>
              <w:rPr>
                <w:rFonts w:hint="eastAsia" w:ascii="仿宋_GB2312" w:eastAsia="仿宋_GB2312"/>
                <w:kern w:val="0"/>
              </w:rPr>
              <w:t>15</w:t>
            </w:r>
          </w:p>
        </w:tc>
        <w:tc>
          <w:tcPr>
            <w:tcW w:w="1106" w:type="dxa"/>
            <w:tcBorders/>
            <w:vAlign w:val="center"/>
          </w:tcPr>
          <w:p w14:paraId="63D43995">
            <w:pPr>
              <w:spacing w:line="240" w:lineRule="auto"/>
              <w:ind w:firstLine="420"/>
              <w:jc w:val="center"/>
              <w:rPr>
                <w:rFonts w:ascii="仿宋_GB2312" w:eastAsia="仿宋_GB2312"/>
                <w:kern w:val="0"/>
              </w:rPr>
            </w:pPr>
          </w:p>
        </w:tc>
      </w:tr>
      <w:tr w14:paraId="17DE4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8" w:hRule="atLeast"/>
        </w:trPr>
        <w:tc>
          <w:tcPr>
            <w:tcW w:w="1074" w:type="dxa"/>
            <w:vMerge w:val="continue"/>
            <w:textDirection w:val="tbRlV"/>
            <w:vAlign w:val="center"/>
          </w:tcPr>
          <w:p w14:paraId="077C0973">
            <w:pPr>
              <w:spacing w:line="240" w:lineRule="auto"/>
              <w:ind w:firstLine="420"/>
              <w:jc w:val="center"/>
              <w:rPr>
                <w:rFonts w:ascii="仿宋_GB2312" w:eastAsia="仿宋_GB2312"/>
                <w:kern w:val="0"/>
              </w:rPr>
            </w:pPr>
          </w:p>
        </w:tc>
        <w:tc>
          <w:tcPr>
            <w:tcW w:w="899" w:type="dxa"/>
            <w:vMerge w:val="continue"/>
            <w:tcBorders>
              <w:top w:val="nil"/>
              <w:bottom w:val="nil"/>
            </w:tcBorders>
            <w:vAlign w:val="center"/>
          </w:tcPr>
          <w:p w14:paraId="4E46C1EB">
            <w:pPr>
              <w:spacing w:line="240" w:lineRule="auto"/>
              <w:ind w:firstLine="420"/>
              <w:jc w:val="center"/>
              <w:rPr>
                <w:rFonts w:ascii="仿宋_GB2312" w:eastAsia="仿宋_GB2312"/>
                <w:kern w:val="0"/>
              </w:rPr>
            </w:pPr>
          </w:p>
        </w:tc>
        <w:tc>
          <w:tcPr>
            <w:tcW w:w="1033" w:type="dxa"/>
            <w:tcBorders>
              <w:bottom w:val="nil"/>
            </w:tcBorders>
            <w:vAlign w:val="center"/>
          </w:tcPr>
          <w:p w14:paraId="135D6A21">
            <w:pPr>
              <w:spacing w:line="240" w:lineRule="auto"/>
              <w:jc w:val="center"/>
              <w:rPr>
                <w:rFonts w:ascii="仿宋_GB2312" w:eastAsia="仿宋_GB2312"/>
                <w:kern w:val="0"/>
              </w:rPr>
            </w:pPr>
            <w:r>
              <w:rPr>
                <w:rFonts w:hint="eastAsia" w:ascii="仿宋_GB2312" w:hAnsi="宋体" w:eastAsia="仿宋_GB2312" w:cs="宋体"/>
                <w:kern w:val="0"/>
              </w:rPr>
              <w:t>社会效益指标</w:t>
            </w:r>
          </w:p>
        </w:tc>
        <w:tc>
          <w:tcPr>
            <w:tcW w:w="1284" w:type="dxa"/>
            <w:vAlign w:val="center"/>
          </w:tcPr>
          <w:p w14:paraId="5D9BC272">
            <w:pPr>
              <w:spacing w:line="240" w:lineRule="auto"/>
              <w:ind w:firstLine="420"/>
              <w:jc w:val="center"/>
              <w:rPr>
                <w:rFonts w:ascii="仿宋_GB2312" w:eastAsia="仿宋_GB2312"/>
                <w:kern w:val="0"/>
              </w:rPr>
            </w:pPr>
            <w:r>
              <w:rPr>
                <w:rFonts w:hint="eastAsia" w:ascii="仿宋_GB2312" w:eastAsia="仿宋_GB2312"/>
                <w:kern w:val="0"/>
              </w:rPr>
              <w:t>引导民营企业助力乡村振兴</w:t>
            </w:r>
          </w:p>
        </w:tc>
        <w:tc>
          <w:tcPr>
            <w:tcW w:w="1429" w:type="dxa"/>
            <w:vAlign w:val="center"/>
          </w:tcPr>
          <w:p w14:paraId="6E8C4873">
            <w:pPr>
              <w:spacing w:line="240" w:lineRule="auto"/>
              <w:ind w:firstLine="420"/>
              <w:jc w:val="center"/>
              <w:rPr>
                <w:rFonts w:ascii="仿宋_GB2312" w:eastAsia="仿宋_GB2312"/>
                <w:kern w:val="0"/>
              </w:rPr>
            </w:pPr>
            <w:r>
              <w:rPr>
                <w:rFonts w:hint="eastAsia" w:ascii="仿宋_GB2312" w:eastAsia="仿宋_GB2312"/>
                <w:kern w:val="0"/>
              </w:rPr>
              <w:t>良好</w:t>
            </w:r>
          </w:p>
        </w:tc>
        <w:tc>
          <w:tcPr>
            <w:tcW w:w="1821" w:type="dxa"/>
            <w:vAlign w:val="center"/>
          </w:tcPr>
          <w:p w14:paraId="4886005B">
            <w:pPr>
              <w:spacing w:line="240" w:lineRule="auto"/>
              <w:ind w:firstLine="420"/>
              <w:jc w:val="center"/>
              <w:rPr>
                <w:rFonts w:ascii="仿宋_GB2312" w:eastAsia="仿宋_GB2312"/>
                <w:kern w:val="0"/>
              </w:rPr>
            </w:pPr>
            <w:r>
              <w:rPr>
                <w:rFonts w:hint="eastAsia" w:ascii="仿宋_GB2312" w:eastAsia="仿宋_GB2312"/>
                <w:kern w:val="0"/>
              </w:rPr>
              <w:t>迄今我市已录入全联系统参与“万企兴万村”行动企业202家，实施项目254个，投入资金9.72亿元，为助力乡村振兴贡献了积极力量。</w:t>
            </w:r>
          </w:p>
        </w:tc>
        <w:tc>
          <w:tcPr>
            <w:tcW w:w="666" w:type="dxa"/>
            <w:vAlign w:val="center"/>
          </w:tcPr>
          <w:p w14:paraId="75FAE414">
            <w:pPr>
              <w:spacing w:line="240" w:lineRule="auto"/>
              <w:ind w:firstLine="420"/>
              <w:jc w:val="center"/>
              <w:rPr>
                <w:rFonts w:ascii="仿宋_GB2312" w:eastAsia="仿宋_GB2312"/>
                <w:kern w:val="0"/>
              </w:rPr>
            </w:pPr>
            <w:r>
              <w:rPr>
                <w:rFonts w:hint="eastAsia" w:ascii="仿宋_GB2312" w:eastAsia="仿宋_GB2312"/>
                <w:kern w:val="0"/>
              </w:rPr>
              <w:t>15</w:t>
            </w:r>
          </w:p>
        </w:tc>
        <w:tc>
          <w:tcPr>
            <w:tcW w:w="667" w:type="dxa"/>
            <w:vAlign w:val="center"/>
          </w:tcPr>
          <w:p w14:paraId="3309901E">
            <w:pPr>
              <w:spacing w:line="240" w:lineRule="auto"/>
              <w:ind w:firstLine="420"/>
              <w:jc w:val="center"/>
              <w:rPr>
                <w:rFonts w:ascii="仿宋_GB2312" w:eastAsia="仿宋_GB2312"/>
                <w:kern w:val="0"/>
              </w:rPr>
            </w:pPr>
            <w:r>
              <w:rPr>
                <w:rFonts w:hint="eastAsia" w:ascii="仿宋_GB2312" w:eastAsia="仿宋_GB2312"/>
                <w:kern w:val="0"/>
              </w:rPr>
              <w:t>15</w:t>
            </w:r>
          </w:p>
        </w:tc>
        <w:tc>
          <w:tcPr>
            <w:tcW w:w="1106" w:type="dxa"/>
            <w:tcBorders/>
            <w:vAlign w:val="center"/>
          </w:tcPr>
          <w:p w14:paraId="4D65F265">
            <w:pPr>
              <w:spacing w:line="240" w:lineRule="auto"/>
              <w:ind w:firstLine="420"/>
              <w:jc w:val="center"/>
              <w:rPr>
                <w:rFonts w:ascii="仿宋_GB2312" w:eastAsia="仿宋_GB2312"/>
                <w:kern w:val="0"/>
              </w:rPr>
            </w:pPr>
          </w:p>
        </w:tc>
      </w:tr>
      <w:tr w14:paraId="7EF96B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58F613F5">
            <w:pPr>
              <w:spacing w:line="240" w:lineRule="auto"/>
              <w:ind w:firstLine="420"/>
              <w:jc w:val="center"/>
              <w:rPr>
                <w:rFonts w:ascii="仿宋_GB2312" w:eastAsia="仿宋_GB2312"/>
                <w:kern w:val="0"/>
              </w:rPr>
            </w:pPr>
          </w:p>
        </w:tc>
        <w:tc>
          <w:tcPr>
            <w:tcW w:w="899" w:type="dxa"/>
            <w:vMerge w:val="continue"/>
            <w:tcBorders>
              <w:top w:val="nil"/>
              <w:bottom w:val="nil"/>
            </w:tcBorders>
            <w:vAlign w:val="center"/>
          </w:tcPr>
          <w:p w14:paraId="70290ED9">
            <w:pPr>
              <w:spacing w:line="240" w:lineRule="auto"/>
              <w:ind w:firstLine="420"/>
              <w:jc w:val="center"/>
              <w:rPr>
                <w:rFonts w:ascii="仿宋_GB2312" w:eastAsia="仿宋_GB2312"/>
                <w:kern w:val="0"/>
              </w:rPr>
            </w:pPr>
          </w:p>
        </w:tc>
        <w:tc>
          <w:tcPr>
            <w:tcW w:w="1033" w:type="dxa"/>
            <w:vMerge w:val="restart"/>
            <w:tcBorders>
              <w:bottom w:val="nil"/>
            </w:tcBorders>
            <w:vAlign w:val="center"/>
          </w:tcPr>
          <w:p w14:paraId="69CFA31B">
            <w:pPr>
              <w:spacing w:line="240" w:lineRule="auto"/>
              <w:jc w:val="center"/>
              <w:rPr>
                <w:rFonts w:ascii="仿宋_GB2312" w:eastAsia="仿宋_GB2312"/>
                <w:kern w:val="0"/>
              </w:rPr>
            </w:pPr>
            <w:r>
              <w:rPr>
                <w:rFonts w:hint="eastAsia" w:ascii="仿宋_GB2312" w:hAnsi="宋体" w:eastAsia="仿宋_GB2312" w:cs="宋体"/>
                <w:kern w:val="0"/>
              </w:rPr>
              <w:t>生态效益指标</w:t>
            </w:r>
          </w:p>
        </w:tc>
        <w:tc>
          <w:tcPr>
            <w:tcW w:w="1284" w:type="dxa"/>
            <w:vAlign w:val="center"/>
          </w:tcPr>
          <w:p w14:paraId="4DC60689">
            <w:pPr>
              <w:spacing w:line="240" w:lineRule="auto"/>
              <w:ind w:firstLine="420"/>
              <w:jc w:val="center"/>
              <w:rPr>
                <w:rFonts w:ascii="仿宋_GB2312" w:eastAsia="仿宋_GB2312"/>
                <w:kern w:val="0"/>
              </w:rPr>
            </w:pPr>
          </w:p>
        </w:tc>
        <w:tc>
          <w:tcPr>
            <w:tcW w:w="1429" w:type="dxa"/>
            <w:vAlign w:val="center"/>
          </w:tcPr>
          <w:p w14:paraId="45B96CBB">
            <w:pPr>
              <w:spacing w:line="240" w:lineRule="auto"/>
              <w:ind w:firstLine="420"/>
              <w:jc w:val="center"/>
              <w:rPr>
                <w:rFonts w:ascii="仿宋_GB2312" w:eastAsia="仿宋_GB2312"/>
                <w:kern w:val="0"/>
              </w:rPr>
            </w:pPr>
          </w:p>
        </w:tc>
        <w:tc>
          <w:tcPr>
            <w:tcW w:w="1821" w:type="dxa"/>
            <w:vAlign w:val="center"/>
          </w:tcPr>
          <w:p w14:paraId="35C3564D">
            <w:pPr>
              <w:spacing w:line="240" w:lineRule="auto"/>
              <w:ind w:firstLine="420"/>
              <w:jc w:val="center"/>
              <w:rPr>
                <w:rFonts w:ascii="仿宋_GB2312" w:eastAsia="仿宋_GB2312"/>
                <w:kern w:val="0"/>
              </w:rPr>
            </w:pPr>
          </w:p>
        </w:tc>
        <w:tc>
          <w:tcPr>
            <w:tcW w:w="666" w:type="dxa"/>
            <w:vAlign w:val="center"/>
          </w:tcPr>
          <w:p w14:paraId="6A822248">
            <w:pPr>
              <w:spacing w:line="240" w:lineRule="auto"/>
              <w:ind w:firstLine="420"/>
              <w:jc w:val="center"/>
              <w:rPr>
                <w:rFonts w:ascii="仿宋_GB2312" w:eastAsia="仿宋_GB2312"/>
                <w:kern w:val="0"/>
              </w:rPr>
            </w:pPr>
          </w:p>
        </w:tc>
        <w:tc>
          <w:tcPr>
            <w:tcW w:w="667" w:type="dxa"/>
            <w:vAlign w:val="center"/>
          </w:tcPr>
          <w:p w14:paraId="73C931F8">
            <w:pPr>
              <w:spacing w:line="240" w:lineRule="auto"/>
              <w:ind w:firstLine="420"/>
              <w:jc w:val="center"/>
              <w:rPr>
                <w:rFonts w:ascii="仿宋_GB2312" w:eastAsia="仿宋_GB2312"/>
                <w:kern w:val="0"/>
              </w:rPr>
            </w:pPr>
          </w:p>
        </w:tc>
        <w:tc>
          <w:tcPr>
            <w:tcW w:w="1106" w:type="dxa"/>
            <w:vAlign w:val="center"/>
          </w:tcPr>
          <w:p w14:paraId="0E6767B7">
            <w:pPr>
              <w:spacing w:line="240" w:lineRule="auto"/>
              <w:ind w:firstLine="420"/>
              <w:jc w:val="center"/>
              <w:rPr>
                <w:rFonts w:ascii="仿宋_GB2312" w:eastAsia="仿宋_GB2312"/>
                <w:kern w:val="0"/>
              </w:rPr>
            </w:pPr>
          </w:p>
        </w:tc>
      </w:tr>
      <w:tr w14:paraId="07F48F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continue"/>
            <w:textDirection w:val="tbRlV"/>
            <w:vAlign w:val="center"/>
          </w:tcPr>
          <w:p w14:paraId="77D494FA">
            <w:pPr>
              <w:spacing w:line="240" w:lineRule="auto"/>
              <w:ind w:firstLine="420"/>
              <w:jc w:val="center"/>
              <w:rPr>
                <w:rFonts w:ascii="仿宋_GB2312" w:eastAsia="仿宋_GB2312"/>
                <w:kern w:val="0"/>
              </w:rPr>
            </w:pPr>
          </w:p>
        </w:tc>
        <w:tc>
          <w:tcPr>
            <w:tcW w:w="899" w:type="dxa"/>
            <w:vMerge w:val="continue"/>
            <w:tcBorders>
              <w:top w:val="nil"/>
              <w:bottom w:val="nil"/>
            </w:tcBorders>
            <w:vAlign w:val="center"/>
          </w:tcPr>
          <w:p w14:paraId="5FDA6254">
            <w:pPr>
              <w:spacing w:line="240" w:lineRule="auto"/>
              <w:ind w:firstLine="420"/>
              <w:jc w:val="center"/>
              <w:rPr>
                <w:rFonts w:ascii="仿宋_GB2312" w:eastAsia="仿宋_GB2312"/>
                <w:kern w:val="0"/>
              </w:rPr>
            </w:pPr>
          </w:p>
        </w:tc>
        <w:tc>
          <w:tcPr>
            <w:tcW w:w="1033" w:type="dxa"/>
            <w:vMerge w:val="continue"/>
            <w:tcBorders>
              <w:top w:val="nil"/>
            </w:tcBorders>
            <w:vAlign w:val="center"/>
          </w:tcPr>
          <w:p w14:paraId="41D87285">
            <w:pPr>
              <w:spacing w:line="240" w:lineRule="auto"/>
              <w:ind w:firstLine="420"/>
              <w:jc w:val="center"/>
              <w:rPr>
                <w:rFonts w:ascii="仿宋_GB2312" w:eastAsia="仿宋_GB2312"/>
                <w:kern w:val="0"/>
              </w:rPr>
            </w:pPr>
          </w:p>
        </w:tc>
        <w:tc>
          <w:tcPr>
            <w:tcW w:w="1284" w:type="dxa"/>
            <w:vAlign w:val="center"/>
          </w:tcPr>
          <w:p w14:paraId="4F0190D3">
            <w:pPr>
              <w:spacing w:line="240" w:lineRule="auto"/>
              <w:ind w:firstLine="420"/>
              <w:jc w:val="center"/>
              <w:rPr>
                <w:rFonts w:ascii="仿宋_GB2312" w:eastAsia="仿宋_GB2312"/>
                <w:kern w:val="0"/>
              </w:rPr>
            </w:pPr>
          </w:p>
        </w:tc>
        <w:tc>
          <w:tcPr>
            <w:tcW w:w="1429" w:type="dxa"/>
            <w:vAlign w:val="center"/>
          </w:tcPr>
          <w:p w14:paraId="1F4912D3">
            <w:pPr>
              <w:spacing w:line="240" w:lineRule="auto"/>
              <w:ind w:firstLine="420"/>
              <w:jc w:val="center"/>
              <w:rPr>
                <w:rFonts w:ascii="仿宋_GB2312" w:eastAsia="仿宋_GB2312"/>
                <w:kern w:val="0"/>
              </w:rPr>
            </w:pPr>
          </w:p>
        </w:tc>
        <w:tc>
          <w:tcPr>
            <w:tcW w:w="1821" w:type="dxa"/>
            <w:vAlign w:val="center"/>
          </w:tcPr>
          <w:p w14:paraId="53DC0322">
            <w:pPr>
              <w:spacing w:line="240" w:lineRule="auto"/>
              <w:ind w:firstLine="420"/>
              <w:jc w:val="center"/>
              <w:rPr>
                <w:rFonts w:ascii="仿宋_GB2312" w:eastAsia="仿宋_GB2312"/>
                <w:kern w:val="0"/>
              </w:rPr>
            </w:pPr>
          </w:p>
        </w:tc>
        <w:tc>
          <w:tcPr>
            <w:tcW w:w="666" w:type="dxa"/>
            <w:vAlign w:val="center"/>
          </w:tcPr>
          <w:p w14:paraId="5664813A">
            <w:pPr>
              <w:spacing w:line="240" w:lineRule="auto"/>
              <w:ind w:firstLine="420"/>
              <w:jc w:val="center"/>
              <w:rPr>
                <w:rFonts w:ascii="仿宋_GB2312" w:eastAsia="仿宋_GB2312"/>
                <w:kern w:val="0"/>
              </w:rPr>
            </w:pPr>
          </w:p>
        </w:tc>
        <w:tc>
          <w:tcPr>
            <w:tcW w:w="667" w:type="dxa"/>
            <w:vAlign w:val="center"/>
          </w:tcPr>
          <w:p w14:paraId="44C25015">
            <w:pPr>
              <w:spacing w:line="240" w:lineRule="auto"/>
              <w:ind w:firstLine="420"/>
              <w:jc w:val="center"/>
              <w:rPr>
                <w:rFonts w:ascii="仿宋_GB2312" w:eastAsia="仿宋_GB2312"/>
                <w:kern w:val="0"/>
              </w:rPr>
            </w:pPr>
          </w:p>
        </w:tc>
        <w:tc>
          <w:tcPr>
            <w:tcW w:w="1106" w:type="dxa"/>
            <w:vAlign w:val="center"/>
          </w:tcPr>
          <w:p w14:paraId="3B6320B6">
            <w:pPr>
              <w:spacing w:line="240" w:lineRule="auto"/>
              <w:ind w:firstLine="420"/>
              <w:jc w:val="center"/>
              <w:rPr>
                <w:rFonts w:ascii="仿宋_GB2312" w:eastAsia="仿宋_GB2312"/>
                <w:kern w:val="0"/>
              </w:rPr>
            </w:pPr>
          </w:p>
        </w:tc>
      </w:tr>
      <w:tr w14:paraId="3E588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74" w:type="dxa"/>
            <w:vMerge w:val="continue"/>
            <w:textDirection w:val="tbRlV"/>
            <w:vAlign w:val="center"/>
          </w:tcPr>
          <w:p w14:paraId="19698FF5">
            <w:pPr>
              <w:spacing w:line="240" w:lineRule="auto"/>
              <w:ind w:firstLine="420"/>
              <w:jc w:val="center"/>
              <w:rPr>
                <w:rFonts w:ascii="仿宋_GB2312" w:eastAsia="仿宋_GB2312"/>
                <w:kern w:val="0"/>
              </w:rPr>
            </w:pPr>
          </w:p>
        </w:tc>
        <w:tc>
          <w:tcPr>
            <w:tcW w:w="899" w:type="dxa"/>
            <w:vMerge w:val="continue"/>
            <w:tcBorders>
              <w:top w:val="nil"/>
              <w:bottom w:val="nil"/>
            </w:tcBorders>
            <w:vAlign w:val="center"/>
          </w:tcPr>
          <w:p w14:paraId="03791089">
            <w:pPr>
              <w:spacing w:line="240" w:lineRule="auto"/>
              <w:ind w:firstLine="420"/>
              <w:jc w:val="center"/>
              <w:rPr>
                <w:rFonts w:ascii="仿宋_GB2312" w:eastAsia="仿宋_GB2312"/>
                <w:kern w:val="0"/>
              </w:rPr>
            </w:pPr>
          </w:p>
        </w:tc>
        <w:tc>
          <w:tcPr>
            <w:tcW w:w="1033" w:type="dxa"/>
            <w:vMerge w:val="restart"/>
            <w:tcBorders>
              <w:bottom w:val="nil"/>
            </w:tcBorders>
            <w:vAlign w:val="center"/>
          </w:tcPr>
          <w:p w14:paraId="3200E344">
            <w:pPr>
              <w:spacing w:line="240" w:lineRule="auto"/>
              <w:jc w:val="center"/>
              <w:rPr>
                <w:rFonts w:ascii="仿宋_GB2312" w:eastAsia="仿宋_GB2312"/>
                <w:kern w:val="0"/>
              </w:rPr>
            </w:pPr>
            <w:r>
              <w:rPr>
                <w:rFonts w:hint="eastAsia" w:ascii="仿宋_GB2312" w:hAnsi="宋体" w:eastAsia="仿宋_GB2312" w:cs="宋体"/>
                <w:kern w:val="0"/>
              </w:rPr>
              <w:t>可持续影响指标</w:t>
            </w:r>
          </w:p>
        </w:tc>
        <w:tc>
          <w:tcPr>
            <w:tcW w:w="1284" w:type="dxa"/>
            <w:vAlign w:val="center"/>
          </w:tcPr>
          <w:p w14:paraId="1B548B4C">
            <w:pPr>
              <w:spacing w:line="240" w:lineRule="auto"/>
              <w:ind w:firstLine="420"/>
              <w:jc w:val="center"/>
              <w:rPr>
                <w:rFonts w:ascii="仿宋_GB2312" w:eastAsia="仿宋_GB2312"/>
                <w:kern w:val="0"/>
              </w:rPr>
            </w:pPr>
          </w:p>
        </w:tc>
        <w:tc>
          <w:tcPr>
            <w:tcW w:w="1429" w:type="dxa"/>
            <w:vAlign w:val="center"/>
          </w:tcPr>
          <w:p w14:paraId="055B34ED">
            <w:pPr>
              <w:spacing w:line="240" w:lineRule="auto"/>
              <w:ind w:firstLine="420"/>
              <w:jc w:val="center"/>
              <w:rPr>
                <w:rFonts w:ascii="仿宋_GB2312" w:eastAsia="仿宋_GB2312"/>
                <w:kern w:val="0"/>
              </w:rPr>
            </w:pPr>
          </w:p>
        </w:tc>
        <w:tc>
          <w:tcPr>
            <w:tcW w:w="1821" w:type="dxa"/>
            <w:vAlign w:val="center"/>
          </w:tcPr>
          <w:p w14:paraId="46B41467">
            <w:pPr>
              <w:spacing w:line="240" w:lineRule="auto"/>
              <w:ind w:firstLine="420"/>
              <w:jc w:val="center"/>
              <w:rPr>
                <w:rFonts w:ascii="仿宋_GB2312" w:eastAsia="仿宋_GB2312"/>
                <w:kern w:val="0"/>
              </w:rPr>
            </w:pPr>
          </w:p>
        </w:tc>
        <w:tc>
          <w:tcPr>
            <w:tcW w:w="666" w:type="dxa"/>
            <w:vAlign w:val="center"/>
          </w:tcPr>
          <w:p w14:paraId="447C4D99">
            <w:pPr>
              <w:spacing w:line="240" w:lineRule="auto"/>
              <w:ind w:firstLine="420"/>
              <w:jc w:val="center"/>
              <w:rPr>
                <w:rFonts w:ascii="仿宋_GB2312" w:eastAsia="仿宋_GB2312"/>
                <w:kern w:val="0"/>
              </w:rPr>
            </w:pPr>
          </w:p>
        </w:tc>
        <w:tc>
          <w:tcPr>
            <w:tcW w:w="667" w:type="dxa"/>
            <w:vAlign w:val="center"/>
          </w:tcPr>
          <w:p w14:paraId="71C7C72F">
            <w:pPr>
              <w:spacing w:line="240" w:lineRule="auto"/>
              <w:ind w:firstLine="420"/>
              <w:jc w:val="center"/>
              <w:rPr>
                <w:rFonts w:ascii="仿宋_GB2312" w:eastAsia="仿宋_GB2312"/>
                <w:kern w:val="0"/>
              </w:rPr>
            </w:pPr>
          </w:p>
        </w:tc>
        <w:tc>
          <w:tcPr>
            <w:tcW w:w="1106" w:type="dxa"/>
            <w:vAlign w:val="center"/>
          </w:tcPr>
          <w:p w14:paraId="04D49FFC">
            <w:pPr>
              <w:spacing w:line="240" w:lineRule="auto"/>
              <w:ind w:firstLine="420"/>
              <w:jc w:val="center"/>
              <w:rPr>
                <w:rFonts w:ascii="仿宋_GB2312" w:eastAsia="仿宋_GB2312"/>
                <w:kern w:val="0"/>
              </w:rPr>
            </w:pPr>
          </w:p>
        </w:tc>
      </w:tr>
      <w:tr w14:paraId="01FAF8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trPr>
        <w:tc>
          <w:tcPr>
            <w:tcW w:w="1074" w:type="dxa"/>
            <w:vMerge w:val="continue"/>
            <w:textDirection w:val="tbRlV"/>
            <w:vAlign w:val="center"/>
          </w:tcPr>
          <w:p w14:paraId="62BCDD44">
            <w:pPr>
              <w:spacing w:line="240" w:lineRule="auto"/>
              <w:ind w:firstLine="420"/>
              <w:jc w:val="center"/>
              <w:rPr>
                <w:rFonts w:ascii="仿宋_GB2312" w:eastAsia="仿宋_GB2312"/>
                <w:kern w:val="0"/>
              </w:rPr>
            </w:pPr>
          </w:p>
        </w:tc>
        <w:tc>
          <w:tcPr>
            <w:tcW w:w="899" w:type="dxa"/>
            <w:vMerge w:val="continue"/>
            <w:tcBorders>
              <w:top w:val="nil"/>
              <w:bottom w:val="single" w:color="auto" w:sz="4" w:space="0"/>
            </w:tcBorders>
            <w:vAlign w:val="center"/>
          </w:tcPr>
          <w:p w14:paraId="4D0DE132">
            <w:pPr>
              <w:spacing w:line="240" w:lineRule="auto"/>
              <w:ind w:firstLine="420"/>
              <w:jc w:val="center"/>
              <w:rPr>
                <w:rFonts w:ascii="仿宋_GB2312" w:eastAsia="仿宋_GB2312"/>
                <w:kern w:val="0"/>
              </w:rPr>
            </w:pPr>
          </w:p>
        </w:tc>
        <w:tc>
          <w:tcPr>
            <w:tcW w:w="1033" w:type="dxa"/>
            <w:vMerge w:val="continue"/>
            <w:tcBorders>
              <w:top w:val="nil"/>
              <w:bottom w:val="single" w:color="auto" w:sz="4" w:space="0"/>
            </w:tcBorders>
            <w:vAlign w:val="center"/>
          </w:tcPr>
          <w:p w14:paraId="418272E2">
            <w:pPr>
              <w:spacing w:line="240" w:lineRule="auto"/>
              <w:ind w:firstLine="420"/>
              <w:jc w:val="center"/>
              <w:rPr>
                <w:rFonts w:ascii="仿宋_GB2312" w:eastAsia="仿宋_GB2312"/>
                <w:kern w:val="0"/>
              </w:rPr>
            </w:pPr>
          </w:p>
        </w:tc>
        <w:tc>
          <w:tcPr>
            <w:tcW w:w="1284" w:type="dxa"/>
            <w:tcBorders>
              <w:bottom w:val="single" w:color="auto" w:sz="4" w:space="0"/>
            </w:tcBorders>
            <w:vAlign w:val="center"/>
          </w:tcPr>
          <w:p w14:paraId="66B92778">
            <w:pPr>
              <w:spacing w:line="240" w:lineRule="auto"/>
              <w:ind w:firstLine="420"/>
              <w:jc w:val="center"/>
              <w:rPr>
                <w:rFonts w:ascii="仿宋_GB2312" w:eastAsia="仿宋_GB2312"/>
                <w:kern w:val="0"/>
              </w:rPr>
            </w:pPr>
          </w:p>
        </w:tc>
        <w:tc>
          <w:tcPr>
            <w:tcW w:w="1429" w:type="dxa"/>
            <w:tcBorders>
              <w:bottom w:val="single" w:color="auto" w:sz="4" w:space="0"/>
            </w:tcBorders>
            <w:vAlign w:val="center"/>
          </w:tcPr>
          <w:p w14:paraId="5BB249F1">
            <w:pPr>
              <w:spacing w:line="240" w:lineRule="auto"/>
              <w:ind w:firstLine="420"/>
              <w:jc w:val="center"/>
              <w:rPr>
                <w:rFonts w:ascii="仿宋_GB2312" w:eastAsia="仿宋_GB2312"/>
                <w:kern w:val="0"/>
              </w:rPr>
            </w:pPr>
          </w:p>
        </w:tc>
        <w:tc>
          <w:tcPr>
            <w:tcW w:w="1821" w:type="dxa"/>
            <w:tcBorders>
              <w:bottom w:val="single" w:color="auto" w:sz="4" w:space="0"/>
            </w:tcBorders>
            <w:vAlign w:val="center"/>
          </w:tcPr>
          <w:p w14:paraId="54B7E676">
            <w:pPr>
              <w:spacing w:line="240" w:lineRule="auto"/>
              <w:ind w:firstLine="420"/>
              <w:jc w:val="center"/>
              <w:rPr>
                <w:rFonts w:ascii="仿宋_GB2312" w:eastAsia="仿宋_GB2312"/>
                <w:kern w:val="0"/>
              </w:rPr>
            </w:pPr>
          </w:p>
        </w:tc>
        <w:tc>
          <w:tcPr>
            <w:tcW w:w="666" w:type="dxa"/>
            <w:tcBorders>
              <w:bottom w:val="single" w:color="auto" w:sz="4" w:space="0"/>
            </w:tcBorders>
            <w:vAlign w:val="center"/>
          </w:tcPr>
          <w:p w14:paraId="5CB64A1A">
            <w:pPr>
              <w:spacing w:line="240" w:lineRule="auto"/>
              <w:ind w:firstLine="420"/>
              <w:jc w:val="center"/>
              <w:rPr>
                <w:rFonts w:ascii="仿宋_GB2312" w:eastAsia="仿宋_GB2312"/>
                <w:kern w:val="0"/>
              </w:rPr>
            </w:pPr>
          </w:p>
        </w:tc>
        <w:tc>
          <w:tcPr>
            <w:tcW w:w="667" w:type="dxa"/>
            <w:tcBorders>
              <w:bottom w:val="single" w:color="auto" w:sz="4" w:space="0"/>
            </w:tcBorders>
            <w:vAlign w:val="center"/>
          </w:tcPr>
          <w:p w14:paraId="006A7188">
            <w:pPr>
              <w:spacing w:line="240" w:lineRule="auto"/>
              <w:ind w:firstLine="420"/>
              <w:jc w:val="center"/>
              <w:rPr>
                <w:rFonts w:ascii="仿宋_GB2312" w:eastAsia="仿宋_GB2312"/>
                <w:kern w:val="0"/>
              </w:rPr>
            </w:pPr>
          </w:p>
        </w:tc>
        <w:tc>
          <w:tcPr>
            <w:tcW w:w="1106" w:type="dxa"/>
            <w:tcBorders>
              <w:bottom w:val="single" w:color="auto" w:sz="4" w:space="0"/>
            </w:tcBorders>
            <w:vAlign w:val="center"/>
          </w:tcPr>
          <w:p w14:paraId="04C6D291">
            <w:pPr>
              <w:spacing w:line="240" w:lineRule="auto"/>
              <w:ind w:firstLine="420"/>
              <w:jc w:val="center"/>
              <w:rPr>
                <w:rFonts w:ascii="仿宋_GB2312" w:eastAsia="仿宋_GB2312"/>
                <w:kern w:val="0"/>
              </w:rPr>
            </w:pPr>
          </w:p>
        </w:tc>
      </w:tr>
      <w:tr w14:paraId="4145C3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3" w:hRule="atLeast"/>
        </w:trPr>
        <w:tc>
          <w:tcPr>
            <w:tcW w:w="1074" w:type="dxa"/>
            <w:vMerge w:val="continue"/>
            <w:tcBorders>
              <w:right w:val="single" w:color="auto" w:sz="4" w:space="0"/>
            </w:tcBorders>
            <w:textDirection w:val="tbRlV"/>
            <w:vAlign w:val="center"/>
          </w:tcPr>
          <w:p w14:paraId="42AFB0D6">
            <w:pPr>
              <w:spacing w:line="240" w:lineRule="auto"/>
              <w:ind w:firstLine="420"/>
              <w:jc w:val="center"/>
              <w:rPr>
                <w:rFonts w:ascii="仿宋_GB2312" w:eastAsia="仿宋_GB2312"/>
                <w:kern w:val="0"/>
              </w:rPr>
            </w:pPr>
          </w:p>
        </w:tc>
        <w:tc>
          <w:tcPr>
            <w:tcW w:w="899" w:type="dxa"/>
            <w:tcBorders>
              <w:top w:val="single" w:color="auto" w:sz="4" w:space="0"/>
              <w:left w:val="single" w:color="auto" w:sz="4" w:space="0"/>
              <w:bottom w:val="nil"/>
            </w:tcBorders>
            <w:vAlign w:val="center"/>
          </w:tcPr>
          <w:p w14:paraId="3EBC70EF">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6A5B01A2">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033" w:type="dxa"/>
            <w:tcBorders>
              <w:top w:val="single" w:color="auto" w:sz="4" w:space="0"/>
              <w:bottom w:val="nil"/>
            </w:tcBorders>
            <w:vAlign w:val="center"/>
          </w:tcPr>
          <w:p w14:paraId="78FBBFDE">
            <w:pPr>
              <w:spacing w:line="240" w:lineRule="auto"/>
              <w:jc w:val="center"/>
              <w:rPr>
                <w:rFonts w:ascii="仿宋_GB2312" w:eastAsia="仿宋_GB2312"/>
                <w:kern w:val="0"/>
              </w:rPr>
            </w:pPr>
            <w:r>
              <w:rPr>
                <w:rFonts w:hint="eastAsia" w:ascii="仿宋_GB2312" w:hAnsi="宋体" w:eastAsia="仿宋_GB2312" w:cs="宋体"/>
                <w:kern w:val="0"/>
              </w:rPr>
              <w:t>服务对象满意度指标</w:t>
            </w:r>
          </w:p>
        </w:tc>
        <w:tc>
          <w:tcPr>
            <w:tcW w:w="1284" w:type="dxa"/>
            <w:tcBorders>
              <w:top w:val="single" w:color="auto" w:sz="4" w:space="0"/>
            </w:tcBorders>
            <w:vAlign w:val="center"/>
          </w:tcPr>
          <w:p w14:paraId="4F2AFDD1">
            <w:pPr>
              <w:spacing w:line="240" w:lineRule="auto"/>
              <w:ind w:firstLine="420"/>
              <w:jc w:val="center"/>
              <w:rPr>
                <w:rFonts w:ascii="仿宋_GB2312" w:eastAsia="仿宋_GB2312"/>
                <w:kern w:val="0"/>
              </w:rPr>
            </w:pPr>
            <w:r>
              <w:rPr>
                <w:rFonts w:hint="eastAsia" w:ascii="仿宋_GB2312" w:eastAsia="仿宋_GB2312"/>
                <w:kern w:val="0"/>
              </w:rPr>
              <w:t>非公经济人士满意度</w:t>
            </w:r>
          </w:p>
        </w:tc>
        <w:tc>
          <w:tcPr>
            <w:tcW w:w="1429" w:type="dxa"/>
            <w:tcBorders>
              <w:top w:val="single" w:color="auto" w:sz="4" w:space="0"/>
            </w:tcBorders>
            <w:vAlign w:val="center"/>
          </w:tcPr>
          <w:p w14:paraId="6ABEB3E2">
            <w:pPr>
              <w:spacing w:line="240" w:lineRule="auto"/>
              <w:ind w:firstLine="420"/>
              <w:jc w:val="center"/>
              <w:rPr>
                <w:rFonts w:ascii="仿宋_GB2312" w:eastAsia="仿宋_GB2312"/>
                <w:kern w:val="0"/>
              </w:rPr>
            </w:pPr>
            <w:r>
              <w:rPr>
                <w:rFonts w:hint="eastAsia" w:ascii="仿宋_GB2312" w:eastAsia="仿宋_GB2312"/>
                <w:kern w:val="0"/>
              </w:rPr>
              <w:t>95%</w:t>
            </w:r>
          </w:p>
        </w:tc>
        <w:tc>
          <w:tcPr>
            <w:tcW w:w="1821" w:type="dxa"/>
            <w:tcBorders>
              <w:top w:val="single" w:color="auto" w:sz="4" w:space="0"/>
            </w:tcBorders>
            <w:vAlign w:val="center"/>
          </w:tcPr>
          <w:p w14:paraId="31B5B329">
            <w:pPr>
              <w:spacing w:line="240" w:lineRule="auto"/>
              <w:ind w:firstLine="420"/>
              <w:jc w:val="center"/>
              <w:rPr>
                <w:rFonts w:ascii="仿宋_GB2312" w:eastAsia="仿宋_GB2312"/>
                <w:kern w:val="0"/>
              </w:rPr>
            </w:pPr>
            <w:r>
              <w:rPr>
                <w:rFonts w:hint="eastAsia" w:ascii="仿宋_GB2312" w:eastAsia="仿宋_GB2312"/>
                <w:kern w:val="0"/>
              </w:rPr>
              <w:t>90%</w:t>
            </w:r>
          </w:p>
        </w:tc>
        <w:tc>
          <w:tcPr>
            <w:tcW w:w="666" w:type="dxa"/>
            <w:tcBorders>
              <w:top w:val="single" w:color="auto" w:sz="4" w:space="0"/>
            </w:tcBorders>
            <w:vAlign w:val="center"/>
          </w:tcPr>
          <w:p w14:paraId="41D3F37B">
            <w:pPr>
              <w:spacing w:line="240" w:lineRule="auto"/>
              <w:ind w:firstLine="420"/>
              <w:jc w:val="center"/>
              <w:rPr>
                <w:rFonts w:ascii="仿宋_GB2312" w:eastAsia="仿宋_GB2312"/>
                <w:kern w:val="0"/>
              </w:rPr>
            </w:pPr>
            <w:r>
              <w:rPr>
                <w:rFonts w:hint="eastAsia" w:ascii="仿宋_GB2312" w:eastAsia="仿宋_GB2312"/>
                <w:kern w:val="0"/>
              </w:rPr>
              <w:t>10</w:t>
            </w:r>
          </w:p>
        </w:tc>
        <w:tc>
          <w:tcPr>
            <w:tcW w:w="667" w:type="dxa"/>
            <w:tcBorders>
              <w:top w:val="single" w:color="auto" w:sz="4" w:space="0"/>
            </w:tcBorders>
            <w:vAlign w:val="center"/>
          </w:tcPr>
          <w:p w14:paraId="19FFC8CC">
            <w:pPr>
              <w:spacing w:line="240" w:lineRule="auto"/>
              <w:jc w:val="both"/>
              <w:rPr>
                <w:rFonts w:ascii="仿宋_GB2312" w:eastAsia="仿宋_GB2312"/>
                <w:kern w:val="0"/>
              </w:rPr>
            </w:pPr>
            <w:r>
              <w:rPr>
                <w:rFonts w:hint="eastAsia" w:ascii="仿宋_GB2312" w:eastAsia="仿宋_GB2312"/>
                <w:kern w:val="0"/>
              </w:rPr>
              <w:t>9.47</w:t>
            </w:r>
          </w:p>
        </w:tc>
        <w:tc>
          <w:tcPr>
            <w:tcW w:w="1106" w:type="dxa"/>
            <w:tcBorders>
              <w:top w:val="single" w:color="auto" w:sz="4" w:space="0"/>
              <w:right w:val="single" w:color="auto" w:sz="4" w:space="0"/>
            </w:tcBorders>
            <w:vAlign w:val="center"/>
          </w:tcPr>
          <w:p w14:paraId="0412303D">
            <w:pPr>
              <w:spacing w:line="240" w:lineRule="auto"/>
              <w:ind w:firstLine="420"/>
              <w:jc w:val="center"/>
              <w:rPr>
                <w:rFonts w:ascii="仿宋_GB2312" w:eastAsia="仿宋_GB2312"/>
                <w:kern w:val="0"/>
              </w:rPr>
            </w:pPr>
          </w:p>
        </w:tc>
      </w:tr>
      <w:tr w14:paraId="759ED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cBorders>
              <w:right w:val="single" w:color="auto" w:sz="4" w:space="0"/>
            </w:tcBorders>
            <w:textDirection w:val="tbRlV"/>
            <w:vAlign w:val="center"/>
          </w:tcPr>
          <w:p w14:paraId="1B343DAD">
            <w:pPr>
              <w:spacing w:line="240" w:lineRule="auto"/>
              <w:ind w:firstLine="420"/>
              <w:jc w:val="center"/>
              <w:rPr>
                <w:rFonts w:ascii="仿宋_GB2312" w:eastAsia="仿宋_GB2312"/>
                <w:kern w:val="0"/>
              </w:rPr>
            </w:pPr>
          </w:p>
        </w:tc>
        <w:tc>
          <w:tcPr>
            <w:tcW w:w="899" w:type="dxa"/>
            <w:vMerge w:val="restart"/>
            <w:tcBorders>
              <w:top w:val="nil"/>
              <w:left w:val="single" w:color="auto" w:sz="4" w:space="0"/>
            </w:tcBorders>
            <w:vAlign w:val="center"/>
          </w:tcPr>
          <w:p w14:paraId="5D03BB8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681458A">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（5分）</w:t>
            </w:r>
          </w:p>
        </w:tc>
        <w:tc>
          <w:tcPr>
            <w:tcW w:w="1033" w:type="dxa"/>
            <w:tcBorders>
              <w:top w:val="nil"/>
            </w:tcBorders>
            <w:vAlign w:val="center"/>
          </w:tcPr>
          <w:p w14:paraId="539B6E6D">
            <w:pPr>
              <w:spacing w:line="240" w:lineRule="auto"/>
              <w:jc w:val="center"/>
              <w:rPr>
                <w:rFonts w:hint="eastAsia" w:ascii="仿宋_GB2312" w:eastAsia="仿宋_GB2312"/>
                <w:kern w:val="0"/>
                <w:lang w:eastAsia="zh-CN"/>
              </w:rPr>
            </w:pPr>
            <w:r>
              <w:rPr>
                <w:rFonts w:hint="eastAsia" w:ascii="仿宋_GB2312" w:eastAsia="仿宋_GB2312"/>
                <w:kern w:val="0"/>
                <w:lang w:eastAsia="zh-CN"/>
              </w:rPr>
              <w:t>经济成本指标</w:t>
            </w:r>
          </w:p>
        </w:tc>
        <w:tc>
          <w:tcPr>
            <w:tcW w:w="1284" w:type="dxa"/>
            <w:vAlign w:val="center"/>
          </w:tcPr>
          <w:p w14:paraId="63B7EC90">
            <w:pPr>
              <w:spacing w:line="240" w:lineRule="auto"/>
              <w:ind w:firstLine="420"/>
              <w:jc w:val="center"/>
              <w:rPr>
                <w:rFonts w:ascii="仿宋_GB2312" w:eastAsia="仿宋_GB2312"/>
                <w:kern w:val="0"/>
              </w:rPr>
            </w:pPr>
            <w:r>
              <w:rPr>
                <w:rFonts w:hint="eastAsia" w:ascii="仿宋_GB2312" w:eastAsia="仿宋_GB2312"/>
                <w:kern w:val="0"/>
              </w:rPr>
              <w:t>成本节约率</w:t>
            </w:r>
          </w:p>
        </w:tc>
        <w:tc>
          <w:tcPr>
            <w:tcW w:w="1429" w:type="dxa"/>
            <w:vAlign w:val="center"/>
          </w:tcPr>
          <w:p w14:paraId="15ECA8D3">
            <w:pPr>
              <w:spacing w:line="240" w:lineRule="auto"/>
              <w:ind w:firstLine="420"/>
              <w:jc w:val="center"/>
              <w:rPr>
                <w:rFonts w:ascii="仿宋_GB2312" w:eastAsia="仿宋_GB2312"/>
                <w:kern w:val="0"/>
              </w:rPr>
            </w:pPr>
            <w:r>
              <w:rPr>
                <w:rFonts w:hint="eastAsia" w:ascii="仿宋_GB2312" w:eastAsia="仿宋_GB2312"/>
                <w:kern w:val="0"/>
              </w:rPr>
              <w:t>小于等于0%</w:t>
            </w:r>
          </w:p>
        </w:tc>
        <w:tc>
          <w:tcPr>
            <w:tcW w:w="1821" w:type="dxa"/>
            <w:vAlign w:val="center"/>
          </w:tcPr>
          <w:p w14:paraId="3C328246">
            <w:pPr>
              <w:spacing w:line="240" w:lineRule="auto"/>
              <w:ind w:firstLine="420"/>
              <w:jc w:val="center"/>
              <w:rPr>
                <w:rFonts w:ascii="仿宋_GB2312" w:eastAsia="仿宋_GB2312"/>
                <w:kern w:val="0"/>
              </w:rPr>
            </w:pPr>
            <w:r>
              <w:rPr>
                <w:rFonts w:hint="eastAsia" w:ascii="仿宋_GB2312" w:eastAsia="仿宋_GB2312"/>
                <w:kern w:val="0"/>
              </w:rPr>
              <w:t>指标支付率80.41%</w:t>
            </w:r>
          </w:p>
        </w:tc>
        <w:tc>
          <w:tcPr>
            <w:tcW w:w="666" w:type="dxa"/>
            <w:vAlign w:val="center"/>
          </w:tcPr>
          <w:p w14:paraId="42BD2B94">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667" w:type="dxa"/>
            <w:vAlign w:val="center"/>
          </w:tcPr>
          <w:p w14:paraId="786F4305">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106" w:type="dxa"/>
            <w:tcBorders>
              <w:right w:val="single" w:color="auto" w:sz="4" w:space="0"/>
            </w:tcBorders>
            <w:vAlign w:val="center"/>
          </w:tcPr>
          <w:p w14:paraId="0F79A5E1">
            <w:pPr>
              <w:spacing w:line="240" w:lineRule="auto"/>
              <w:ind w:firstLine="420"/>
              <w:jc w:val="center"/>
              <w:rPr>
                <w:rFonts w:ascii="仿宋_GB2312" w:eastAsia="仿宋_GB2312"/>
                <w:kern w:val="0"/>
              </w:rPr>
            </w:pPr>
          </w:p>
        </w:tc>
      </w:tr>
      <w:tr w14:paraId="5C9D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cBorders>
              <w:right w:val="single" w:color="auto" w:sz="4" w:space="0"/>
            </w:tcBorders>
            <w:textDirection w:val="tbRlV"/>
            <w:vAlign w:val="center"/>
          </w:tcPr>
          <w:p w14:paraId="03521D9F">
            <w:pPr>
              <w:spacing w:line="240" w:lineRule="auto"/>
              <w:ind w:firstLine="420"/>
              <w:jc w:val="center"/>
              <w:rPr>
                <w:rFonts w:ascii="仿宋_GB2312" w:eastAsia="仿宋_GB2312"/>
                <w:kern w:val="0"/>
              </w:rPr>
            </w:pPr>
          </w:p>
        </w:tc>
        <w:tc>
          <w:tcPr>
            <w:tcW w:w="899" w:type="dxa"/>
            <w:vMerge w:val="continue"/>
            <w:tcBorders>
              <w:left w:val="single" w:color="auto" w:sz="4" w:space="0"/>
              <w:bottom w:val="single" w:color="auto" w:sz="4" w:space="0"/>
            </w:tcBorders>
            <w:vAlign w:val="center"/>
          </w:tcPr>
          <w:p w14:paraId="1471CA84">
            <w:pPr>
              <w:spacing w:line="240" w:lineRule="auto"/>
              <w:ind w:firstLine="420"/>
              <w:jc w:val="center"/>
              <w:rPr>
                <w:rFonts w:ascii="仿宋_GB2312" w:eastAsia="仿宋_GB2312"/>
                <w:kern w:val="0"/>
              </w:rPr>
            </w:pPr>
          </w:p>
        </w:tc>
        <w:tc>
          <w:tcPr>
            <w:tcW w:w="1033" w:type="dxa"/>
            <w:tcBorders>
              <w:top w:val="nil"/>
              <w:bottom w:val="single" w:color="auto" w:sz="4" w:space="0"/>
            </w:tcBorders>
            <w:vAlign w:val="center"/>
          </w:tcPr>
          <w:p w14:paraId="632D9A37">
            <w:pPr>
              <w:spacing w:line="240" w:lineRule="auto"/>
              <w:jc w:val="center"/>
              <w:rPr>
                <w:rFonts w:hint="eastAsia" w:ascii="仿宋_GB2312" w:eastAsia="仿宋_GB2312"/>
                <w:kern w:val="0"/>
                <w:lang w:eastAsia="zh-CN"/>
              </w:rPr>
            </w:pPr>
            <w:r>
              <w:rPr>
                <w:rFonts w:hint="eastAsia" w:ascii="仿宋_GB2312" w:eastAsia="仿宋_GB2312"/>
                <w:kern w:val="0"/>
                <w:lang w:eastAsia="zh-CN"/>
              </w:rPr>
              <w:t>社会成本指标</w:t>
            </w:r>
          </w:p>
        </w:tc>
        <w:tc>
          <w:tcPr>
            <w:tcW w:w="1284" w:type="dxa"/>
            <w:tcBorders>
              <w:bottom w:val="single" w:color="auto" w:sz="4" w:space="0"/>
            </w:tcBorders>
            <w:vAlign w:val="center"/>
          </w:tcPr>
          <w:p w14:paraId="4C2510AC">
            <w:pPr>
              <w:spacing w:line="240" w:lineRule="auto"/>
              <w:ind w:firstLine="420"/>
              <w:jc w:val="center"/>
              <w:rPr>
                <w:rFonts w:ascii="仿宋_GB2312" w:eastAsia="仿宋_GB2312"/>
                <w:kern w:val="0"/>
              </w:rPr>
            </w:pPr>
          </w:p>
        </w:tc>
        <w:tc>
          <w:tcPr>
            <w:tcW w:w="1429" w:type="dxa"/>
            <w:tcBorders>
              <w:bottom w:val="single" w:color="auto" w:sz="4" w:space="0"/>
            </w:tcBorders>
            <w:vAlign w:val="center"/>
          </w:tcPr>
          <w:p w14:paraId="09361E43">
            <w:pPr>
              <w:spacing w:line="240" w:lineRule="auto"/>
              <w:ind w:firstLine="420"/>
              <w:jc w:val="center"/>
              <w:rPr>
                <w:rFonts w:ascii="仿宋_GB2312" w:eastAsia="仿宋_GB2312"/>
                <w:kern w:val="0"/>
              </w:rPr>
            </w:pPr>
          </w:p>
        </w:tc>
        <w:tc>
          <w:tcPr>
            <w:tcW w:w="1821" w:type="dxa"/>
            <w:tcBorders>
              <w:bottom w:val="single" w:color="auto" w:sz="4" w:space="0"/>
            </w:tcBorders>
            <w:vAlign w:val="center"/>
          </w:tcPr>
          <w:p w14:paraId="32DCD303">
            <w:pPr>
              <w:spacing w:line="240" w:lineRule="auto"/>
              <w:ind w:firstLine="420"/>
              <w:jc w:val="center"/>
              <w:rPr>
                <w:rFonts w:ascii="仿宋_GB2312" w:eastAsia="仿宋_GB2312"/>
                <w:kern w:val="0"/>
              </w:rPr>
            </w:pPr>
          </w:p>
        </w:tc>
        <w:tc>
          <w:tcPr>
            <w:tcW w:w="666" w:type="dxa"/>
            <w:tcBorders>
              <w:bottom w:val="single" w:color="auto" w:sz="4" w:space="0"/>
            </w:tcBorders>
            <w:vAlign w:val="center"/>
          </w:tcPr>
          <w:p w14:paraId="765229A3">
            <w:pPr>
              <w:spacing w:line="240" w:lineRule="auto"/>
              <w:ind w:firstLine="420"/>
              <w:jc w:val="center"/>
              <w:rPr>
                <w:rFonts w:ascii="仿宋_GB2312" w:eastAsia="仿宋_GB2312"/>
                <w:kern w:val="0"/>
              </w:rPr>
            </w:pPr>
          </w:p>
        </w:tc>
        <w:tc>
          <w:tcPr>
            <w:tcW w:w="667" w:type="dxa"/>
            <w:tcBorders>
              <w:bottom w:val="single" w:color="auto" w:sz="4" w:space="0"/>
            </w:tcBorders>
            <w:vAlign w:val="center"/>
          </w:tcPr>
          <w:p w14:paraId="4012A71B">
            <w:pPr>
              <w:spacing w:line="240" w:lineRule="auto"/>
              <w:ind w:firstLine="420"/>
              <w:jc w:val="center"/>
              <w:rPr>
                <w:rFonts w:ascii="仿宋_GB2312" w:eastAsia="仿宋_GB2312"/>
                <w:kern w:val="0"/>
              </w:rPr>
            </w:pPr>
          </w:p>
        </w:tc>
        <w:tc>
          <w:tcPr>
            <w:tcW w:w="1106" w:type="dxa"/>
            <w:tcBorders>
              <w:bottom w:val="single" w:color="auto" w:sz="4" w:space="0"/>
              <w:right w:val="single" w:color="auto" w:sz="4" w:space="0"/>
            </w:tcBorders>
            <w:vAlign w:val="center"/>
          </w:tcPr>
          <w:p w14:paraId="6A85C036">
            <w:pPr>
              <w:spacing w:line="240" w:lineRule="auto"/>
              <w:ind w:firstLine="420"/>
              <w:jc w:val="center"/>
              <w:rPr>
                <w:rFonts w:ascii="仿宋_GB2312" w:eastAsia="仿宋_GB2312"/>
                <w:kern w:val="0"/>
              </w:rPr>
            </w:pPr>
          </w:p>
        </w:tc>
      </w:tr>
      <w:tr w14:paraId="64DB8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cBorders>
              <w:right w:val="single" w:color="auto" w:sz="4" w:space="0"/>
            </w:tcBorders>
            <w:textDirection w:val="tbRlV"/>
            <w:vAlign w:val="center"/>
          </w:tcPr>
          <w:p w14:paraId="2F970E6A">
            <w:pPr>
              <w:spacing w:line="240" w:lineRule="auto"/>
              <w:ind w:firstLine="420"/>
              <w:jc w:val="center"/>
              <w:rPr>
                <w:rFonts w:ascii="仿宋_GB2312" w:eastAsia="仿宋_GB2312"/>
                <w:kern w:val="0"/>
              </w:rPr>
            </w:pPr>
          </w:p>
        </w:tc>
        <w:tc>
          <w:tcPr>
            <w:tcW w:w="899" w:type="dxa"/>
            <w:vMerge w:val="continue"/>
            <w:tcBorders>
              <w:top w:val="single" w:color="auto" w:sz="4" w:space="0"/>
              <w:left w:val="single" w:color="auto" w:sz="4" w:space="0"/>
            </w:tcBorders>
            <w:vAlign w:val="center"/>
          </w:tcPr>
          <w:p w14:paraId="2827F181">
            <w:pPr>
              <w:spacing w:line="240" w:lineRule="auto"/>
              <w:ind w:firstLine="420"/>
              <w:jc w:val="center"/>
              <w:rPr>
                <w:rFonts w:ascii="仿宋_GB2312" w:eastAsia="仿宋_GB2312"/>
                <w:kern w:val="0"/>
              </w:rPr>
            </w:pPr>
          </w:p>
        </w:tc>
        <w:tc>
          <w:tcPr>
            <w:tcW w:w="1033" w:type="dxa"/>
            <w:tcBorders>
              <w:top w:val="single" w:color="auto" w:sz="4" w:space="0"/>
            </w:tcBorders>
            <w:vAlign w:val="center"/>
          </w:tcPr>
          <w:p w14:paraId="5CA58488">
            <w:pPr>
              <w:spacing w:line="240" w:lineRule="auto"/>
              <w:jc w:val="center"/>
              <w:rPr>
                <w:rFonts w:hint="eastAsia" w:ascii="仿宋_GB2312" w:eastAsia="仿宋_GB2312"/>
                <w:kern w:val="0"/>
                <w:lang w:eastAsia="zh-CN"/>
              </w:rPr>
            </w:pPr>
            <w:r>
              <w:rPr>
                <w:rFonts w:hint="eastAsia" w:ascii="仿宋_GB2312" w:eastAsia="仿宋_GB2312"/>
                <w:kern w:val="0"/>
                <w:lang w:eastAsia="zh-CN"/>
              </w:rPr>
              <w:t>生态环境成本指标</w:t>
            </w:r>
          </w:p>
        </w:tc>
        <w:tc>
          <w:tcPr>
            <w:tcW w:w="1284" w:type="dxa"/>
            <w:tcBorders>
              <w:top w:val="single" w:color="auto" w:sz="4" w:space="0"/>
            </w:tcBorders>
            <w:vAlign w:val="center"/>
          </w:tcPr>
          <w:p w14:paraId="304051C0">
            <w:pPr>
              <w:spacing w:line="240" w:lineRule="auto"/>
              <w:ind w:firstLine="420"/>
              <w:jc w:val="center"/>
              <w:rPr>
                <w:rFonts w:ascii="仿宋_GB2312" w:eastAsia="仿宋_GB2312"/>
                <w:kern w:val="0"/>
              </w:rPr>
            </w:pPr>
          </w:p>
        </w:tc>
        <w:tc>
          <w:tcPr>
            <w:tcW w:w="1429" w:type="dxa"/>
            <w:tcBorders>
              <w:top w:val="single" w:color="auto" w:sz="4" w:space="0"/>
            </w:tcBorders>
            <w:vAlign w:val="center"/>
          </w:tcPr>
          <w:p w14:paraId="789CDCB9">
            <w:pPr>
              <w:spacing w:line="240" w:lineRule="auto"/>
              <w:ind w:firstLine="420"/>
              <w:jc w:val="center"/>
              <w:rPr>
                <w:rFonts w:ascii="仿宋_GB2312" w:eastAsia="仿宋_GB2312"/>
                <w:kern w:val="0"/>
              </w:rPr>
            </w:pPr>
          </w:p>
        </w:tc>
        <w:tc>
          <w:tcPr>
            <w:tcW w:w="1821" w:type="dxa"/>
            <w:tcBorders>
              <w:top w:val="single" w:color="auto" w:sz="4" w:space="0"/>
            </w:tcBorders>
            <w:vAlign w:val="center"/>
          </w:tcPr>
          <w:p w14:paraId="4E354EE6">
            <w:pPr>
              <w:spacing w:line="240" w:lineRule="auto"/>
              <w:ind w:firstLine="420"/>
              <w:jc w:val="center"/>
              <w:rPr>
                <w:rFonts w:ascii="仿宋_GB2312" w:eastAsia="仿宋_GB2312"/>
                <w:kern w:val="0"/>
              </w:rPr>
            </w:pPr>
          </w:p>
        </w:tc>
        <w:tc>
          <w:tcPr>
            <w:tcW w:w="666" w:type="dxa"/>
            <w:tcBorders>
              <w:top w:val="single" w:color="auto" w:sz="4" w:space="0"/>
            </w:tcBorders>
            <w:vAlign w:val="center"/>
          </w:tcPr>
          <w:p w14:paraId="6C36DE67">
            <w:pPr>
              <w:spacing w:line="240" w:lineRule="auto"/>
              <w:ind w:firstLine="420"/>
              <w:jc w:val="center"/>
              <w:rPr>
                <w:rFonts w:ascii="仿宋_GB2312" w:eastAsia="仿宋_GB2312"/>
                <w:kern w:val="0"/>
              </w:rPr>
            </w:pPr>
          </w:p>
        </w:tc>
        <w:tc>
          <w:tcPr>
            <w:tcW w:w="667" w:type="dxa"/>
            <w:tcBorders>
              <w:top w:val="single" w:color="auto" w:sz="4" w:space="0"/>
            </w:tcBorders>
            <w:vAlign w:val="center"/>
          </w:tcPr>
          <w:p w14:paraId="6B31F2AB">
            <w:pPr>
              <w:spacing w:line="240" w:lineRule="auto"/>
              <w:ind w:firstLine="420"/>
              <w:jc w:val="center"/>
              <w:rPr>
                <w:rFonts w:ascii="仿宋_GB2312" w:eastAsia="仿宋_GB2312"/>
                <w:kern w:val="0"/>
              </w:rPr>
            </w:pPr>
          </w:p>
        </w:tc>
        <w:tc>
          <w:tcPr>
            <w:tcW w:w="1106" w:type="dxa"/>
            <w:tcBorders>
              <w:top w:val="single" w:color="auto" w:sz="4" w:space="0"/>
            </w:tcBorders>
            <w:vAlign w:val="center"/>
          </w:tcPr>
          <w:p w14:paraId="14ED7F29">
            <w:pPr>
              <w:spacing w:line="240" w:lineRule="auto"/>
              <w:ind w:firstLine="420"/>
              <w:jc w:val="center"/>
              <w:rPr>
                <w:rFonts w:ascii="仿宋_GB2312" w:eastAsia="仿宋_GB2312"/>
                <w:kern w:val="0"/>
              </w:rPr>
            </w:pPr>
          </w:p>
        </w:tc>
      </w:tr>
      <w:tr w14:paraId="7C19B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7540" w:type="dxa"/>
            <w:gridSpan w:val="6"/>
            <w:vAlign w:val="center"/>
          </w:tcPr>
          <w:p w14:paraId="54CDD55D">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666" w:type="dxa"/>
            <w:vAlign w:val="center"/>
          </w:tcPr>
          <w:p w14:paraId="0F7926F1">
            <w:pPr>
              <w:spacing w:line="240" w:lineRule="auto"/>
              <w:jc w:val="center"/>
              <w:rPr>
                <w:rFonts w:ascii="仿宋_GB2312" w:eastAsia="仿宋_GB2312"/>
                <w:kern w:val="0"/>
              </w:rPr>
            </w:pPr>
            <w:r>
              <w:rPr>
                <w:rFonts w:hint="eastAsia" w:ascii="仿宋_GB2312" w:eastAsia="仿宋_GB2312"/>
                <w:kern w:val="0"/>
              </w:rPr>
              <w:t>100</w:t>
            </w:r>
          </w:p>
        </w:tc>
        <w:tc>
          <w:tcPr>
            <w:tcW w:w="667" w:type="dxa"/>
            <w:vAlign w:val="center"/>
          </w:tcPr>
          <w:p w14:paraId="6F45C202">
            <w:pPr>
              <w:spacing w:line="240" w:lineRule="auto"/>
              <w:jc w:val="both"/>
              <w:rPr>
                <w:rFonts w:hint="default" w:ascii="仿宋_GB2312" w:eastAsia="仿宋_GB2312"/>
                <w:kern w:val="0"/>
                <w:lang w:val="en-US" w:eastAsia="zh-CN"/>
              </w:rPr>
            </w:pPr>
            <w:r>
              <w:rPr>
                <w:rFonts w:hint="eastAsia" w:ascii="仿宋_GB2312" w:eastAsia="仿宋_GB2312"/>
                <w:kern w:val="0"/>
                <w:lang w:val="en-US" w:eastAsia="zh-CN"/>
              </w:rPr>
              <w:t>99.47</w:t>
            </w:r>
          </w:p>
        </w:tc>
        <w:tc>
          <w:tcPr>
            <w:tcW w:w="1106" w:type="dxa"/>
            <w:vAlign w:val="center"/>
          </w:tcPr>
          <w:p w14:paraId="74074F36">
            <w:pPr>
              <w:spacing w:line="240" w:lineRule="auto"/>
              <w:ind w:firstLine="420"/>
              <w:jc w:val="center"/>
              <w:rPr>
                <w:rFonts w:ascii="仿宋_GB2312" w:eastAsia="仿宋_GB2312"/>
                <w:kern w:val="0"/>
              </w:rPr>
            </w:pPr>
          </w:p>
        </w:tc>
      </w:tr>
    </w:tbl>
    <w:p w14:paraId="1494D30D">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联系电话：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r>
        <w:rPr>
          <w:rFonts w:ascii="仿宋_GB2312" w:hAnsi="宋体" w:eastAsia="仿宋_GB2312" w:cs="宋体"/>
          <w:snapToGrid w:val="0"/>
          <w:color w:val="000000"/>
          <w:sz w:val="35"/>
          <w:szCs w:val="35"/>
          <w:lang w:val="en-US" w:eastAsia="zh-CN" w:bidi="ar-SA"/>
        </w:rPr>
        <w:t xml:space="preserve"> </w:t>
      </w:r>
    </w:p>
    <w:p w14:paraId="2764AB79">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58884C8F">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6FB057D1">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51F7F24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DA39286">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169"/>
        <w:gridCol w:w="950"/>
        <w:gridCol w:w="1099"/>
        <w:gridCol w:w="809"/>
        <w:gridCol w:w="849"/>
        <w:gridCol w:w="1383"/>
      </w:tblGrid>
      <w:tr w14:paraId="2B23A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0824E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37E0C6A">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   非公党建工作经费</w:t>
            </w:r>
          </w:p>
        </w:tc>
      </w:tr>
      <w:tr w14:paraId="286B4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68EA01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00FC6308">
            <w:pPr>
              <w:spacing w:line="240" w:lineRule="auto"/>
              <w:ind w:firstLine="420"/>
              <w:jc w:val="center"/>
              <w:rPr>
                <w:rFonts w:ascii="仿宋_GB2312" w:hAnsi="宋体" w:eastAsia="仿宋_GB2312" w:cs="宋体"/>
                <w:kern w:val="0"/>
                <w:lang w:eastAsia="zh-CN"/>
              </w:rPr>
            </w:pPr>
          </w:p>
        </w:tc>
        <w:tc>
          <w:tcPr>
            <w:tcW w:w="1099" w:type="dxa"/>
            <w:vAlign w:val="center"/>
          </w:tcPr>
          <w:p w14:paraId="7F82618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28437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6A64BF37">
            <w:pPr>
              <w:spacing w:line="240" w:lineRule="auto"/>
              <w:ind w:firstLine="420"/>
              <w:jc w:val="center"/>
              <w:rPr>
                <w:rFonts w:ascii="仿宋_GB2312" w:hAnsi="宋体" w:eastAsia="仿宋_GB2312" w:cs="宋体"/>
                <w:kern w:val="0"/>
                <w:lang w:eastAsia="zh-CN"/>
              </w:rPr>
            </w:pPr>
          </w:p>
        </w:tc>
      </w:tr>
      <w:tr w14:paraId="5B869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1F939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8E2698F">
            <w:pPr>
              <w:spacing w:line="240" w:lineRule="auto"/>
              <w:ind w:firstLine="420"/>
              <w:jc w:val="center"/>
              <w:rPr>
                <w:rFonts w:ascii="仿宋_GB2312" w:hAnsi="宋体" w:eastAsia="仿宋_GB2312" w:cs="宋体"/>
                <w:kern w:val="0"/>
                <w:lang w:eastAsia="zh-CN"/>
              </w:rPr>
            </w:pPr>
          </w:p>
        </w:tc>
        <w:tc>
          <w:tcPr>
            <w:tcW w:w="1169" w:type="dxa"/>
            <w:vAlign w:val="center"/>
          </w:tcPr>
          <w:p w14:paraId="676BDC3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D84DFA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950" w:type="dxa"/>
            <w:vAlign w:val="center"/>
          </w:tcPr>
          <w:p w14:paraId="6A50E95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F418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4422C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D3B01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0F015B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7ABDF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67538F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7F22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8096C6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21267B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169" w:type="dxa"/>
            <w:vAlign w:val="center"/>
          </w:tcPr>
          <w:p w14:paraId="6EAE81C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950" w:type="dxa"/>
            <w:vAlign w:val="center"/>
          </w:tcPr>
          <w:p w14:paraId="54320DC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1099" w:type="dxa"/>
            <w:vAlign w:val="center"/>
          </w:tcPr>
          <w:p w14:paraId="0C9E823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809" w:type="dxa"/>
            <w:vAlign w:val="center"/>
          </w:tcPr>
          <w:p w14:paraId="79BFE3FF">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33470801">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7A8C638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25E0D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A16A52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61F515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169" w:type="dxa"/>
            <w:vAlign w:val="center"/>
          </w:tcPr>
          <w:p w14:paraId="75F04A7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950" w:type="dxa"/>
            <w:vAlign w:val="center"/>
          </w:tcPr>
          <w:p w14:paraId="5536407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1099" w:type="dxa"/>
            <w:vAlign w:val="center"/>
          </w:tcPr>
          <w:p w14:paraId="0401DF6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w:t>
            </w:r>
          </w:p>
        </w:tc>
        <w:tc>
          <w:tcPr>
            <w:tcW w:w="809" w:type="dxa"/>
            <w:vAlign w:val="center"/>
          </w:tcPr>
          <w:p w14:paraId="05C9BB92">
            <w:pPr>
              <w:spacing w:line="240" w:lineRule="auto"/>
              <w:ind w:firstLine="420"/>
              <w:jc w:val="center"/>
              <w:rPr>
                <w:rFonts w:ascii="仿宋_GB2312" w:hAnsi="宋体" w:eastAsia="仿宋_GB2312" w:cs="宋体"/>
                <w:kern w:val="0"/>
                <w:lang w:eastAsia="zh-CN"/>
              </w:rPr>
            </w:pPr>
          </w:p>
        </w:tc>
        <w:tc>
          <w:tcPr>
            <w:tcW w:w="849" w:type="dxa"/>
            <w:vAlign w:val="center"/>
          </w:tcPr>
          <w:p w14:paraId="4AC8E360">
            <w:pPr>
              <w:spacing w:line="240" w:lineRule="auto"/>
              <w:ind w:firstLine="420"/>
              <w:jc w:val="center"/>
              <w:rPr>
                <w:rFonts w:ascii="仿宋_GB2312" w:hAnsi="宋体" w:eastAsia="仿宋_GB2312" w:cs="宋体"/>
                <w:kern w:val="0"/>
                <w:lang w:eastAsia="zh-CN"/>
              </w:rPr>
            </w:pPr>
          </w:p>
        </w:tc>
        <w:tc>
          <w:tcPr>
            <w:tcW w:w="1383" w:type="dxa"/>
            <w:vAlign w:val="center"/>
          </w:tcPr>
          <w:p w14:paraId="1785B7FB">
            <w:pPr>
              <w:spacing w:line="240" w:lineRule="auto"/>
              <w:ind w:firstLine="420"/>
              <w:jc w:val="center"/>
              <w:rPr>
                <w:rFonts w:ascii="仿宋_GB2312" w:hAnsi="宋体" w:eastAsia="仿宋_GB2312" w:cs="宋体"/>
                <w:kern w:val="0"/>
                <w:lang w:eastAsia="zh-CN"/>
              </w:rPr>
            </w:pPr>
          </w:p>
        </w:tc>
      </w:tr>
      <w:tr w14:paraId="1C890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32ADE5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E9346A2">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169" w:type="dxa"/>
            <w:vAlign w:val="center"/>
          </w:tcPr>
          <w:p w14:paraId="3B2BA98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0</w:t>
            </w:r>
          </w:p>
        </w:tc>
        <w:tc>
          <w:tcPr>
            <w:tcW w:w="950" w:type="dxa"/>
            <w:vAlign w:val="center"/>
          </w:tcPr>
          <w:p w14:paraId="3E136F3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0</w:t>
            </w:r>
          </w:p>
        </w:tc>
        <w:tc>
          <w:tcPr>
            <w:tcW w:w="1099" w:type="dxa"/>
            <w:vAlign w:val="center"/>
          </w:tcPr>
          <w:p w14:paraId="7EF1A3E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0</w:t>
            </w:r>
          </w:p>
        </w:tc>
        <w:tc>
          <w:tcPr>
            <w:tcW w:w="809" w:type="dxa"/>
            <w:vAlign w:val="center"/>
          </w:tcPr>
          <w:p w14:paraId="5B513B6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0</w:t>
            </w:r>
          </w:p>
        </w:tc>
        <w:tc>
          <w:tcPr>
            <w:tcW w:w="849" w:type="dxa"/>
            <w:vAlign w:val="center"/>
          </w:tcPr>
          <w:p w14:paraId="72BEE34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0</w:t>
            </w:r>
          </w:p>
        </w:tc>
        <w:tc>
          <w:tcPr>
            <w:tcW w:w="1383" w:type="dxa"/>
            <w:vAlign w:val="center"/>
          </w:tcPr>
          <w:p w14:paraId="273A66F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0</w:t>
            </w:r>
          </w:p>
        </w:tc>
      </w:tr>
      <w:tr w14:paraId="54B2B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5A744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66B8F6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169" w:type="dxa"/>
            <w:vAlign w:val="center"/>
          </w:tcPr>
          <w:p w14:paraId="5141332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0</w:t>
            </w:r>
          </w:p>
        </w:tc>
        <w:tc>
          <w:tcPr>
            <w:tcW w:w="950" w:type="dxa"/>
            <w:vAlign w:val="center"/>
          </w:tcPr>
          <w:p w14:paraId="03D3AC3D">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0</w:t>
            </w:r>
          </w:p>
        </w:tc>
        <w:tc>
          <w:tcPr>
            <w:tcW w:w="1099" w:type="dxa"/>
            <w:vAlign w:val="center"/>
          </w:tcPr>
          <w:p w14:paraId="186F5ED3">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0</w:t>
            </w:r>
          </w:p>
        </w:tc>
        <w:tc>
          <w:tcPr>
            <w:tcW w:w="809" w:type="dxa"/>
            <w:vAlign w:val="center"/>
          </w:tcPr>
          <w:p w14:paraId="3908879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0</w:t>
            </w:r>
          </w:p>
        </w:tc>
        <w:tc>
          <w:tcPr>
            <w:tcW w:w="849" w:type="dxa"/>
            <w:vAlign w:val="center"/>
          </w:tcPr>
          <w:p w14:paraId="0EAD3560">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0</w:t>
            </w:r>
          </w:p>
        </w:tc>
        <w:tc>
          <w:tcPr>
            <w:tcW w:w="1383" w:type="dxa"/>
            <w:vAlign w:val="center"/>
          </w:tcPr>
          <w:p w14:paraId="0178F4E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0</w:t>
            </w:r>
          </w:p>
        </w:tc>
      </w:tr>
      <w:tr w14:paraId="3A245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DECD76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2989FA6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4586EC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627A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03F961">
            <w:pPr>
              <w:spacing w:line="240" w:lineRule="auto"/>
              <w:ind w:firstLine="420"/>
              <w:jc w:val="center"/>
              <w:rPr>
                <w:rFonts w:ascii="仿宋_GB2312" w:hAnsi="宋体" w:eastAsia="仿宋_GB2312" w:cs="宋体"/>
                <w:kern w:val="0"/>
              </w:rPr>
            </w:pPr>
          </w:p>
        </w:tc>
        <w:tc>
          <w:tcPr>
            <w:tcW w:w="4396" w:type="dxa"/>
            <w:gridSpan w:val="4"/>
            <w:vAlign w:val="center"/>
          </w:tcPr>
          <w:p w14:paraId="2C4C4FFF">
            <w:pPr>
              <w:spacing w:line="240" w:lineRule="auto"/>
              <w:jc w:val="both"/>
              <w:rPr>
                <w:rFonts w:ascii="仿宋_GB2312" w:hAnsi="宋体" w:eastAsia="仿宋_GB2312" w:cs="宋体"/>
                <w:kern w:val="0"/>
              </w:rPr>
            </w:pPr>
            <w:r>
              <w:rPr>
                <w:rFonts w:hint="eastAsia" w:ascii="仿宋_GB2312" w:hAnsi="宋体" w:eastAsia="仿宋_GB2312" w:cs="宋体"/>
                <w:kern w:val="0"/>
              </w:rPr>
              <w:t>通过举办培训班、座谈会等方式组织全市非公经济人士深入学习贯彻习近平新时代中国特色社会主义思想；创新开展理想信念教育，积极引导民营企业开展清廉建设，全方位宣传推介非公经济人士中的优秀典型，发挥示范引领作用，引导民营经济人士听党话、跟党走。</w:t>
            </w:r>
          </w:p>
        </w:tc>
        <w:tc>
          <w:tcPr>
            <w:tcW w:w="4140" w:type="dxa"/>
            <w:gridSpan w:val="4"/>
            <w:vAlign w:val="center"/>
          </w:tcPr>
          <w:p w14:paraId="309F7763">
            <w:pPr>
              <w:spacing w:line="240" w:lineRule="auto"/>
              <w:jc w:val="both"/>
              <w:rPr>
                <w:rFonts w:ascii="仿宋_GB2312" w:hAnsi="宋体" w:eastAsia="仿宋_GB2312" w:cs="宋体"/>
                <w:kern w:val="0"/>
              </w:rPr>
            </w:pPr>
            <w:r>
              <w:rPr>
                <w:rFonts w:hint="eastAsia" w:ascii="仿宋_GB2312" w:hAnsi="宋体" w:eastAsia="仿宋_GB2312" w:cs="宋体"/>
                <w:kern w:val="0"/>
              </w:rPr>
              <w:t>通过举办培训班、座谈会等方式组织全市非公经济人士深入学习贯彻习近平新时代中国特色社会主义思想；创新开展理想信念教育，积极引导民营企业开展清廉建设，全方位宣传推介非公经济人士中的优秀典型，发挥示范引领作用，引导民营经济人士听党话、跟党走。</w:t>
            </w:r>
          </w:p>
        </w:tc>
      </w:tr>
      <w:tr w14:paraId="00269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1426EF53">
            <w:pPr>
              <w:spacing w:line="240" w:lineRule="auto"/>
              <w:ind w:firstLine="420"/>
              <w:jc w:val="center"/>
              <w:rPr>
                <w:rFonts w:ascii="仿宋_GB2312" w:hAnsi="宋体" w:eastAsia="仿宋_GB2312" w:cs="宋体"/>
                <w:kern w:val="0"/>
              </w:rPr>
            </w:pPr>
          </w:p>
          <w:p w14:paraId="6F50231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67A644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711B464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169" w:type="dxa"/>
            <w:vAlign w:val="center"/>
          </w:tcPr>
          <w:p w14:paraId="0D14D59A">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950" w:type="dxa"/>
            <w:vAlign w:val="center"/>
          </w:tcPr>
          <w:p w14:paraId="1CF5CBF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6E5FA1D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ADC1AF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3FA241B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5B1C80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836A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B4C4EED">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35BA75D8">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207DC1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20BDD60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169" w:type="dxa"/>
            <w:vAlign w:val="center"/>
          </w:tcPr>
          <w:p w14:paraId="7C295655">
            <w:pPr>
              <w:spacing w:line="240" w:lineRule="auto"/>
              <w:jc w:val="both"/>
              <w:rPr>
                <w:rFonts w:ascii="仿宋_GB2312" w:hAnsi="宋体" w:eastAsia="仿宋_GB2312" w:cs="宋体"/>
                <w:kern w:val="0"/>
              </w:rPr>
            </w:pPr>
            <w:r>
              <w:rPr>
                <w:rFonts w:hint="eastAsia" w:ascii="仿宋_GB2312" w:hAnsi="宋体" w:eastAsia="仿宋_GB2312" w:cs="宋体"/>
                <w:kern w:val="0"/>
              </w:rPr>
              <w:t>创建岳阳市级非公标杆支部</w:t>
            </w:r>
          </w:p>
        </w:tc>
        <w:tc>
          <w:tcPr>
            <w:tcW w:w="950" w:type="dxa"/>
            <w:vAlign w:val="center"/>
          </w:tcPr>
          <w:p w14:paraId="54B9394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1家</w:t>
            </w:r>
          </w:p>
        </w:tc>
        <w:tc>
          <w:tcPr>
            <w:tcW w:w="1099" w:type="dxa"/>
            <w:vAlign w:val="center"/>
          </w:tcPr>
          <w:p w14:paraId="7F49710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1家</w:t>
            </w:r>
          </w:p>
        </w:tc>
        <w:tc>
          <w:tcPr>
            <w:tcW w:w="809" w:type="dxa"/>
            <w:vAlign w:val="center"/>
          </w:tcPr>
          <w:p w14:paraId="450DEC1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5F7B7A4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47B69173">
            <w:pPr>
              <w:spacing w:line="240" w:lineRule="auto"/>
              <w:ind w:firstLine="420"/>
              <w:jc w:val="center"/>
              <w:rPr>
                <w:rFonts w:ascii="仿宋_GB2312" w:hAnsi="宋体" w:eastAsia="仿宋_GB2312" w:cs="宋体"/>
                <w:kern w:val="0"/>
              </w:rPr>
            </w:pPr>
          </w:p>
        </w:tc>
      </w:tr>
      <w:tr w14:paraId="412E1C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9D5CE1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A694100">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66FD07B">
            <w:pPr>
              <w:spacing w:line="240" w:lineRule="auto"/>
              <w:ind w:firstLine="420"/>
              <w:jc w:val="center"/>
              <w:rPr>
                <w:rFonts w:ascii="仿宋_GB2312" w:hAnsi="宋体" w:eastAsia="仿宋_GB2312" w:cs="宋体"/>
                <w:kern w:val="0"/>
              </w:rPr>
            </w:pPr>
          </w:p>
        </w:tc>
        <w:tc>
          <w:tcPr>
            <w:tcW w:w="1169" w:type="dxa"/>
            <w:vAlign w:val="center"/>
          </w:tcPr>
          <w:p w14:paraId="221334DE">
            <w:pPr>
              <w:spacing w:line="240" w:lineRule="auto"/>
              <w:jc w:val="both"/>
              <w:rPr>
                <w:rFonts w:ascii="仿宋_GB2312" w:hAnsi="宋体" w:eastAsia="仿宋_GB2312" w:cs="宋体"/>
                <w:kern w:val="0"/>
              </w:rPr>
            </w:pPr>
            <w:r>
              <w:rPr>
                <w:rFonts w:hint="eastAsia" w:ascii="仿宋_GB2312" w:hAnsi="宋体" w:eastAsia="仿宋_GB2312" w:cs="宋体"/>
                <w:kern w:val="0"/>
              </w:rPr>
              <w:t>举办培训班</w:t>
            </w:r>
          </w:p>
        </w:tc>
        <w:tc>
          <w:tcPr>
            <w:tcW w:w="950" w:type="dxa"/>
            <w:vAlign w:val="center"/>
          </w:tcPr>
          <w:p w14:paraId="29CCEED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1次</w:t>
            </w:r>
          </w:p>
        </w:tc>
        <w:tc>
          <w:tcPr>
            <w:tcW w:w="1099" w:type="dxa"/>
            <w:vAlign w:val="center"/>
          </w:tcPr>
          <w:p w14:paraId="70F41D2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2次</w:t>
            </w:r>
          </w:p>
        </w:tc>
        <w:tc>
          <w:tcPr>
            <w:tcW w:w="809" w:type="dxa"/>
            <w:vAlign w:val="center"/>
          </w:tcPr>
          <w:p w14:paraId="662F704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676686A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0ED4F555">
            <w:pPr>
              <w:spacing w:line="240" w:lineRule="auto"/>
              <w:ind w:firstLine="420"/>
              <w:jc w:val="center"/>
              <w:rPr>
                <w:rFonts w:ascii="仿宋_GB2312" w:hAnsi="宋体" w:eastAsia="仿宋_GB2312" w:cs="宋体"/>
                <w:kern w:val="0"/>
              </w:rPr>
            </w:pPr>
          </w:p>
        </w:tc>
      </w:tr>
      <w:tr w14:paraId="41DC1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8" w:hRule="atLeast"/>
          <w:jc w:val="center"/>
        </w:trPr>
        <w:tc>
          <w:tcPr>
            <w:tcW w:w="1054" w:type="dxa"/>
            <w:vMerge w:val="continue"/>
            <w:textDirection w:val="tbRlV"/>
            <w:vAlign w:val="center"/>
          </w:tcPr>
          <w:p w14:paraId="6F8D026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769C338">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580340F">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169" w:type="dxa"/>
            <w:vAlign w:val="center"/>
          </w:tcPr>
          <w:p w14:paraId="61412C88">
            <w:pPr>
              <w:spacing w:line="240" w:lineRule="auto"/>
              <w:jc w:val="both"/>
              <w:rPr>
                <w:rFonts w:ascii="仿宋_GB2312" w:hAnsi="宋体" w:eastAsia="仿宋_GB2312" w:cs="宋体"/>
                <w:kern w:val="0"/>
              </w:rPr>
            </w:pPr>
            <w:r>
              <w:rPr>
                <w:rFonts w:hint="eastAsia" w:ascii="仿宋_GB2312" w:hAnsi="宋体" w:eastAsia="仿宋_GB2312" w:cs="宋体"/>
                <w:kern w:val="0"/>
              </w:rPr>
              <w:t>指导直属支部创新“四亮”主题实践</w:t>
            </w:r>
          </w:p>
        </w:tc>
        <w:tc>
          <w:tcPr>
            <w:tcW w:w="950" w:type="dxa"/>
            <w:vAlign w:val="center"/>
          </w:tcPr>
          <w:p w14:paraId="2D69FB3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5个</w:t>
            </w:r>
          </w:p>
        </w:tc>
        <w:tc>
          <w:tcPr>
            <w:tcW w:w="1099" w:type="dxa"/>
            <w:vAlign w:val="center"/>
          </w:tcPr>
          <w:p w14:paraId="03BC31E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5个</w:t>
            </w:r>
          </w:p>
        </w:tc>
        <w:tc>
          <w:tcPr>
            <w:tcW w:w="809" w:type="dxa"/>
            <w:vAlign w:val="center"/>
          </w:tcPr>
          <w:p w14:paraId="5DC8615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25177C6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tcBorders/>
            <w:vAlign w:val="center"/>
          </w:tcPr>
          <w:p w14:paraId="2036CC26">
            <w:pPr>
              <w:spacing w:line="240" w:lineRule="auto"/>
              <w:ind w:firstLine="420"/>
              <w:jc w:val="center"/>
              <w:rPr>
                <w:rFonts w:ascii="仿宋_GB2312" w:hAnsi="宋体" w:eastAsia="仿宋_GB2312" w:cs="宋体"/>
                <w:kern w:val="0"/>
              </w:rPr>
            </w:pPr>
          </w:p>
        </w:tc>
      </w:tr>
      <w:tr w14:paraId="15FD1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jc w:val="center"/>
        </w:trPr>
        <w:tc>
          <w:tcPr>
            <w:tcW w:w="1054" w:type="dxa"/>
            <w:vMerge w:val="continue"/>
            <w:textDirection w:val="tbRlV"/>
            <w:vAlign w:val="center"/>
          </w:tcPr>
          <w:p w14:paraId="0DE18F6E">
            <w:pPr>
              <w:spacing w:line="240" w:lineRule="auto"/>
              <w:ind w:firstLine="420"/>
              <w:jc w:val="center"/>
              <w:rPr>
                <w:rFonts w:ascii="仿宋_GB2312" w:hAnsi="宋体" w:eastAsia="仿宋_GB2312" w:cs="宋体"/>
                <w:kern w:val="0"/>
              </w:rPr>
            </w:pPr>
          </w:p>
        </w:tc>
        <w:tc>
          <w:tcPr>
            <w:tcW w:w="1059" w:type="dxa"/>
            <w:vMerge w:val="continue"/>
            <w:tcBorders>
              <w:top w:val="nil"/>
              <w:bottom w:val="single" w:color="auto" w:sz="4" w:space="0"/>
            </w:tcBorders>
            <w:vAlign w:val="center"/>
          </w:tcPr>
          <w:p w14:paraId="7C15D159">
            <w:pPr>
              <w:spacing w:line="240" w:lineRule="auto"/>
              <w:ind w:firstLine="420"/>
              <w:jc w:val="center"/>
              <w:rPr>
                <w:rFonts w:ascii="仿宋_GB2312" w:hAnsi="宋体" w:eastAsia="仿宋_GB2312" w:cs="宋体"/>
                <w:kern w:val="0"/>
              </w:rPr>
            </w:pPr>
          </w:p>
        </w:tc>
        <w:tc>
          <w:tcPr>
            <w:tcW w:w="1218" w:type="dxa"/>
            <w:tcBorders>
              <w:bottom w:val="single" w:color="auto" w:sz="4" w:space="0"/>
            </w:tcBorders>
            <w:vAlign w:val="center"/>
          </w:tcPr>
          <w:p w14:paraId="6E627080">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169" w:type="dxa"/>
            <w:tcBorders>
              <w:bottom w:val="single" w:color="auto" w:sz="4" w:space="0"/>
            </w:tcBorders>
            <w:vAlign w:val="center"/>
          </w:tcPr>
          <w:p w14:paraId="724A960D">
            <w:pPr>
              <w:spacing w:line="240" w:lineRule="auto"/>
              <w:jc w:val="both"/>
              <w:rPr>
                <w:rFonts w:ascii="仿宋_GB2312" w:hAnsi="宋体" w:eastAsia="仿宋_GB2312" w:cs="宋体"/>
                <w:kern w:val="0"/>
              </w:rPr>
            </w:pPr>
            <w:r>
              <w:rPr>
                <w:rFonts w:hint="eastAsia" w:ascii="仿宋_GB2312" w:hAnsi="宋体" w:eastAsia="仿宋_GB2312" w:cs="宋体"/>
                <w:kern w:val="0"/>
              </w:rPr>
              <w:t>2023年内</w:t>
            </w:r>
          </w:p>
        </w:tc>
        <w:tc>
          <w:tcPr>
            <w:tcW w:w="950" w:type="dxa"/>
            <w:vAlign w:val="center"/>
          </w:tcPr>
          <w:p w14:paraId="015D039B">
            <w:pPr>
              <w:spacing w:line="240" w:lineRule="auto"/>
              <w:jc w:val="both"/>
              <w:rPr>
                <w:rFonts w:ascii="仿宋_GB2312" w:hAnsi="宋体" w:eastAsia="仿宋_GB2312" w:cs="宋体"/>
                <w:kern w:val="0"/>
              </w:rPr>
            </w:pPr>
            <w:r>
              <w:rPr>
                <w:rFonts w:hint="eastAsia" w:ascii="仿宋_GB2312" w:hAnsi="宋体" w:eastAsia="仿宋_GB2312" w:cs="宋体"/>
                <w:kern w:val="0"/>
              </w:rPr>
              <w:t>2023年内</w:t>
            </w:r>
          </w:p>
        </w:tc>
        <w:tc>
          <w:tcPr>
            <w:tcW w:w="1099" w:type="dxa"/>
            <w:vAlign w:val="center"/>
          </w:tcPr>
          <w:p w14:paraId="5C21687F">
            <w:pPr>
              <w:spacing w:line="240" w:lineRule="auto"/>
              <w:jc w:val="both"/>
              <w:rPr>
                <w:rFonts w:ascii="仿宋_GB2312" w:hAnsi="宋体" w:eastAsia="仿宋_GB2312" w:cs="宋体"/>
                <w:kern w:val="0"/>
              </w:rPr>
            </w:pPr>
            <w:r>
              <w:rPr>
                <w:rFonts w:hint="eastAsia" w:ascii="仿宋_GB2312" w:hAnsi="宋体" w:eastAsia="仿宋_GB2312" w:cs="宋体"/>
                <w:kern w:val="0"/>
              </w:rPr>
              <w:t>2023年内</w:t>
            </w:r>
          </w:p>
        </w:tc>
        <w:tc>
          <w:tcPr>
            <w:tcW w:w="809" w:type="dxa"/>
            <w:vAlign w:val="center"/>
          </w:tcPr>
          <w:p w14:paraId="0D16C33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094C7D5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tcBorders/>
            <w:vAlign w:val="center"/>
          </w:tcPr>
          <w:p w14:paraId="46CE8FD2">
            <w:pPr>
              <w:spacing w:line="240" w:lineRule="auto"/>
              <w:ind w:firstLine="420"/>
              <w:jc w:val="center"/>
              <w:rPr>
                <w:rFonts w:ascii="仿宋_GB2312" w:hAnsi="宋体" w:eastAsia="仿宋_GB2312" w:cs="宋体"/>
                <w:kern w:val="0"/>
              </w:rPr>
            </w:pPr>
          </w:p>
        </w:tc>
      </w:tr>
      <w:tr w14:paraId="54FE5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jc w:val="center"/>
        </w:trPr>
        <w:tc>
          <w:tcPr>
            <w:tcW w:w="1054" w:type="dxa"/>
            <w:vMerge w:val="continue"/>
            <w:tcBorders>
              <w:right w:val="single" w:color="auto" w:sz="4" w:space="0"/>
            </w:tcBorders>
            <w:textDirection w:val="tbRlV"/>
            <w:vAlign w:val="center"/>
          </w:tcPr>
          <w:p w14:paraId="223B10A2">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left w:val="single" w:color="auto" w:sz="4" w:space="0"/>
              <w:bottom w:val="nil"/>
            </w:tcBorders>
            <w:vAlign w:val="center"/>
          </w:tcPr>
          <w:p w14:paraId="60426E4D">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DA3C3B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top w:val="single" w:color="auto" w:sz="4" w:space="0"/>
              <w:bottom w:val="nil"/>
            </w:tcBorders>
            <w:vAlign w:val="center"/>
          </w:tcPr>
          <w:p w14:paraId="47EE2937">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169" w:type="dxa"/>
            <w:tcBorders>
              <w:top w:val="single" w:color="auto" w:sz="4" w:space="0"/>
              <w:right w:val="single" w:color="auto" w:sz="4" w:space="0"/>
            </w:tcBorders>
            <w:vAlign w:val="center"/>
          </w:tcPr>
          <w:p w14:paraId="50DC120B">
            <w:pPr>
              <w:spacing w:line="240" w:lineRule="auto"/>
              <w:jc w:val="both"/>
              <w:rPr>
                <w:rFonts w:ascii="仿宋_GB2312" w:hAnsi="宋体" w:eastAsia="仿宋_GB2312" w:cs="宋体"/>
                <w:kern w:val="0"/>
              </w:rPr>
            </w:pPr>
            <w:r>
              <w:rPr>
                <w:rFonts w:hint="eastAsia" w:ascii="仿宋_GB2312" w:hAnsi="宋体" w:eastAsia="仿宋_GB2312" w:cs="宋体"/>
                <w:kern w:val="0"/>
              </w:rPr>
              <w:t>主动参与志愿服务</w:t>
            </w:r>
          </w:p>
        </w:tc>
        <w:tc>
          <w:tcPr>
            <w:tcW w:w="950" w:type="dxa"/>
            <w:tcBorders>
              <w:left w:val="single" w:color="auto" w:sz="4" w:space="0"/>
            </w:tcBorders>
            <w:vAlign w:val="center"/>
          </w:tcPr>
          <w:p w14:paraId="53928C3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6次</w:t>
            </w:r>
          </w:p>
        </w:tc>
        <w:tc>
          <w:tcPr>
            <w:tcW w:w="1099" w:type="dxa"/>
            <w:vAlign w:val="center"/>
          </w:tcPr>
          <w:p w14:paraId="6D883DD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6次</w:t>
            </w:r>
          </w:p>
        </w:tc>
        <w:tc>
          <w:tcPr>
            <w:tcW w:w="809" w:type="dxa"/>
            <w:vAlign w:val="center"/>
          </w:tcPr>
          <w:p w14:paraId="2958485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30</w:t>
            </w:r>
          </w:p>
        </w:tc>
        <w:tc>
          <w:tcPr>
            <w:tcW w:w="849" w:type="dxa"/>
            <w:vAlign w:val="center"/>
          </w:tcPr>
          <w:p w14:paraId="41D412C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30</w:t>
            </w:r>
          </w:p>
        </w:tc>
        <w:tc>
          <w:tcPr>
            <w:tcW w:w="1383" w:type="dxa"/>
            <w:tcBorders/>
            <w:vAlign w:val="center"/>
          </w:tcPr>
          <w:p w14:paraId="5D804D2D">
            <w:pPr>
              <w:spacing w:line="240" w:lineRule="auto"/>
              <w:ind w:firstLine="420"/>
              <w:jc w:val="center"/>
              <w:rPr>
                <w:rFonts w:ascii="仿宋_GB2312" w:hAnsi="宋体" w:eastAsia="仿宋_GB2312" w:cs="宋体"/>
                <w:kern w:val="0"/>
              </w:rPr>
            </w:pPr>
          </w:p>
        </w:tc>
      </w:tr>
      <w:tr w14:paraId="24050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cBorders>
              <w:right w:val="single" w:color="auto" w:sz="4" w:space="0"/>
            </w:tcBorders>
            <w:textDirection w:val="tbRlV"/>
            <w:vAlign w:val="center"/>
          </w:tcPr>
          <w:p w14:paraId="6296F81E">
            <w:pPr>
              <w:spacing w:line="240" w:lineRule="auto"/>
              <w:ind w:firstLine="420"/>
              <w:jc w:val="center"/>
              <w:rPr>
                <w:rFonts w:ascii="仿宋_GB2312" w:hAnsi="宋体" w:eastAsia="仿宋_GB2312" w:cs="宋体"/>
                <w:kern w:val="0"/>
              </w:rPr>
            </w:pPr>
          </w:p>
        </w:tc>
        <w:tc>
          <w:tcPr>
            <w:tcW w:w="1059" w:type="dxa"/>
            <w:vMerge w:val="continue"/>
            <w:tcBorders>
              <w:top w:val="nil"/>
              <w:left w:val="single" w:color="auto" w:sz="4" w:space="0"/>
              <w:bottom w:val="nil"/>
            </w:tcBorders>
            <w:vAlign w:val="center"/>
          </w:tcPr>
          <w:p w14:paraId="5A4C7B6B">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3A923741">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169" w:type="dxa"/>
            <w:tcBorders>
              <w:right w:val="single" w:color="auto" w:sz="4" w:space="0"/>
            </w:tcBorders>
            <w:vAlign w:val="center"/>
          </w:tcPr>
          <w:p w14:paraId="73C8CEBA">
            <w:pPr>
              <w:spacing w:line="240" w:lineRule="auto"/>
              <w:ind w:firstLine="420"/>
              <w:jc w:val="center"/>
              <w:rPr>
                <w:rFonts w:ascii="仿宋_GB2312" w:hAnsi="宋体" w:eastAsia="仿宋_GB2312" w:cs="宋体"/>
                <w:kern w:val="0"/>
              </w:rPr>
            </w:pPr>
          </w:p>
        </w:tc>
        <w:tc>
          <w:tcPr>
            <w:tcW w:w="950" w:type="dxa"/>
            <w:tcBorders>
              <w:left w:val="single" w:color="auto" w:sz="4" w:space="0"/>
            </w:tcBorders>
            <w:vAlign w:val="center"/>
          </w:tcPr>
          <w:p w14:paraId="01875392">
            <w:pPr>
              <w:spacing w:line="240" w:lineRule="auto"/>
              <w:ind w:firstLine="420"/>
              <w:jc w:val="center"/>
              <w:rPr>
                <w:rFonts w:ascii="仿宋_GB2312" w:hAnsi="宋体" w:eastAsia="仿宋_GB2312" w:cs="宋体"/>
                <w:kern w:val="0"/>
              </w:rPr>
            </w:pPr>
          </w:p>
        </w:tc>
        <w:tc>
          <w:tcPr>
            <w:tcW w:w="1099" w:type="dxa"/>
            <w:vAlign w:val="center"/>
          </w:tcPr>
          <w:p w14:paraId="4101F8DE">
            <w:pPr>
              <w:spacing w:line="240" w:lineRule="auto"/>
              <w:ind w:firstLine="420"/>
              <w:jc w:val="center"/>
              <w:rPr>
                <w:rFonts w:ascii="仿宋_GB2312" w:hAnsi="宋体" w:eastAsia="仿宋_GB2312" w:cs="宋体"/>
                <w:kern w:val="0"/>
              </w:rPr>
            </w:pPr>
          </w:p>
        </w:tc>
        <w:tc>
          <w:tcPr>
            <w:tcW w:w="809" w:type="dxa"/>
            <w:vAlign w:val="center"/>
          </w:tcPr>
          <w:p w14:paraId="699C14AF">
            <w:pPr>
              <w:spacing w:line="240" w:lineRule="auto"/>
              <w:ind w:firstLine="420"/>
              <w:jc w:val="center"/>
              <w:rPr>
                <w:rFonts w:ascii="仿宋_GB2312" w:hAnsi="宋体" w:eastAsia="仿宋_GB2312" w:cs="宋体"/>
                <w:kern w:val="0"/>
              </w:rPr>
            </w:pPr>
          </w:p>
        </w:tc>
        <w:tc>
          <w:tcPr>
            <w:tcW w:w="849" w:type="dxa"/>
            <w:vAlign w:val="center"/>
          </w:tcPr>
          <w:p w14:paraId="0665EFF4">
            <w:pPr>
              <w:spacing w:line="240" w:lineRule="auto"/>
              <w:ind w:firstLine="420"/>
              <w:jc w:val="center"/>
              <w:rPr>
                <w:rFonts w:ascii="仿宋_GB2312" w:hAnsi="宋体" w:eastAsia="仿宋_GB2312" w:cs="宋体"/>
                <w:kern w:val="0"/>
              </w:rPr>
            </w:pPr>
          </w:p>
        </w:tc>
        <w:tc>
          <w:tcPr>
            <w:tcW w:w="1383" w:type="dxa"/>
            <w:tcBorders/>
            <w:vAlign w:val="center"/>
          </w:tcPr>
          <w:p w14:paraId="27B9758C">
            <w:pPr>
              <w:spacing w:line="240" w:lineRule="auto"/>
              <w:ind w:firstLine="420"/>
              <w:jc w:val="center"/>
              <w:rPr>
                <w:rFonts w:ascii="仿宋_GB2312" w:hAnsi="宋体" w:eastAsia="仿宋_GB2312" w:cs="宋体"/>
                <w:kern w:val="0"/>
              </w:rPr>
            </w:pPr>
          </w:p>
        </w:tc>
      </w:tr>
      <w:tr w14:paraId="752C4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cBorders>
              <w:right w:val="single" w:color="auto" w:sz="4" w:space="0"/>
            </w:tcBorders>
            <w:textDirection w:val="tbRlV"/>
            <w:vAlign w:val="center"/>
          </w:tcPr>
          <w:p w14:paraId="0C1AF8CC">
            <w:pPr>
              <w:spacing w:line="240" w:lineRule="auto"/>
              <w:ind w:firstLine="420"/>
              <w:jc w:val="center"/>
              <w:rPr>
                <w:rFonts w:ascii="仿宋_GB2312" w:hAnsi="宋体" w:eastAsia="仿宋_GB2312" w:cs="宋体"/>
                <w:kern w:val="0"/>
              </w:rPr>
            </w:pPr>
          </w:p>
        </w:tc>
        <w:tc>
          <w:tcPr>
            <w:tcW w:w="1059" w:type="dxa"/>
            <w:vMerge w:val="continue"/>
            <w:tcBorders>
              <w:top w:val="nil"/>
              <w:left w:val="single" w:color="auto" w:sz="4" w:space="0"/>
              <w:bottom w:val="nil"/>
            </w:tcBorders>
            <w:vAlign w:val="center"/>
          </w:tcPr>
          <w:p w14:paraId="6021A7C5">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37A2E16E">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169" w:type="dxa"/>
            <w:tcBorders>
              <w:right w:val="single" w:color="auto" w:sz="4" w:space="0"/>
            </w:tcBorders>
            <w:vAlign w:val="center"/>
          </w:tcPr>
          <w:p w14:paraId="467C3540">
            <w:pPr>
              <w:spacing w:line="240" w:lineRule="auto"/>
              <w:ind w:firstLine="420"/>
              <w:jc w:val="center"/>
              <w:rPr>
                <w:rFonts w:ascii="仿宋_GB2312" w:hAnsi="宋体" w:eastAsia="仿宋_GB2312" w:cs="宋体"/>
                <w:kern w:val="0"/>
              </w:rPr>
            </w:pPr>
          </w:p>
        </w:tc>
        <w:tc>
          <w:tcPr>
            <w:tcW w:w="950" w:type="dxa"/>
            <w:tcBorders>
              <w:left w:val="single" w:color="auto" w:sz="4" w:space="0"/>
            </w:tcBorders>
            <w:vAlign w:val="center"/>
          </w:tcPr>
          <w:p w14:paraId="286C2197">
            <w:pPr>
              <w:spacing w:line="240" w:lineRule="auto"/>
              <w:ind w:firstLine="420"/>
              <w:jc w:val="center"/>
              <w:rPr>
                <w:rFonts w:ascii="仿宋_GB2312" w:hAnsi="宋体" w:eastAsia="仿宋_GB2312" w:cs="宋体"/>
                <w:kern w:val="0"/>
              </w:rPr>
            </w:pPr>
          </w:p>
        </w:tc>
        <w:tc>
          <w:tcPr>
            <w:tcW w:w="1099" w:type="dxa"/>
            <w:vAlign w:val="center"/>
          </w:tcPr>
          <w:p w14:paraId="4CA75DEB">
            <w:pPr>
              <w:spacing w:line="240" w:lineRule="auto"/>
              <w:ind w:firstLine="420"/>
              <w:jc w:val="center"/>
              <w:rPr>
                <w:rFonts w:ascii="仿宋_GB2312" w:hAnsi="宋体" w:eastAsia="仿宋_GB2312" w:cs="宋体"/>
                <w:kern w:val="0"/>
              </w:rPr>
            </w:pPr>
          </w:p>
        </w:tc>
        <w:tc>
          <w:tcPr>
            <w:tcW w:w="809" w:type="dxa"/>
            <w:vAlign w:val="center"/>
          </w:tcPr>
          <w:p w14:paraId="491BA994">
            <w:pPr>
              <w:spacing w:line="240" w:lineRule="auto"/>
              <w:ind w:firstLine="420"/>
              <w:jc w:val="center"/>
              <w:rPr>
                <w:rFonts w:ascii="仿宋_GB2312" w:hAnsi="宋体" w:eastAsia="仿宋_GB2312" w:cs="宋体"/>
                <w:kern w:val="0"/>
              </w:rPr>
            </w:pPr>
          </w:p>
        </w:tc>
        <w:tc>
          <w:tcPr>
            <w:tcW w:w="849" w:type="dxa"/>
            <w:vAlign w:val="center"/>
          </w:tcPr>
          <w:p w14:paraId="1BF7EB9C">
            <w:pPr>
              <w:spacing w:line="240" w:lineRule="auto"/>
              <w:ind w:firstLine="420"/>
              <w:jc w:val="center"/>
              <w:rPr>
                <w:rFonts w:ascii="仿宋_GB2312" w:hAnsi="宋体" w:eastAsia="仿宋_GB2312" w:cs="宋体"/>
                <w:kern w:val="0"/>
              </w:rPr>
            </w:pPr>
          </w:p>
        </w:tc>
        <w:tc>
          <w:tcPr>
            <w:tcW w:w="1383" w:type="dxa"/>
            <w:tcBorders/>
            <w:vAlign w:val="center"/>
          </w:tcPr>
          <w:p w14:paraId="5E0A44CC">
            <w:pPr>
              <w:spacing w:line="240" w:lineRule="auto"/>
              <w:ind w:firstLine="420"/>
              <w:jc w:val="center"/>
              <w:rPr>
                <w:rFonts w:ascii="仿宋_GB2312" w:hAnsi="宋体" w:eastAsia="仿宋_GB2312" w:cs="宋体"/>
                <w:kern w:val="0"/>
              </w:rPr>
            </w:pPr>
          </w:p>
        </w:tc>
      </w:tr>
      <w:tr w14:paraId="451B8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jc w:val="center"/>
        </w:trPr>
        <w:tc>
          <w:tcPr>
            <w:tcW w:w="1054" w:type="dxa"/>
            <w:vMerge w:val="continue"/>
            <w:tcBorders>
              <w:right w:val="single" w:color="auto" w:sz="4" w:space="0"/>
            </w:tcBorders>
            <w:textDirection w:val="tbRlV"/>
            <w:vAlign w:val="center"/>
          </w:tcPr>
          <w:p w14:paraId="6B1773BA">
            <w:pPr>
              <w:spacing w:line="240" w:lineRule="auto"/>
              <w:ind w:firstLine="420"/>
              <w:jc w:val="center"/>
              <w:rPr>
                <w:rFonts w:ascii="仿宋_GB2312" w:hAnsi="宋体" w:eastAsia="仿宋_GB2312" w:cs="宋体"/>
                <w:kern w:val="0"/>
              </w:rPr>
            </w:pPr>
          </w:p>
        </w:tc>
        <w:tc>
          <w:tcPr>
            <w:tcW w:w="1059" w:type="dxa"/>
            <w:vMerge w:val="continue"/>
            <w:tcBorders>
              <w:top w:val="nil"/>
              <w:left w:val="single" w:color="auto" w:sz="4" w:space="0"/>
              <w:bottom w:val="nil"/>
            </w:tcBorders>
            <w:vAlign w:val="center"/>
          </w:tcPr>
          <w:p w14:paraId="6CD572E5">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7FD8A6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169" w:type="dxa"/>
            <w:tcBorders>
              <w:right w:val="single" w:color="auto" w:sz="4" w:space="0"/>
            </w:tcBorders>
            <w:vAlign w:val="center"/>
          </w:tcPr>
          <w:p w14:paraId="1BFEC1E9">
            <w:pPr>
              <w:spacing w:line="240" w:lineRule="auto"/>
              <w:ind w:firstLine="420"/>
              <w:jc w:val="center"/>
              <w:rPr>
                <w:rFonts w:ascii="仿宋_GB2312" w:hAnsi="宋体" w:eastAsia="仿宋_GB2312" w:cs="宋体"/>
                <w:kern w:val="0"/>
              </w:rPr>
            </w:pPr>
          </w:p>
        </w:tc>
        <w:tc>
          <w:tcPr>
            <w:tcW w:w="950" w:type="dxa"/>
            <w:tcBorders>
              <w:left w:val="single" w:color="auto" w:sz="4" w:space="0"/>
            </w:tcBorders>
            <w:vAlign w:val="center"/>
          </w:tcPr>
          <w:p w14:paraId="48F3A1C5">
            <w:pPr>
              <w:spacing w:line="240" w:lineRule="auto"/>
              <w:ind w:firstLine="420"/>
              <w:jc w:val="center"/>
              <w:rPr>
                <w:rFonts w:ascii="仿宋_GB2312" w:hAnsi="宋体" w:eastAsia="仿宋_GB2312" w:cs="宋体"/>
                <w:kern w:val="0"/>
              </w:rPr>
            </w:pPr>
          </w:p>
        </w:tc>
        <w:tc>
          <w:tcPr>
            <w:tcW w:w="1099" w:type="dxa"/>
            <w:vAlign w:val="center"/>
          </w:tcPr>
          <w:p w14:paraId="596F13DA">
            <w:pPr>
              <w:spacing w:line="240" w:lineRule="auto"/>
              <w:ind w:firstLine="420"/>
              <w:jc w:val="center"/>
              <w:rPr>
                <w:rFonts w:ascii="仿宋_GB2312" w:hAnsi="宋体" w:eastAsia="仿宋_GB2312" w:cs="宋体"/>
                <w:kern w:val="0"/>
              </w:rPr>
            </w:pPr>
          </w:p>
        </w:tc>
        <w:tc>
          <w:tcPr>
            <w:tcW w:w="809" w:type="dxa"/>
            <w:vAlign w:val="center"/>
          </w:tcPr>
          <w:p w14:paraId="49A57C7B">
            <w:pPr>
              <w:spacing w:line="240" w:lineRule="auto"/>
              <w:ind w:firstLine="420"/>
              <w:jc w:val="center"/>
              <w:rPr>
                <w:rFonts w:ascii="仿宋_GB2312" w:hAnsi="宋体" w:eastAsia="仿宋_GB2312" w:cs="宋体"/>
                <w:kern w:val="0"/>
              </w:rPr>
            </w:pPr>
          </w:p>
        </w:tc>
        <w:tc>
          <w:tcPr>
            <w:tcW w:w="849" w:type="dxa"/>
            <w:vAlign w:val="center"/>
          </w:tcPr>
          <w:p w14:paraId="044D5C88">
            <w:pPr>
              <w:spacing w:line="240" w:lineRule="auto"/>
              <w:ind w:firstLine="420"/>
              <w:jc w:val="center"/>
              <w:rPr>
                <w:rFonts w:ascii="仿宋_GB2312" w:hAnsi="宋体" w:eastAsia="仿宋_GB2312" w:cs="宋体"/>
                <w:kern w:val="0"/>
              </w:rPr>
            </w:pPr>
          </w:p>
        </w:tc>
        <w:tc>
          <w:tcPr>
            <w:tcW w:w="1383" w:type="dxa"/>
            <w:tcBorders/>
            <w:vAlign w:val="center"/>
          </w:tcPr>
          <w:p w14:paraId="2463F4C6">
            <w:pPr>
              <w:spacing w:line="240" w:lineRule="auto"/>
              <w:ind w:firstLine="420"/>
              <w:jc w:val="center"/>
              <w:rPr>
                <w:rFonts w:ascii="仿宋_GB2312" w:hAnsi="宋体" w:eastAsia="仿宋_GB2312" w:cs="宋体"/>
                <w:kern w:val="0"/>
              </w:rPr>
            </w:pPr>
          </w:p>
        </w:tc>
      </w:tr>
      <w:tr w14:paraId="5BA6B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jc w:val="center"/>
        </w:trPr>
        <w:tc>
          <w:tcPr>
            <w:tcW w:w="1054" w:type="dxa"/>
            <w:vMerge w:val="continue"/>
            <w:tcBorders>
              <w:right w:val="single" w:color="auto" w:sz="4" w:space="0"/>
            </w:tcBorders>
            <w:textDirection w:val="tbRlV"/>
            <w:vAlign w:val="center"/>
          </w:tcPr>
          <w:p w14:paraId="4EA93C00">
            <w:pPr>
              <w:spacing w:line="240" w:lineRule="auto"/>
              <w:ind w:firstLine="420"/>
              <w:jc w:val="center"/>
              <w:rPr>
                <w:rFonts w:ascii="仿宋_GB2312" w:hAnsi="宋体" w:eastAsia="仿宋_GB2312" w:cs="宋体"/>
                <w:kern w:val="0"/>
              </w:rPr>
            </w:pPr>
          </w:p>
        </w:tc>
        <w:tc>
          <w:tcPr>
            <w:tcW w:w="1059" w:type="dxa"/>
            <w:vMerge w:val="restart"/>
            <w:tcBorders>
              <w:left w:val="single" w:color="auto" w:sz="4" w:space="0"/>
              <w:bottom w:val="single" w:color="auto" w:sz="4" w:space="0"/>
            </w:tcBorders>
            <w:vAlign w:val="center"/>
          </w:tcPr>
          <w:p w14:paraId="726A2891">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single" w:color="auto" w:sz="4" w:space="0"/>
            </w:tcBorders>
            <w:vAlign w:val="center"/>
          </w:tcPr>
          <w:p w14:paraId="14908BEF">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169" w:type="dxa"/>
            <w:tcBorders>
              <w:bottom w:val="single" w:color="auto" w:sz="4" w:space="0"/>
              <w:right w:val="single" w:color="auto" w:sz="4" w:space="0"/>
            </w:tcBorders>
            <w:vAlign w:val="center"/>
          </w:tcPr>
          <w:p w14:paraId="4471F21F">
            <w:pPr>
              <w:spacing w:line="240" w:lineRule="auto"/>
              <w:jc w:val="both"/>
              <w:rPr>
                <w:rFonts w:ascii="仿宋_GB2312" w:hAnsi="宋体" w:eastAsia="仿宋_GB2312" w:cs="宋体"/>
                <w:kern w:val="0"/>
              </w:rPr>
            </w:pPr>
            <w:r>
              <w:rPr>
                <w:rFonts w:hint="eastAsia" w:ascii="仿宋_GB2312" w:hAnsi="宋体" w:eastAsia="仿宋_GB2312" w:cs="宋体"/>
                <w:kern w:val="0"/>
              </w:rPr>
              <w:t>会员企业及上级满意度</w:t>
            </w:r>
          </w:p>
        </w:tc>
        <w:tc>
          <w:tcPr>
            <w:tcW w:w="950" w:type="dxa"/>
            <w:tcBorders>
              <w:left w:val="single" w:color="auto" w:sz="4" w:space="0"/>
            </w:tcBorders>
            <w:vAlign w:val="center"/>
          </w:tcPr>
          <w:p w14:paraId="10DB725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95%</w:t>
            </w:r>
          </w:p>
        </w:tc>
        <w:tc>
          <w:tcPr>
            <w:tcW w:w="1099" w:type="dxa"/>
            <w:vAlign w:val="center"/>
          </w:tcPr>
          <w:p w14:paraId="65FCC67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95%</w:t>
            </w:r>
          </w:p>
        </w:tc>
        <w:tc>
          <w:tcPr>
            <w:tcW w:w="809" w:type="dxa"/>
            <w:vAlign w:val="center"/>
          </w:tcPr>
          <w:p w14:paraId="29FD5B5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57CE9A5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tcBorders/>
            <w:vAlign w:val="center"/>
          </w:tcPr>
          <w:p w14:paraId="5D355892">
            <w:pPr>
              <w:spacing w:line="240" w:lineRule="auto"/>
              <w:ind w:firstLine="420"/>
              <w:jc w:val="center"/>
              <w:rPr>
                <w:rFonts w:ascii="仿宋_GB2312" w:hAnsi="宋体" w:eastAsia="仿宋_GB2312" w:cs="宋体"/>
                <w:kern w:val="0"/>
              </w:rPr>
            </w:pPr>
          </w:p>
        </w:tc>
      </w:tr>
      <w:tr w14:paraId="0C49F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AFCBE8A">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tcBorders>
            <w:vAlign w:val="center"/>
          </w:tcPr>
          <w:p w14:paraId="49989B8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750BB04A">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single" w:color="auto" w:sz="4" w:space="0"/>
            </w:tcBorders>
            <w:vAlign w:val="center"/>
          </w:tcPr>
          <w:p w14:paraId="795EA9CB">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169" w:type="dxa"/>
            <w:tcBorders>
              <w:top w:val="single" w:color="auto" w:sz="4" w:space="0"/>
            </w:tcBorders>
            <w:vAlign w:val="center"/>
          </w:tcPr>
          <w:p w14:paraId="2D050142">
            <w:pPr>
              <w:spacing w:line="240" w:lineRule="auto"/>
              <w:ind w:firstLine="420"/>
              <w:jc w:val="center"/>
              <w:rPr>
                <w:rFonts w:ascii="仿宋_GB2312" w:hAnsi="宋体" w:eastAsia="仿宋_GB2312" w:cs="宋体"/>
                <w:kern w:val="0"/>
              </w:rPr>
            </w:pPr>
          </w:p>
        </w:tc>
        <w:tc>
          <w:tcPr>
            <w:tcW w:w="950" w:type="dxa"/>
            <w:vAlign w:val="center"/>
          </w:tcPr>
          <w:p w14:paraId="7D8FEFD1">
            <w:pPr>
              <w:spacing w:line="240" w:lineRule="auto"/>
              <w:ind w:firstLine="420"/>
              <w:jc w:val="center"/>
              <w:rPr>
                <w:rFonts w:ascii="仿宋_GB2312" w:hAnsi="宋体" w:eastAsia="仿宋_GB2312" w:cs="宋体"/>
                <w:kern w:val="0"/>
              </w:rPr>
            </w:pPr>
          </w:p>
        </w:tc>
        <w:tc>
          <w:tcPr>
            <w:tcW w:w="1099" w:type="dxa"/>
            <w:vAlign w:val="center"/>
          </w:tcPr>
          <w:p w14:paraId="729BFD57">
            <w:pPr>
              <w:spacing w:line="240" w:lineRule="auto"/>
              <w:ind w:firstLine="420"/>
              <w:jc w:val="center"/>
              <w:rPr>
                <w:rFonts w:ascii="仿宋_GB2312" w:hAnsi="宋体" w:eastAsia="仿宋_GB2312" w:cs="宋体"/>
                <w:kern w:val="0"/>
              </w:rPr>
            </w:pPr>
          </w:p>
        </w:tc>
        <w:tc>
          <w:tcPr>
            <w:tcW w:w="809" w:type="dxa"/>
            <w:vAlign w:val="center"/>
          </w:tcPr>
          <w:p w14:paraId="43443E17">
            <w:pPr>
              <w:spacing w:line="240" w:lineRule="auto"/>
              <w:ind w:firstLine="420"/>
              <w:jc w:val="center"/>
              <w:rPr>
                <w:rFonts w:ascii="仿宋_GB2312" w:hAnsi="宋体" w:eastAsia="仿宋_GB2312" w:cs="宋体"/>
                <w:kern w:val="0"/>
              </w:rPr>
            </w:pPr>
          </w:p>
        </w:tc>
        <w:tc>
          <w:tcPr>
            <w:tcW w:w="849" w:type="dxa"/>
            <w:vAlign w:val="center"/>
          </w:tcPr>
          <w:p w14:paraId="1005FDF9">
            <w:pPr>
              <w:spacing w:line="240" w:lineRule="auto"/>
              <w:ind w:firstLine="420"/>
              <w:jc w:val="center"/>
              <w:rPr>
                <w:rFonts w:ascii="仿宋_GB2312" w:hAnsi="宋体" w:eastAsia="仿宋_GB2312" w:cs="宋体"/>
                <w:kern w:val="0"/>
              </w:rPr>
            </w:pPr>
          </w:p>
        </w:tc>
        <w:tc>
          <w:tcPr>
            <w:tcW w:w="1383" w:type="dxa"/>
            <w:vAlign w:val="center"/>
          </w:tcPr>
          <w:p w14:paraId="2AB38FDF">
            <w:pPr>
              <w:spacing w:line="240" w:lineRule="auto"/>
              <w:ind w:firstLine="420"/>
              <w:jc w:val="center"/>
              <w:rPr>
                <w:rFonts w:ascii="仿宋_GB2312" w:hAnsi="宋体" w:eastAsia="仿宋_GB2312" w:cs="宋体"/>
                <w:kern w:val="0"/>
              </w:rPr>
            </w:pPr>
          </w:p>
        </w:tc>
      </w:tr>
      <w:tr w14:paraId="03F18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2A8D65D">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96E843C">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D444AAD">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169" w:type="dxa"/>
            <w:vAlign w:val="center"/>
          </w:tcPr>
          <w:p w14:paraId="61DC1F6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 xml:space="preserve">严格按照预算执行，无预算不支出，支出控制在预算范围内 </w:t>
            </w:r>
          </w:p>
        </w:tc>
        <w:tc>
          <w:tcPr>
            <w:tcW w:w="950" w:type="dxa"/>
            <w:vAlign w:val="center"/>
          </w:tcPr>
          <w:p w14:paraId="515A677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2万</w:t>
            </w:r>
          </w:p>
        </w:tc>
        <w:tc>
          <w:tcPr>
            <w:tcW w:w="1099" w:type="dxa"/>
            <w:vAlign w:val="center"/>
          </w:tcPr>
          <w:p w14:paraId="79BCBEC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2万</w:t>
            </w:r>
          </w:p>
        </w:tc>
        <w:tc>
          <w:tcPr>
            <w:tcW w:w="809" w:type="dxa"/>
            <w:vAlign w:val="center"/>
          </w:tcPr>
          <w:p w14:paraId="7CB491C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7D79764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1A01EA78">
            <w:pPr>
              <w:spacing w:line="240" w:lineRule="auto"/>
              <w:ind w:firstLine="420"/>
              <w:jc w:val="center"/>
              <w:rPr>
                <w:rFonts w:ascii="仿宋_GB2312" w:hAnsi="宋体" w:eastAsia="仿宋_GB2312" w:cs="宋体"/>
                <w:kern w:val="0"/>
              </w:rPr>
            </w:pPr>
          </w:p>
        </w:tc>
      </w:tr>
      <w:tr w14:paraId="2E9F8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F18E50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0BFF40B">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17D0F6A">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169" w:type="dxa"/>
            <w:vAlign w:val="center"/>
          </w:tcPr>
          <w:p w14:paraId="2C28E6A5">
            <w:pPr>
              <w:spacing w:line="240" w:lineRule="auto"/>
              <w:ind w:firstLine="420"/>
              <w:jc w:val="center"/>
              <w:rPr>
                <w:rFonts w:ascii="仿宋_GB2312" w:hAnsi="宋体" w:eastAsia="仿宋_GB2312" w:cs="宋体"/>
                <w:kern w:val="0"/>
              </w:rPr>
            </w:pPr>
          </w:p>
        </w:tc>
        <w:tc>
          <w:tcPr>
            <w:tcW w:w="950" w:type="dxa"/>
            <w:vAlign w:val="center"/>
          </w:tcPr>
          <w:p w14:paraId="52AC4F9E">
            <w:pPr>
              <w:spacing w:line="240" w:lineRule="auto"/>
              <w:ind w:firstLine="420"/>
              <w:jc w:val="center"/>
              <w:rPr>
                <w:rFonts w:ascii="仿宋_GB2312" w:hAnsi="宋体" w:eastAsia="仿宋_GB2312" w:cs="宋体"/>
                <w:kern w:val="0"/>
              </w:rPr>
            </w:pPr>
          </w:p>
        </w:tc>
        <w:tc>
          <w:tcPr>
            <w:tcW w:w="1099" w:type="dxa"/>
            <w:vAlign w:val="center"/>
          </w:tcPr>
          <w:p w14:paraId="0867BB9D">
            <w:pPr>
              <w:spacing w:line="240" w:lineRule="auto"/>
              <w:ind w:firstLine="420"/>
              <w:jc w:val="center"/>
              <w:rPr>
                <w:rFonts w:ascii="仿宋_GB2312" w:hAnsi="宋体" w:eastAsia="仿宋_GB2312" w:cs="宋体"/>
                <w:kern w:val="0"/>
              </w:rPr>
            </w:pPr>
          </w:p>
        </w:tc>
        <w:tc>
          <w:tcPr>
            <w:tcW w:w="809" w:type="dxa"/>
            <w:vAlign w:val="center"/>
          </w:tcPr>
          <w:p w14:paraId="640DCB80">
            <w:pPr>
              <w:spacing w:line="240" w:lineRule="auto"/>
              <w:ind w:firstLine="420"/>
              <w:jc w:val="center"/>
              <w:rPr>
                <w:rFonts w:ascii="仿宋_GB2312" w:hAnsi="宋体" w:eastAsia="仿宋_GB2312" w:cs="宋体"/>
                <w:kern w:val="0"/>
              </w:rPr>
            </w:pPr>
          </w:p>
        </w:tc>
        <w:tc>
          <w:tcPr>
            <w:tcW w:w="849" w:type="dxa"/>
            <w:vAlign w:val="center"/>
          </w:tcPr>
          <w:p w14:paraId="03C9828A">
            <w:pPr>
              <w:spacing w:line="240" w:lineRule="auto"/>
              <w:ind w:firstLine="420"/>
              <w:jc w:val="center"/>
              <w:rPr>
                <w:rFonts w:ascii="仿宋_GB2312" w:hAnsi="宋体" w:eastAsia="仿宋_GB2312" w:cs="宋体"/>
                <w:kern w:val="0"/>
              </w:rPr>
            </w:pPr>
          </w:p>
        </w:tc>
        <w:tc>
          <w:tcPr>
            <w:tcW w:w="1383" w:type="dxa"/>
            <w:vAlign w:val="center"/>
          </w:tcPr>
          <w:p w14:paraId="7AC32C23">
            <w:pPr>
              <w:spacing w:line="240" w:lineRule="auto"/>
              <w:ind w:firstLine="420"/>
              <w:jc w:val="center"/>
              <w:rPr>
                <w:rFonts w:ascii="仿宋_GB2312" w:hAnsi="宋体" w:eastAsia="仿宋_GB2312" w:cs="宋体"/>
                <w:kern w:val="0"/>
              </w:rPr>
            </w:pPr>
          </w:p>
        </w:tc>
      </w:tr>
      <w:tr w14:paraId="2FAF7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103439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0B2CC3E">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3FD2854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643C41F8">
            <w:pPr>
              <w:spacing w:line="240" w:lineRule="auto"/>
              <w:ind w:firstLine="420"/>
              <w:jc w:val="center"/>
              <w:rPr>
                <w:rFonts w:ascii="仿宋_GB2312" w:hAnsi="宋体" w:eastAsia="仿宋_GB2312" w:cs="宋体"/>
                <w:kern w:val="0"/>
              </w:rPr>
            </w:pPr>
          </w:p>
        </w:tc>
      </w:tr>
    </w:tbl>
    <w:p w14:paraId="6224FA4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1522281">
      <w:pPr>
        <w:spacing w:line="240" w:lineRule="auto"/>
        <w:ind w:firstLine="420"/>
        <w:jc w:val="left"/>
        <w:rPr>
          <w:rFonts w:ascii="宋体" w:hAnsi="宋体" w:eastAsia="宋体" w:cs="宋体"/>
          <w:kern w:val="0"/>
          <w:lang w:eastAsia="zh-CN"/>
        </w:rPr>
      </w:pPr>
    </w:p>
    <w:p w14:paraId="79F80D67">
      <w:pPr>
        <w:rPr>
          <w:rFonts w:ascii="仿宋_GB2312" w:hAnsi="宋体" w:eastAsia="仿宋_GB2312" w:cs="宋体"/>
          <w:lang w:eastAsia="zh-CN"/>
        </w:rPr>
        <w:sectPr>
          <w:footerReference r:id="rId7"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55C30A03">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14:paraId="68C70125">
      <w:pPr>
        <w:spacing w:line="240" w:lineRule="auto"/>
        <w:ind w:firstLine="880"/>
        <w:jc w:val="center"/>
        <w:rPr>
          <w:rFonts w:hint="eastAsia" w:ascii="方正小标宋简体" w:eastAsia="方正小标宋简体"/>
          <w:kern w:val="0"/>
          <w:sz w:val="44"/>
          <w:szCs w:val="44"/>
          <w:lang w:eastAsia="zh-CN"/>
        </w:rPr>
      </w:pPr>
    </w:p>
    <w:p w14:paraId="651F7153">
      <w:pPr>
        <w:spacing w:line="240" w:lineRule="auto"/>
        <w:ind w:firstLine="880"/>
        <w:jc w:val="center"/>
        <w:rPr>
          <w:rFonts w:hint="eastAsia" w:ascii="方正小标宋简体" w:eastAsia="方正小标宋简体"/>
          <w:kern w:val="0"/>
          <w:sz w:val="44"/>
          <w:szCs w:val="44"/>
          <w:lang w:eastAsia="zh-CN"/>
        </w:rPr>
      </w:pPr>
    </w:p>
    <w:p w14:paraId="4E3D087B">
      <w:pPr>
        <w:spacing w:line="240" w:lineRule="auto"/>
        <w:ind w:firstLine="880"/>
        <w:jc w:val="center"/>
        <w:rPr>
          <w:rFonts w:ascii="方正小标宋简体" w:eastAsia="方正小标宋简体"/>
          <w:kern w:val="0"/>
          <w:sz w:val="44"/>
          <w:szCs w:val="44"/>
          <w:lang w:eastAsia="zh-CN"/>
        </w:rPr>
      </w:pPr>
      <w:bookmarkStart w:id="0" w:name="_GoBack"/>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3</w:t>
      </w:r>
      <w:r>
        <w:rPr>
          <w:rFonts w:hint="eastAsia" w:ascii="方正小标宋简体" w:hAnsi="宋体" w:eastAsia="方正小标宋简体" w:cs="宋体"/>
          <w:kern w:val="0"/>
          <w:sz w:val="44"/>
          <w:szCs w:val="44"/>
          <w:lang w:eastAsia="zh-CN"/>
        </w:rPr>
        <w:t>年度</w:t>
      </w:r>
      <w:r>
        <w:rPr>
          <w:rFonts w:hint="eastAsia" w:ascii="方正小标宋简体" w:hAnsi="宋体" w:eastAsia="方正小标宋简体" w:cs="宋体"/>
          <w:kern w:val="0"/>
          <w:sz w:val="44"/>
          <w:szCs w:val="44"/>
          <w:lang w:val="en-US" w:eastAsia="zh-CN"/>
        </w:rPr>
        <w:t>汨罗市工商业联合会</w:t>
      </w:r>
      <w:bookmarkEnd w:id="0"/>
      <w:r>
        <w:rPr>
          <w:rFonts w:hint="eastAsia" w:ascii="方正小标宋简体" w:hAnsi="宋体" w:eastAsia="方正小标宋简体" w:cs="宋体"/>
          <w:kern w:val="0"/>
          <w:sz w:val="44"/>
          <w:szCs w:val="44"/>
          <w:lang w:eastAsia="zh-CN"/>
        </w:rPr>
        <w:t>部门</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单位</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整体支出绩效自评报告</w:t>
      </w:r>
    </w:p>
    <w:p w14:paraId="32A103B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DAE694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69785C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32C1086">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6A148A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9787298">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481D73D">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4AB441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2ABB184">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80D2E8B">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B9B190F">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7A0CD23">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5E78EDC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06B3E9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(盖章)</w:t>
      </w:r>
    </w:p>
    <w:p w14:paraId="2CE85E71">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eastAsia="zh-CN"/>
        </w:rPr>
        <w:t xml:space="preserve">年   </w:t>
      </w:r>
      <w:r>
        <w:rPr>
          <w:rFonts w:hint="eastAsia" w:ascii="楷体_GB2312" w:hAnsi="楷体" w:eastAsia="楷体_GB2312" w:cs="楷体"/>
          <w:spacing w:val="-13"/>
          <w:kern w:val="0"/>
          <w:sz w:val="32"/>
          <w:szCs w:val="32"/>
          <w:lang w:eastAsia="zh-CN"/>
        </w:rPr>
        <w:t xml:space="preserve">月    </w:t>
      </w:r>
      <w:r>
        <w:rPr>
          <w:rFonts w:hint="eastAsia" w:ascii="楷体_GB2312" w:hAnsi="楷体" w:eastAsia="楷体_GB2312" w:cs="楷体"/>
          <w:b/>
          <w:bCs/>
          <w:spacing w:val="-13"/>
          <w:kern w:val="0"/>
          <w:sz w:val="32"/>
          <w:szCs w:val="32"/>
          <w:lang w:eastAsia="zh-CN"/>
        </w:rPr>
        <w:t>日</w:t>
      </w:r>
    </w:p>
    <w:p w14:paraId="4303E6AE">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ascii="仿宋" w:hAnsi="仿宋" w:eastAsia="仿宋" w:cs="仿宋"/>
          <w:b/>
          <w:bCs/>
          <w:snapToGrid w:val="0"/>
          <w:color w:val="000000"/>
          <w:spacing w:val="18"/>
          <w:sz w:val="30"/>
          <w:szCs w:val="30"/>
          <w:lang w:val="en-US" w:eastAsia="zh-CN" w:bidi="ar-SA"/>
        </w:rPr>
        <w:t>(此页为封面)</w:t>
      </w:r>
    </w:p>
    <w:p w14:paraId="58CFEB6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6FE6DCA">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8CE56D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6E502FB4">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368A41CD">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0405FD6B">
          <w:pPr>
            <w:pStyle w:val="3"/>
            <w:ind w:firstLine="360"/>
            <w:jc w:val="left"/>
            <w:rPr>
              <w:rFonts w:asciiTheme="minorEastAsia" w:hAnsiTheme="minorEastAsia" w:eastAsiaTheme="minorEastAsia"/>
              <w:kern w:val="0"/>
              <w:lang w:eastAsia="zh-CN"/>
            </w:rPr>
          </w:pPr>
        </w:p>
      </w:sdtContent>
    </w:sdt>
    <w:p w14:paraId="6F590A03">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黑体" w:cs="Times New Roman"/>
          <w:sz w:val="32"/>
          <w:szCs w:val="32"/>
          <w:lang w:eastAsia="zh-CN"/>
        </w:rPr>
      </w:pPr>
      <w:r>
        <w:rPr>
          <w:rFonts w:hint="default" w:ascii="Times New Roman" w:hAnsi="Times New Roman" w:eastAsia="黑体" w:cs="Times New Roman"/>
          <w:sz w:val="32"/>
          <w:szCs w:val="32"/>
        </w:rPr>
        <w:t>一、</w:t>
      </w:r>
      <w:r>
        <w:rPr>
          <w:rFonts w:hint="default" w:ascii="Times New Roman" w:hAnsi="Times New Roman" w:eastAsia="黑体" w:cs="Times New Roman"/>
          <w:sz w:val="32"/>
          <w:szCs w:val="32"/>
          <w:lang w:eastAsia="zh-CN"/>
        </w:rPr>
        <w:t>部门概况</w:t>
      </w:r>
    </w:p>
    <w:p w14:paraId="6E9263BA">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楷体_GB2312" w:cs="Times New Roman"/>
          <w:b/>
          <w:sz w:val="32"/>
          <w:szCs w:val="32"/>
          <w:lang w:eastAsia="zh-CN"/>
        </w:rPr>
      </w:pPr>
      <w:r>
        <w:rPr>
          <w:rFonts w:hint="default" w:ascii="Times New Roman" w:hAnsi="Times New Roman" w:eastAsia="楷体_GB2312" w:cs="Times New Roman"/>
          <w:b/>
          <w:sz w:val="32"/>
          <w:szCs w:val="32"/>
        </w:rPr>
        <w:t>（一）部门（单位）基本情况</w:t>
      </w:r>
      <w:r>
        <w:rPr>
          <w:rFonts w:hint="default" w:ascii="Times New Roman" w:hAnsi="Times New Roman" w:eastAsia="楷体_GB2312" w:cs="Times New Roman"/>
          <w:b/>
          <w:sz w:val="32"/>
          <w:szCs w:val="32"/>
          <w:lang w:eastAsia="zh-CN"/>
        </w:rPr>
        <w:t>。</w:t>
      </w:r>
    </w:p>
    <w:p w14:paraId="12C66FE8">
      <w:pPr>
        <w:pStyle w:val="2"/>
        <w:numPr>
          <w:ilvl w:val="0"/>
          <w:numId w:val="0"/>
        </w:numPr>
        <w:ind w:firstLine="643" w:firstLineChars="200"/>
        <w:rPr>
          <w:rFonts w:hint="default" w:ascii="Times New Roman" w:hAnsi="Times New Roman" w:eastAsia="仿宋_GB2312" w:cs="Times New Roman"/>
          <w:b/>
          <w:bCs/>
          <w:kern w:val="2"/>
          <w:sz w:val="32"/>
          <w:szCs w:val="32"/>
          <w:lang w:val="en-US" w:eastAsia="zh-CN" w:bidi="ar-SA"/>
        </w:rPr>
      </w:pPr>
      <w:r>
        <w:rPr>
          <w:rFonts w:hint="eastAsia" w:ascii="Times New Roman" w:hAnsi="Times New Roman" w:eastAsia="仿宋_GB2312" w:cs="Times New Roman"/>
          <w:b/>
          <w:bCs/>
          <w:kern w:val="2"/>
          <w:sz w:val="32"/>
          <w:szCs w:val="32"/>
          <w:lang w:val="en-US" w:eastAsia="zh-CN" w:bidi="ar-SA"/>
        </w:rPr>
        <w:t>1、部门职责</w:t>
      </w:r>
    </w:p>
    <w:p w14:paraId="17E87104">
      <w:pPr>
        <w:pStyle w:val="2"/>
        <w:numPr>
          <w:ilvl w:val="0"/>
          <w:numId w:val="0"/>
        </w:numPr>
        <w:ind w:firstLine="640" w:firstLineChars="200"/>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①宣传贯彻执行党的非公有制经济路线方针政策和国家法律法规规章，团结、服务、引导、教育会员，引导非公有制经济人士做到爱国、敬业、创新、守法、诚信、贡献，培养优秀的非公有制经济代表人士队伍，积极履行社会责任，做合格的中国特色社会主义事业建设者。</w:t>
      </w:r>
    </w:p>
    <w:p w14:paraId="0EB5D113">
      <w:pPr>
        <w:pStyle w:val="2"/>
        <w:numPr>
          <w:ilvl w:val="0"/>
          <w:numId w:val="0"/>
        </w:numPr>
        <w:ind w:firstLine="640" w:firstLineChars="200"/>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②参与经济和社会等重大事务决策的政治协商、参政议政，发挥民主监督作用；做好非公有制经济代表人士综合评价和政治安排、社会安排的推荐等工作；做好新生代企业家的培养教育工作；对有关非公有制经济发展的法律法规、政策的制定提出意见建议；推动形成有利于非公有制经济发展的政策、法制、市场、社会等环境。</w:t>
      </w:r>
    </w:p>
    <w:p w14:paraId="2AE1EFA3">
      <w:pPr>
        <w:pStyle w:val="2"/>
        <w:numPr>
          <w:ilvl w:val="0"/>
          <w:numId w:val="0"/>
        </w:numPr>
        <w:ind w:firstLine="640" w:firstLineChars="200"/>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③协助政府管理和服务非公有制经济,加快经济发展方式转变和产业优化升级，推进结构调整和自主创新，促进非公有制经济健康发展；健全和完善会员诉求渠道，反映非公有制企业和非公有制经济人士利益诉求，参与协调劳动关系三方会议，维护企业合法权益；参与相关经济纠纷调解、仲裁等工作。</w:t>
      </w:r>
    </w:p>
    <w:p w14:paraId="1629A857">
      <w:pPr>
        <w:pStyle w:val="2"/>
        <w:numPr>
          <w:ilvl w:val="0"/>
          <w:numId w:val="0"/>
        </w:numPr>
        <w:ind w:firstLine="640" w:firstLineChars="200"/>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④做好对所属商会协会的指导、引导和服务，建立完善商会协会的评价体系，开展考核工作，促进制度化、规范化建设，提高依法办会水平；负责商会的组建、指导和联络，促进基层商会发展；领导和指导商会协会党组织建设工作，推动成立行业性或区域性党组织。</w:t>
      </w:r>
    </w:p>
    <w:p w14:paraId="4787B600">
      <w:pPr>
        <w:pStyle w:val="2"/>
        <w:numPr>
          <w:ilvl w:val="0"/>
          <w:numId w:val="0"/>
        </w:numPr>
        <w:ind w:firstLine="640" w:firstLineChars="200"/>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⑤开展对外联络，增强与境内外工商社团及工商经济人士的联系，促进经济、技术和贸易合作；积极开展民间外交，加强同国外工商界的合作交流，为非公有制企业开展国际合作提供服务。</w:t>
      </w:r>
    </w:p>
    <w:p w14:paraId="1DA387DA">
      <w:pPr>
        <w:pStyle w:val="2"/>
        <w:numPr>
          <w:ilvl w:val="0"/>
          <w:numId w:val="0"/>
        </w:numPr>
        <w:ind w:firstLine="640" w:firstLineChars="200"/>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⑥承办市委、市政府和上级工商业联合会交办的其他事项。</w:t>
      </w:r>
    </w:p>
    <w:p w14:paraId="213C8169">
      <w:pPr>
        <w:pStyle w:val="2"/>
        <w:numPr>
          <w:ilvl w:val="0"/>
          <w:numId w:val="0"/>
        </w:numPr>
        <w:ind w:firstLine="643" w:firstLineChars="200"/>
        <w:rPr>
          <w:rFonts w:hint="eastAsia" w:ascii="Times New Roman" w:hAnsi="Times New Roman" w:eastAsia="仿宋_GB2312" w:cs="Times New Roman"/>
          <w:b/>
          <w:bCs/>
          <w:kern w:val="2"/>
          <w:sz w:val="32"/>
          <w:szCs w:val="32"/>
          <w:lang w:val="en-US" w:eastAsia="zh-CN" w:bidi="ar-SA"/>
        </w:rPr>
      </w:pPr>
      <w:r>
        <w:rPr>
          <w:rFonts w:hint="eastAsia" w:ascii="Times New Roman" w:hAnsi="Times New Roman" w:eastAsia="仿宋_GB2312" w:cs="Times New Roman"/>
          <w:b/>
          <w:bCs/>
          <w:kern w:val="2"/>
          <w:sz w:val="32"/>
          <w:szCs w:val="32"/>
          <w:lang w:val="en-US" w:eastAsia="zh-CN" w:bidi="ar-SA"/>
        </w:rPr>
        <w:t>2、机构设置</w:t>
      </w:r>
    </w:p>
    <w:p w14:paraId="4089C27E">
      <w:pPr>
        <w:pStyle w:val="2"/>
        <w:numPr>
          <w:ilvl w:val="0"/>
          <w:numId w:val="0"/>
        </w:numPr>
        <w:ind w:firstLine="640" w:firstLineChars="200"/>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汨罗市工商联内设股室6个，分别是：办公室，会员部，经济联络办，商会办，非公党建办，宣教人事办。</w:t>
      </w:r>
    </w:p>
    <w:p w14:paraId="4F3B7630">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楷体_GB2312" w:cs="Times New Roman"/>
          <w:b/>
          <w:sz w:val="32"/>
          <w:szCs w:val="32"/>
          <w:lang w:eastAsia="zh-CN"/>
        </w:rPr>
      </w:pPr>
      <w:r>
        <w:rPr>
          <w:rFonts w:hint="default" w:ascii="Times New Roman" w:hAnsi="Times New Roman" w:eastAsia="楷体_GB2312" w:cs="Times New Roman"/>
          <w:b/>
          <w:sz w:val="32"/>
          <w:szCs w:val="32"/>
        </w:rPr>
        <w:t>部门（单位）</w:t>
      </w:r>
      <w:r>
        <w:rPr>
          <w:rFonts w:hint="default" w:ascii="Times New Roman" w:hAnsi="Times New Roman" w:eastAsia="楷体_GB2312" w:cs="Times New Roman"/>
          <w:b/>
          <w:sz w:val="32"/>
          <w:szCs w:val="32"/>
          <w:lang w:eastAsia="zh-CN"/>
        </w:rPr>
        <w:t>整体支出规模、使用方向和主要内容、涉及范围等。</w:t>
      </w:r>
    </w:p>
    <w:p w14:paraId="037CABC3">
      <w:pPr>
        <w:pStyle w:val="2"/>
        <w:numPr>
          <w:ilvl w:val="0"/>
          <w:numId w:val="0"/>
        </w:numPr>
        <w:ind w:firstLine="640" w:firstLineChars="200"/>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kern w:val="2"/>
          <w:sz w:val="32"/>
          <w:szCs w:val="32"/>
          <w:lang w:val="en-US" w:eastAsia="zh-CN" w:bidi="ar-SA"/>
        </w:rPr>
        <w:t>2023年本单位支出</w:t>
      </w:r>
      <w:r>
        <w:rPr>
          <w:rFonts w:hint="eastAsia" w:ascii="Times New Roman" w:hAnsi="Times New Roman" w:eastAsia="仿宋_GB2312" w:cs="Times New Roman"/>
          <w:kern w:val="2"/>
          <w:sz w:val="32"/>
          <w:szCs w:val="32"/>
          <w:lang w:val="en-US" w:eastAsia="zh-CN" w:bidi="ar-SA"/>
        </w:rPr>
        <w:t>决</w:t>
      </w:r>
      <w:r>
        <w:rPr>
          <w:rFonts w:hint="default" w:ascii="Times New Roman" w:hAnsi="Times New Roman" w:eastAsia="仿宋_GB2312" w:cs="Times New Roman"/>
          <w:kern w:val="2"/>
          <w:sz w:val="32"/>
          <w:szCs w:val="32"/>
          <w:lang w:val="en-US" w:eastAsia="zh-CN" w:bidi="ar-SA"/>
        </w:rPr>
        <w:t>算</w:t>
      </w:r>
      <w:r>
        <w:rPr>
          <w:rFonts w:hint="eastAsia" w:ascii="Times New Roman" w:hAnsi="Times New Roman" w:eastAsia="仿宋_GB2312" w:cs="Times New Roman"/>
          <w:kern w:val="2"/>
          <w:sz w:val="32"/>
          <w:szCs w:val="32"/>
          <w:lang w:val="en-US" w:eastAsia="zh-CN" w:bidi="ar-SA"/>
        </w:rPr>
        <w:t>286.93</w:t>
      </w:r>
      <w:r>
        <w:rPr>
          <w:rFonts w:hint="default" w:ascii="Times New Roman" w:hAnsi="Times New Roman" w:eastAsia="仿宋_GB2312" w:cs="Times New Roman"/>
          <w:kern w:val="2"/>
          <w:sz w:val="32"/>
          <w:szCs w:val="32"/>
          <w:lang w:val="en-US" w:eastAsia="zh-CN" w:bidi="ar-SA"/>
        </w:rPr>
        <w:t>万元，其中：工资福利支出</w:t>
      </w:r>
      <w:r>
        <w:rPr>
          <w:rFonts w:hint="eastAsia" w:ascii="Times New Roman" w:hAnsi="Times New Roman" w:eastAsia="仿宋_GB2312" w:cs="Times New Roman"/>
          <w:kern w:val="2"/>
          <w:sz w:val="32"/>
          <w:szCs w:val="32"/>
          <w:lang w:val="en-US" w:eastAsia="zh-CN" w:bidi="ar-SA"/>
        </w:rPr>
        <w:t>154.16</w:t>
      </w:r>
      <w:r>
        <w:rPr>
          <w:rFonts w:hint="default" w:ascii="Times New Roman" w:hAnsi="Times New Roman" w:eastAsia="仿宋_GB2312" w:cs="Times New Roman"/>
          <w:kern w:val="2"/>
          <w:sz w:val="32"/>
          <w:szCs w:val="32"/>
          <w:lang w:val="en-US" w:eastAsia="zh-CN" w:bidi="ar-SA"/>
        </w:rPr>
        <w:t>万元</w:t>
      </w:r>
      <w:r>
        <w:rPr>
          <w:rFonts w:hint="eastAsia" w:ascii="Times New Roman" w:hAnsi="Times New Roman" w:eastAsia="仿宋_GB2312" w:cs="Times New Roman"/>
          <w:kern w:val="2"/>
          <w:sz w:val="32"/>
          <w:szCs w:val="32"/>
          <w:lang w:val="en-US" w:eastAsia="zh-CN" w:bidi="ar-SA"/>
        </w:rPr>
        <w:t>，商品和服务支出117.7万元，对个人和家庭的补助13.31万元，资本性支出1.76万元</w:t>
      </w:r>
      <w:r>
        <w:rPr>
          <w:rFonts w:hint="default" w:ascii="Times New Roman" w:hAnsi="Times New Roman" w:eastAsia="仿宋_GB2312" w:cs="Times New Roman"/>
          <w:kern w:val="2"/>
          <w:sz w:val="32"/>
          <w:szCs w:val="32"/>
          <w:lang w:val="en-US" w:eastAsia="zh-CN" w:bidi="ar-SA"/>
        </w:rPr>
        <w:t>。支出较去年</w:t>
      </w:r>
      <w:r>
        <w:rPr>
          <w:rFonts w:hint="eastAsia" w:ascii="Times New Roman" w:hAnsi="Times New Roman" w:eastAsia="仿宋_GB2312" w:cs="Times New Roman"/>
          <w:kern w:val="2"/>
          <w:sz w:val="32"/>
          <w:szCs w:val="32"/>
          <w:lang w:val="en-US" w:eastAsia="zh-CN" w:bidi="ar-SA"/>
        </w:rPr>
        <w:t>增加36.62</w:t>
      </w:r>
      <w:r>
        <w:rPr>
          <w:rFonts w:hint="default" w:ascii="Times New Roman" w:hAnsi="Times New Roman" w:eastAsia="仿宋_GB2312" w:cs="Times New Roman"/>
          <w:kern w:val="2"/>
          <w:sz w:val="32"/>
          <w:szCs w:val="32"/>
          <w:lang w:val="en-US" w:eastAsia="zh-CN" w:bidi="ar-SA"/>
        </w:rPr>
        <w:t>万元，</w:t>
      </w:r>
      <w:r>
        <w:rPr>
          <w:rFonts w:hint="eastAsia" w:ascii="Times New Roman" w:hAnsi="Times New Roman" w:eastAsia="仿宋_GB2312" w:cs="Times New Roman"/>
          <w:kern w:val="2"/>
          <w:sz w:val="32"/>
          <w:szCs w:val="32"/>
          <w:lang w:val="en-US" w:eastAsia="zh-CN" w:bidi="ar-SA"/>
        </w:rPr>
        <w:t>上升14.63</w:t>
      </w:r>
      <w:r>
        <w:rPr>
          <w:rFonts w:hint="default" w:ascii="Times New Roman" w:hAnsi="Times New Roman" w:eastAsia="仿宋_GB2312" w:cs="Times New Roman"/>
          <w:kern w:val="2"/>
          <w:sz w:val="32"/>
          <w:szCs w:val="32"/>
          <w:lang w:val="en-US" w:eastAsia="zh-CN" w:bidi="ar-SA"/>
        </w:rPr>
        <w:t>%。</w:t>
      </w:r>
    </w:p>
    <w:p w14:paraId="7447BAE9">
      <w:pPr>
        <w:pStyle w:val="9"/>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二、一般公共预算支出情况</w:t>
      </w:r>
    </w:p>
    <w:p w14:paraId="4CA088F8">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楷体_GB2312" w:cs="Times New Roman"/>
          <w:b/>
          <w:bCs/>
          <w:sz w:val="32"/>
          <w:szCs w:val="32"/>
        </w:rPr>
      </w:pPr>
      <w:r>
        <w:rPr>
          <w:rFonts w:hint="default" w:ascii="Times New Roman" w:hAnsi="Times New Roman" w:eastAsia="楷体_GB2312" w:cs="Times New Roman"/>
          <w:b/>
          <w:bCs/>
          <w:sz w:val="32"/>
          <w:szCs w:val="32"/>
        </w:rPr>
        <w:t>（一）基本支出</w:t>
      </w:r>
    </w:p>
    <w:p w14:paraId="57C4C158">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2023年本单位基本支出</w:t>
      </w:r>
      <w:r>
        <w:rPr>
          <w:rFonts w:hint="eastAsia" w:ascii="Times New Roman" w:hAnsi="Times New Roman" w:eastAsia="仿宋_GB2312" w:cs="Times New Roman"/>
          <w:sz w:val="32"/>
          <w:szCs w:val="32"/>
          <w:lang w:val="en-US" w:eastAsia="zh-CN"/>
        </w:rPr>
        <w:t>决</w:t>
      </w:r>
      <w:r>
        <w:rPr>
          <w:rFonts w:hint="default" w:ascii="Times New Roman" w:hAnsi="Times New Roman" w:eastAsia="仿宋_GB2312" w:cs="Times New Roman"/>
          <w:sz w:val="32"/>
          <w:szCs w:val="32"/>
        </w:rPr>
        <w:t>算数</w:t>
      </w:r>
      <w:r>
        <w:rPr>
          <w:rFonts w:hint="eastAsia" w:ascii="Times New Roman" w:hAnsi="Times New Roman" w:eastAsia="仿宋_GB2312" w:cs="Times New Roman"/>
          <w:sz w:val="32"/>
          <w:szCs w:val="32"/>
          <w:lang w:val="en-US" w:eastAsia="zh-CN"/>
        </w:rPr>
        <w:t>199.03</w:t>
      </w:r>
      <w:r>
        <w:rPr>
          <w:rFonts w:hint="default" w:ascii="Times New Roman" w:hAnsi="Times New Roman" w:eastAsia="仿宋_GB2312" w:cs="Times New Roman"/>
          <w:sz w:val="32"/>
          <w:szCs w:val="32"/>
        </w:rPr>
        <w:t>万元，主要是为保障部门正常运转、完成日常工作任务而发生的各项支出，包括用于基本工资、津贴补贴等人员经费以及办公费、印刷费、水电费、办公设备购置等公用经费。其中：工资福利支出</w:t>
      </w:r>
      <w:r>
        <w:rPr>
          <w:rFonts w:hint="eastAsia" w:ascii="Times New Roman" w:hAnsi="Times New Roman" w:eastAsia="仿宋_GB2312" w:cs="Times New Roman"/>
          <w:sz w:val="32"/>
          <w:szCs w:val="32"/>
          <w:lang w:val="en-US" w:eastAsia="zh-CN"/>
        </w:rPr>
        <w:t>146.29</w:t>
      </w:r>
      <w:r>
        <w:rPr>
          <w:rFonts w:hint="default" w:ascii="Times New Roman" w:hAnsi="Times New Roman" w:eastAsia="仿宋_GB2312" w:cs="Times New Roman"/>
          <w:sz w:val="32"/>
          <w:szCs w:val="32"/>
        </w:rPr>
        <w:t>万元</w:t>
      </w:r>
      <w:r>
        <w:rPr>
          <w:rFonts w:hint="eastAsia" w:ascii="Times New Roman" w:hAnsi="Times New Roman" w:eastAsia="仿宋_GB2312" w:cs="Times New Roman"/>
          <w:sz w:val="32"/>
          <w:szCs w:val="32"/>
          <w:lang w:eastAsia="zh-CN"/>
        </w:rPr>
        <w:t>，商品和服务支出</w:t>
      </w:r>
      <w:r>
        <w:rPr>
          <w:rFonts w:hint="eastAsia" w:ascii="Times New Roman" w:hAnsi="Times New Roman" w:eastAsia="仿宋_GB2312" w:cs="Times New Roman"/>
          <w:sz w:val="32"/>
          <w:szCs w:val="32"/>
          <w:lang w:val="en-US" w:eastAsia="zh-CN"/>
        </w:rPr>
        <w:t>42.44万元，对个人和家庭的补助8.54万元，</w:t>
      </w:r>
      <w:r>
        <w:rPr>
          <w:rFonts w:hint="eastAsia" w:ascii="Times New Roman" w:hAnsi="Times New Roman" w:eastAsia="仿宋_GB2312" w:cs="Times New Roman"/>
          <w:kern w:val="2"/>
          <w:sz w:val="32"/>
          <w:szCs w:val="32"/>
          <w:lang w:val="en-US" w:eastAsia="zh-CN" w:bidi="ar-SA"/>
        </w:rPr>
        <w:t>资本性支出1.76万元</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基本</w:t>
      </w:r>
      <w:r>
        <w:rPr>
          <w:rFonts w:hint="default" w:ascii="Times New Roman" w:hAnsi="Times New Roman" w:eastAsia="仿宋_GB2312" w:cs="Times New Roman"/>
          <w:sz w:val="32"/>
          <w:szCs w:val="32"/>
        </w:rPr>
        <w:t>支出较去年</w:t>
      </w:r>
      <w:r>
        <w:rPr>
          <w:rFonts w:hint="eastAsia" w:ascii="Times New Roman" w:hAnsi="Times New Roman" w:eastAsia="仿宋_GB2312" w:cs="Times New Roman"/>
          <w:sz w:val="32"/>
          <w:szCs w:val="32"/>
          <w:lang w:val="en-US" w:eastAsia="zh-CN"/>
        </w:rPr>
        <w:t>减少6.77</w:t>
      </w:r>
      <w:r>
        <w:rPr>
          <w:rFonts w:hint="default" w:ascii="Times New Roman" w:hAnsi="Times New Roman" w:eastAsia="仿宋_GB2312" w:cs="Times New Roman"/>
          <w:sz w:val="32"/>
          <w:szCs w:val="32"/>
        </w:rPr>
        <w:t>万元，</w:t>
      </w:r>
      <w:r>
        <w:rPr>
          <w:rFonts w:hint="eastAsia" w:ascii="Times New Roman" w:hAnsi="Times New Roman" w:eastAsia="仿宋_GB2312" w:cs="Times New Roman"/>
          <w:sz w:val="32"/>
          <w:szCs w:val="32"/>
          <w:lang w:val="en-US" w:eastAsia="zh-CN"/>
        </w:rPr>
        <w:t>下降3.29</w:t>
      </w:r>
      <w:r>
        <w:rPr>
          <w:rFonts w:hint="default" w:ascii="Times New Roman" w:hAnsi="Times New Roman" w:eastAsia="仿宋_GB2312" w:cs="Times New Roman"/>
          <w:sz w:val="32"/>
          <w:szCs w:val="32"/>
        </w:rPr>
        <w:t>%。</w:t>
      </w:r>
    </w:p>
    <w:p w14:paraId="7D62A1FD">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eastAsia="仿宋_GB2312"/>
          <w:lang w:val="en-US" w:eastAsia="zh-CN"/>
        </w:rPr>
      </w:pPr>
      <w:r>
        <w:rPr>
          <w:rFonts w:hint="default" w:ascii="Times New Roman" w:hAnsi="Times New Roman" w:eastAsia="仿宋_GB2312" w:cs="Times New Roman"/>
          <w:sz w:val="32"/>
          <w:szCs w:val="32"/>
        </w:rPr>
        <w:t>“三公”经费：2023年</w:t>
      </w:r>
      <w:r>
        <w:rPr>
          <w:rFonts w:hint="eastAsia" w:ascii="Times New Roman" w:hAnsi="Times New Roman" w:eastAsia="仿宋_GB2312" w:cs="Times New Roman"/>
          <w:sz w:val="32"/>
          <w:szCs w:val="32"/>
          <w:lang w:eastAsia="zh-CN"/>
        </w:rPr>
        <w:t>汩罗市工商业联合会</w:t>
      </w:r>
      <w:r>
        <w:rPr>
          <w:rFonts w:hint="default" w:ascii="Times New Roman" w:hAnsi="Times New Roman" w:eastAsia="仿宋_GB2312" w:cs="Times New Roman"/>
          <w:sz w:val="32"/>
          <w:szCs w:val="32"/>
        </w:rPr>
        <w:t>“三公”经费</w:t>
      </w:r>
      <w:r>
        <w:rPr>
          <w:rFonts w:hint="eastAsia" w:ascii="Times New Roman" w:hAnsi="Times New Roman" w:eastAsia="仿宋_GB2312" w:cs="Times New Roman"/>
          <w:sz w:val="32"/>
          <w:szCs w:val="32"/>
          <w:lang w:val="en-US" w:eastAsia="zh-CN"/>
        </w:rPr>
        <w:t>决</w:t>
      </w:r>
      <w:r>
        <w:rPr>
          <w:rFonts w:hint="default" w:ascii="Times New Roman" w:hAnsi="Times New Roman" w:eastAsia="仿宋_GB2312" w:cs="Times New Roman"/>
          <w:sz w:val="32"/>
          <w:szCs w:val="32"/>
        </w:rPr>
        <w:t>算数为</w:t>
      </w:r>
      <w:r>
        <w:rPr>
          <w:rFonts w:hint="eastAsia" w:ascii="Times New Roman" w:hAnsi="Times New Roman" w:eastAsia="仿宋_GB2312" w:cs="Times New Roman"/>
          <w:sz w:val="32"/>
          <w:szCs w:val="32"/>
          <w:lang w:val="en-US" w:eastAsia="zh-CN"/>
        </w:rPr>
        <w:t>0.82</w:t>
      </w:r>
      <w:r>
        <w:rPr>
          <w:rFonts w:hint="default" w:ascii="Times New Roman" w:hAnsi="Times New Roman" w:eastAsia="仿宋_GB2312" w:cs="Times New Roman"/>
          <w:sz w:val="32"/>
          <w:szCs w:val="32"/>
        </w:rPr>
        <w:t>万元，其中，公务接待费</w:t>
      </w:r>
      <w:r>
        <w:rPr>
          <w:rFonts w:hint="eastAsia" w:ascii="Times New Roman" w:hAnsi="Times New Roman" w:eastAsia="仿宋_GB2312" w:cs="Times New Roman"/>
          <w:sz w:val="32"/>
          <w:szCs w:val="32"/>
          <w:lang w:val="en-US" w:eastAsia="zh-CN"/>
        </w:rPr>
        <w:t>0.82</w:t>
      </w:r>
      <w:r>
        <w:rPr>
          <w:rFonts w:hint="default" w:ascii="Times New Roman" w:hAnsi="Times New Roman" w:eastAsia="仿宋_GB2312" w:cs="Times New Roman"/>
          <w:sz w:val="32"/>
          <w:szCs w:val="32"/>
        </w:rPr>
        <w:t>万元，公务用车购置及运行费0.00万元（其中，公务用车购置费0.00万元，公务用车运行费0.00万元），因公出国（境）费0.00万元。2023年“三公”经费预算较2022年</w:t>
      </w:r>
      <w:r>
        <w:rPr>
          <w:rFonts w:hint="eastAsia" w:ascii="Times New Roman" w:hAnsi="Times New Roman" w:eastAsia="仿宋_GB2312" w:cs="Times New Roman"/>
          <w:sz w:val="32"/>
          <w:szCs w:val="32"/>
          <w:lang w:val="en-US" w:eastAsia="zh-CN"/>
        </w:rPr>
        <w:t>减少2.22</w:t>
      </w:r>
      <w:r>
        <w:rPr>
          <w:rFonts w:hint="default" w:ascii="Times New Roman" w:hAnsi="Times New Roman" w:eastAsia="仿宋_GB2312" w:cs="Times New Roman"/>
          <w:sz w:val="32"/>
          <w:szCs w:val="32"/>
        </w:rPr>
        <w:t>万元</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下降73.05%</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主要系</w:t>
      </w:r>
      <w:r>
        <w:rPr>
          <w:rFonts w:hint="default" w:ascii="Times New Roman" w:hAnsi="Times New Roman" w:eastAsia="仿宋_GB2312" w:cs="Times New Roman"/>
          <w:sz w:val="32"/>
          <w:szCs w:val="32"/>
        </w:rPr>
        <w:t>严格控制费用，本年接待次数减少</w:t>
      </w:r>
      <w:r>
        <w:rPr>
          <w:rFonts w:hint="eastAsia" w:ascii="Times New Roman" w:hAnsi="Times New Roman" w:eastAsia="仿宋_GB2312" w:cs="Times New Roman"/>
          <w:sz w:val="32"/>
          <w:szCs w:val="32"/>
          <w:lang w:eastAsia="zh-CN"/>
        </w:rPr>
        <w:t>。</w:t>
      </w:r>
    </w:p>
    <w:p w14:paraId="0883A8B0">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楷体_GB2312" w:cs="Times New Roman"/>
          <w:b/>
          <w:bCs/>
          <w:sz w:val="32"/>
          <w:szCs w:val="32"/>
        </w:rPr>
      </w:pPr>
      <w:r>
        <w:rPr>
          <w:rFonts w:hint="default" w:ascii="Times New Roman" w:hAnsi="Times New Roman" w:eastAsia="楷体_GB2312" w:cs="Times New Roman"/>
          <w:b/>
          <w:bCs/>
          <w:sz w:val="32"/>
          <w:szCs w:val="32"/>
        </w:rPr>
        <w:t>（二）项目支出</w:t>
      </w:r>
    </w:p>
    <w:p w14:paraId="7FDF2104">
      <w:pPr>
        <w:pStyle w:val="2"/>
        <w:numPr>
          <w:ilvl w:val="0"/>
          <w:numId w:val="0"/>
        </w:numPr>
        <w:ind w:firstLine="640" w:firstLineChars="200"/>
        <w:rPr>
          <w:rFonts w:hint="default" w:ascii="Times New Roman" w:hAnsi="Times New Roman" w:eastAsia="仿宋_GB2312" w:cs="Times New Roman"/>
          <w:sz w:val="32"/>
          <w:szCs w:val="32"/>
          <w:lang w:val="en-US"/>
        </w:rPr>
      </w:pPr>
      <w:r>
        <w:rPr>
          <w:rFonts w:hint="default" w:ascii="Times New Roman" w:hAnsi="Times New Roman" w:eastAsia="仿宋_GB2312" w:cs="Times New Roman"/>
          <w:sz w:val="32"/>
          <w:szCs w:val="32"/>
        </w:rPr>
        <w:t>2023年本单位项目支出</w:t>
      </w:r>
      <w:r>
        <w:rPr>
          <w:rFonts w:hint="eastAsia" w:ascii="Times New Roman" w:hAnsi="Times New Roman" w:eastAsia="仿宋_GB2312" w:cs="Times New Roman"/>
          <w:sz w:val="32"/>
          <w:szCs w:val="32"/>
          <w:lang w:val="en-US" w:eastAsia="zh-CN"/>
        </w:rPr>
        <w:t>决</w:t>
      </w:r>
      <w:r>
        <w:rPr>
          <w:rFonts w:hint="default" w:ascii="Times New Roman" w:hAnsi="Times New Roman" w:eastAsia="仿宋_GB2312" w:cs="Times New Roman"/>
          <w:sz w:val="32"/>
          <w:szCs w:val="32"/>
        </w:rPr>
        <w:t>算</w:t>
      </w:r>
      <w:r>
        <w:rPr>
          <w:rFonts w:hint="eastAsia" w:ascii="Times New Roman" w:hAnsi="Times New Roman" w:eastAsia="仿宋_GB2312" w:cs="Times New Roman"/>
          <w:sz w:val="32"/>
          <w:szCs w:val="32"/>
          <w:lang w:val="en-US" w:eastAsia="zh-CN"/>
        </w:rPr>
        <w:t>87.9</w:t>
      </w:r>
      <w:r>
        <w:rPr>
          <w:rFonts w:hint="default" w:ascii="Times New Roman" w:hAnsi="Times New Roman" w:eastAsia="仿宋_GB2312" w:cs="Times New Roman"/>
          <w:sz w:val="32"/>
          <w:szCs w:val="32"/>
        </w:rPr>
        <w:t>万元</w:t>
      </w:r>
      <w:r>
        <w:rPr>
          <w:rFonts w:hint="default"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eastAsia="zh-CN"/>
        </w:rPr>
        <w:t>是指部门为完成特定行政工作任务或事业发展目标而发生的支出，包括有关业务工作经费、运行维护经费等。</w:t>
      </w:r>
      <w:r>
        <w:rPr>
          <w:rFonts w:hint="default" w:ascii="Times New Roman" w:hAnsi="Times New Roman" w:eastAsia="仿宋_GB2312" w:cs="Times New Roman"/>
          <w:sz w:val="32"/>
          <w:szCs w:val="32"/>
          <w:lang w:eastAsia="zh-CN"/>
        </w:rPr>
        <w:t>其中：</w:t>
      </w:r>
      <w:r>
        <w:rPr>
          <w:rFonts w:hint="eastAsia" w:ascii="Times New Roman" w:hAnsi="Times New Roman" w:eastAsia="仿宋_GB2312" w:cs="Times New Roman"/>
          <w:sz w:val="32"/>
          <w:szCs w:val="32"/>
          <w:lang w:val="en-US" w:eastAsia="zh-CN"/>
        </w:rPr>
        <w:t>业务工作费用78.9万元</w:t>
      </w:r>
      <w:r>
        <w:rPr>
          <w:rFonts w:hint="default"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eastAsia="zh-CN"/>
        </w:rPr>
        <w:t>非公党建工作经费</w:t>
      </w:r>
      <w:r>
        <w:rPr>
          <w:rFonts w:hint="eastAsia" w:ascii="Times New Roman" w:hAnsi="Times New Roman" w:eastAsia="仿宋_GB2312" w:cs="Times New Roman"/>
          <w:sz w:val="32"/>
          <w:szCs w:val="32"/>
          <w:lang w:val="en-US" w:eastAsia="zh-CN"/>
        </w:rPr>
        <w:t>2.0万元，</w:t>
      </w:r>
      <w:r>
        <w:rPr>
          <w:rFonts w:hint="eastAsia" w:ascii="Times New Roman" w:hAnsi="Times New Roman" w:eastAsia="仿宋_GB2312" w:cs="Times New Roman"/>
          <w:sz w:val="32"/>
          <w:szCs w:val="32"/>
          <w:lang w:eastAsia="zh-CN"/>
        </w:rPr>
        <w:t>五小建设经费</w:t>
      </w:r>
      <w:r>
        <w:rPr>
          <w:rFonts w:hint="eastAsia" w:ascii="Times New Roman" w:hAnsi="Times New Roman" w:eastAsia="仿宋_GB2312" w:cs="Times New Roman"/>
          <w:sz w:val="32"/>
          <w:szCs w:val="32"/>
          <w:lang w:val="en-US" w:eastAsia="zh-CN"/>
        </w:rPr>
        <w:t>2.0万元，</w:t>
      </w:r>
      <w:r>
        <w:rPr>
          <w:rFonts w:hint="eastAsia" w:ascii="Times New Roman" w:hAnsi="Times New Roman" w:eastAsia="仿宋_GB2312" w:cs="Times New Roman"/>
          <w:sz w:val="32"/>
          <w:szCs w:val="32"/>
          <w:lang w:eastAsia="zh-CN"/>
        </w:rPr>
        <w:t>异地商会专项经费</w:t>
      </w:r>
      <w:r>
        <w:rPr>
          <w:rFonts w:hint="eastAsia" w:ascii="Times New Roman" w:hAnsi="Times New Roman" w:eastAsia="仿宋_GB2312" w:cs="Times New Roman"/>
          <w:sz w:val="32"/>
          <w:szCs w:val="32"/>
          <w:lang w:val="en-US" w:eastAsia="zh-CN"/>
        </w:rPr>
        <w:t>1.0万元，</w:t>
      </w:r>
      <w:r>
        <w:rPr>
          <w:rFonts w:hint="eastAsia" w:ascii="Times New Roman" w:hAnsi="Times New Roman" w:eastAsia="仿宋_GB2312" w:cs="Times New Roman"/>
          <w:sz w:val="32"/>
          <w:szCs w:val="32"/>
          <w:lang w:eastAsia="zh-CN"/>
        </w:rPr>
        <w:t>原工商业者及遗孀补助</w:t>
      </w:r>
      <w:r>
        <w:rPr>
          <w:rFonts w:hint="eastAsia" w:ascii="Times New Roman" w:hAnsi="Times New Roman" w:eastAsia="仿宋_GB2312" w:cs="Times New Roman"/>
          <w:sz w:val="32"/>
          <w:szCs w:val="32"/>
          <w:lang w:val="en-US" w:eastAsia="zh-CN"/>
        </w:rPr>
        <w:t>1.0万元，</w:t>
      </w:r>
      <w:r>
        <w:rPr>
          <w:rFonts w:hint="eastAsia" w:ascii="Times New Roman" w:hAnsi="Times New Roman" w:eastAsia="仿宋_GB2312" w:cs="Times New Roman"/>
          <w:sz w:val="32"/>
          <w:szCs w:val="32"/>
          <w:lang w:eastAsia="zh-CN"/>
        </w:rPr>
        <w:t>执委委会议经费</w:t>
      </w:r>
      <w:r>
        <w:rPr>
          <w:rFonts w:hint="eastAsia" w:ascii="Times New Roman" w:hAnsi="Times New Roman" w:eastAsia="仿宋_GB2312" w:cs="Times New Roman"/>
          <w:sz w:val="32"/>
          <w:szCs w:val="32"/>
          <w:lang w:val="en-US" w:eastAsia="zh-CN"/>
        </w:rPr>
        <w:t>3.0万元。项目</w:t>
      </w:r>
      <w:r>
        <w:rPr>
          <w:rFonts w:hint="default" w:ascii="Times New Roman" w:hAnsi="Times New Roman" w:eastAsia="仿宋_GB2312" w:cs="Times New Roman"/>
          <w:kern w:val="2"/>
          <w:sz w:val="32"/>
          <w:szCs w:val="32"/>
          <w:lang w:val="en-US" w:eastAsia="zh-CN" w:bidi="ar-SA"/>
        </w:rPr>
        <w:t>支出较去年</w:t>
      </w:r>
      <w:r>
        <w:rPr>
          <w:rFonts w:hint="eastAsia" w:ascii="Times New Roman" w:hAnsi="Times New Roman" w:eastAsia="仿宋_GB2312" w:cs="Times New Roman"/>
          <w:kern w:val="2"/>
          <w:sz w:val="32"/>
          <w:szCs w:val="32"/>
          <w:lang w:val="en-US" w:eastAsia="zh-CN" w:bidi="ar-SA"/>
        </w:rPr>
        <w:t>增加43.39</w:t>
      </w:r>
      <w:r>
        <w:rPr>
          <w:rFonts w:hint="default" w:ascii="Times New Roman" w:hAnsi="Times New Roman" w:eastAsia="仿宋_GB2312" w:cs="Times New Roman"/>
          <w:kern w:val="2"/>
          <w:sz w:val="32"/>
          <w:szCs w:val="32"/>
          <w:lang w:val="en-US" w:eastAsia="zh-CN" w:bidi="ar-SA"/>
        </w:rPr>
        <w:t>万元，</w:t>
      </w:r>
      <w:r>
        <w:rPr>
          <w:rFonts w:hint="eastAsia" w:ascii="Times New Roman" w:hAnsi="Times New Roman" w:eastAsia="仿宋_GB2312" w:cs="Times New Roman"/>
          <w:kern w:val="2"/>
          <w:sz w:val="32"/>
          <w:szCs w:val="32"/>
          <w:lang w:val="en-US" w:eastAsia="zh-CN" w:bidi="ar-SA"/>
        </w:rPr>
        <w:t>上升97.47</w:t>
      </w:r>
      <w:r>
        <w:rPr>
          <w:rFonts w:hint="default" w:ascii="Times New Roman" w:hAnsi="Times New Roman" w:eastAsia="仿宋_GB2312" w:cs="Times New Roman"/>
          <w:kern w:val="2"/>
          <w:sz w:val="32"/>
          <w:szCs w:val="32"/>
          <w:lang w:val="en-US" w:eastAsia="zh-CN" w:bidi="ar-SA"/>
        </w:rPr>
        <w:t>%。</w:t>
      </w:r>
      <w:r>
        <w:rPr>
          <w:rFonts w:hint="eastAsia" w:ascii="Times New Roman" w:hAnsi="Times New Roman" w:eastAsia="仿宋_GB2312" w:cs="Times New Roman"/>
          <w:kern w:val="2"/>
          <w:sz w:val="32"/>
          <w:szCs w:val="32"/>
          <w:lang w:val="en-US" w:eastAsia="zh-CN" w:bidi="ar-SA"/>
        </w:rPr>
        <w:t>主要系本年会议较多，费用增加。</w:t>
      </w:r>
    </w:p>
    <w:p w14:paraId="2622C9E9">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三、项目组织实施情况</w:t>
      </w:r>
    </w:p>
    <w:p w14:paraId="7378D6F5">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rPr>
      </w:pPr>
      <w:r>
        <w:rPr>
          <w:rFonts w:hint="default" w:ascii="Times New Roman" w:hAnsi="Times New Roman" w:eastAsia="仿宋_GB2312" w:cs="Times New Roman"/>
          <w:sz w:val="32"/>
          <w:szCs w:val="32"/>
          <w:highlight w:val="none"/>
        </w:rPr>
        <w:t>（一）项目组织情况分析，主要包括项目招投标、调整、竣工验收等情况。</w:t>
      </w:r>
    </w:p>
    <w:p w14:paraId="1EF30C32">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Times New Roman"/>
          <w:sz w:val="32"/>
          <w:szCs w:val="32"/>
        </w:rPr>
      </w:pPr>
      <w:r>
        <w:rPr>
          <w:rFonts w:hint="default" w:ascii="Times New Roman" w:hAnsi="Times New Roman" w:eastAsia="仿宋_GB2312" w:cs="Times New Roman"/>
          <w:sz w:val="32"/>
          <w:szCs w:val="32"/>
        </w:rPr>
        <w:t>2023年项目支出是指单位为完成特定行政工作任务或事业发展目标而发生的支出，包括有关业务工作经费和运行维护经费</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原工商业者及遗孀补助项目，非公党建项目，五小建设项目，执委会会议项目，异地招商项目。</w:t>
      </w:r>
    </w:p>
    <w:p w14:paraId="365F9D86">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0" w:leftChars="0" w:firstLine="640" w:firstLineChars="200"/>
        <w:jc w:val="both"/>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项目管理情况分析，主要包括项目管理制度建设、日常检查监督管理等情况。</w:t>
      </w:r>
    </w:p>
    <w:p w14:paraId="4AC5FA8F">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20</w:t>
      </w:r>
      <w:r>
        <w:rPr>
          <w:rFonts w:hint="eastAsia" w:ascii="Times New Roman" w:hAnsi="Times New Roman" w:eastAsia="仿宋_GB2312" w:cs="Times New Roman"/>
          <w:sz w:val="32"/>
          <w:szCs w:val="32"/>
          <w:lang w:val="en-US" w:eastAsia="zh-CN"/>
        </w:rPr>
        <w:t>23</w:t>
      </w:r>
      <w:r>
        <w:rPr>
          <w:rFonts w:hint="default" w:ascii="Times New Roman" w:hAnsi="Times New Roman" w:eastAsia="仿宋_GB2312" w:cs="Times New Roman"/>
          <w:sz w:val="32"/>
          <w:szCs w:val="32"/>
        </w:rPr>
        <w:t>年</w:t>
      </w:r>
      <w:r>
        <w:rPr>
          <w:rFonts w:hint="eastAsia" w:ascii="Times New Roman" w:hAnsi="Times New Roman" w:eastAsia="仿宋_GB2312" w:cs="Times New Roman"/>
          <w:sz w:val="32"/>
          <w:szCs w:val="32"/>
          <w:lang w:val="en-US" w:eastAsia="zh-CN"/>
        </w:rPr>
        <w:t>市工商联</w:t>
      </w:r>
      <w:r>
        <w:rPr>
          <w:rFonts w:hint="default" w:ascii="Times New Roman" w:hAnsi="Times New Roman" w:eastAsia="仿宋_GB2312" w:cs="Times New Roman"/>
          <w:sz w:val="32"/>
          <w:szCs w:val="32"/>
        </w:rPr>
        <w:t>项目根据摸底调查的情况进行任务分配。其总体目标、计划没有调整，都能按照文件要求，推进各项计划任务的实施，基本完成了项目的阶段性目标，总体进度正常，实施良好。任务完成后，</w:t>
      </w:r>
      <w:r>
        <w:rPr>
          <w:rFonts w:hint="eastAsia" w:ascii="Times New Roman" w:hAnsi="Times New Roman" w:eastAsia="仿宋_GB2312" w:cs="Times New Roman"/>
          <w:sz w:val="32"/>
          <w:szCs w:val="32"/>
          <w:lang w:val="en-US" w:eastAsia="zh-CN"/>
        </w:rPr>
        <w:t>市工商联</w:t>
      </w:r>
      <w:r>
        <w:rPr>
          <w:rFonts w:hint="default" w:ascii="Times New Roman" w:hAnsi="Times New Roman" w:eastAsia="仿宋_GB2312" w:cs="Times New Roman"/>
          <w:sz w:val="32"/>
          <w:szCs w:val="32"/>
        </w:rPr>
        <w:t>逐项对目标完成、资金进度进行督促检查，通过检查，各项工作进展到位，全部符合要求</w:t>
      </w:r>
      <w:r>
        <w:rPr>
          <w:rFonts w:hint="eastAsia" w:ascii="Times New Roman" w:hAnsi="Times New Roman" w:eastAsia="仿宋_GB2312" w:cs="Times New Roman"/>
          <w:sz w:val="32"/>
          <w:szCs w:val="32"/>
        </w:rPr>
        <w:t>。</w:t>
      </w:r>
    </w:p>
    <w:p w14:paraId="5BF27818">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四、资产管理情况</w:t>
      </w:r>
    </w:p>
    <w:p w14:paraId="694F3D17">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2023年新增配置公务用车0辆，其中，机要通信用车0辆，应急保障用车0辆，执法执勤用车0辆，特种专业技术用车0辆，其他按照规定配备的公务用车0辆；新增配备单位价值50万元以上通用设备0台，单位价值100万元以上专用设备0台。</w:t>
      </w:r>
    </w:p>
    <w:p w14:paraId="43F7E546">
      <w:pPr>
        <w:pStyle w:val="9"/>
        <w:keepNext w:val="0"/>
        <w:keepLines w:val="0"/>
        <w:pageBreakBefore w:val="0"/>
        <w:widowControl w:val="0"/>
        <w:numPr>
          <w:ilvl w:val="0"/>
          <w:numId w:val="3"/>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政府性基金预算支出情况</w:t>
      </w:r>
    </w:p>
    <w:p w14:paraId="3E63415F">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政府性基金预算支出</w:t>
      </w:r>
      <w:r>
        <w:rPr>
          <w:rFonts w:hint="eastAsia" w:ascii="Times New Roman" w:hAnsi="Times New Roman" w:eastAsia="仿宋_GB2312" w:cs="Times New Roman"/>
          <w:sz w:val="32"/>
          <w:szCs w:val="32"/>
          <w:lang w:val="en-US" w:eastAsia="zh-CN"/>
        </w:rPr>
        <w:t>0万元。</w:t>
      </w:r>
    </w:p>
    <w:p w14:paraId="7E230A2A">
      <w:pPr>
        <w:pStyle w:val="9"/>
        <w:keepNext w:val="0"/>
        <w:keepLines w:val="0"/>
        <w:pageBreakBefore w:val="0"/>
        <w:widowControl w:val="0"/>
        <w:numPr>
          <w:ilvl w:val="0"/>
          <w:numId w:val="3"/>
        </w:numPr>
        <w:kinsoku/>
        <w:wordWrap/>
        <w:overflowPunct/>
        <w:topLinePunct w:val="0"/>
        <w:autoSpaceDE/>
        <w:autoSpaceDN/>
        <w:bidi w:val="0"/>
        <w:adjustRightInd/>
        <w:snapToGrid/>
        <w:spacing w:line="600" w:lineRule="exact"/>
        <w:ind w:left="0" w:leftChars="0"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国有资本经营预算支出情况</w:t>
      </w:r>
    </w:p>
    <w:p w14:paraId="05D1F44A">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黑体" w:cs="Times New Roman"/>
          <w:sz w:val="32"/>
          <w:szCs w:val="32"/>
          <w:lang w:val="en-US" w:eastAsia="zh-CN"/>
        </w:rPr>
      </w:pPr>
      <w:r>
        <w:rPr>
          <w:rFonts w:hint="eastAsia" w:ascii="Times New Roman" w:hAnsi="Times New Roman" w:eastAsia="仿宋_GB2312" w:cs="Times New Roman"/>
          <w:sz w:val="32"/>
          <w:szCs w:val="32"/>
          <w:lang w:val="en-US" w:eastAsia="zh-CN"/>
        </w:rPr>
        <w:t>无</w:t>
      </w:r>
      <w:r>
        <w:rPr>
          <w:rFonts w:hint="default" w:ascii="Times New Roman" w:hAnsi="Times New Roman" w:eastAsia="仿宋_GB2312" w:cs="Times New Roman"/>
          <w:sz w:val="32"/>
          <w:szCs w:val="32"/>
          <w:lang w:val="en-US" w:eastAsia="zh-CN"/>
        </w:rPr>
        <w:t>国有资本经营预算支出情况</w:t>
      </w:r>
      <w:r>
        <w:rPr>
          <w:rFonts w:hint="eastAsia" w:ascii="Times New Roman" w:hAnsi="Times New Roman" w:eastAsia="仿宋_GB2312" w:cs="Times New Roman"/>
          <w:sz w:val="32"/>
          <w:szCs w:val="32"/>
          <w:lang w:val="en-US" w:eastAsia="zh-CN"/>
        </w:rPr>
        <w:t>。</w:t>
      </w:r>
    </w:p>
    <w:p w14:paraId="180C6109">
      <w:pPr>
        <w:pStyle w:val="9"/>
        <w:keepNext w:val="0"/>
        <w:keepLines w:val="0"/>
        <w:pageBreakBefore w:val="0"/>
        <w:widowControl w:val="0"/>
        <w:numPr>
          <w:ilvl w:val="0"/>
          <w:numId w:val="3"/>
        </w:numPr>
        <w:kinsoku/>
        <w:wordWrap/>
        <w:overflowPunct/>
        <w:topLinePunct w:val="0"/>
        <w:autoSpaceDE/>
        <w:autoSpaceDN/>
        <w:bidi w:val="0"/>
        <w:adjustRightInd/>
        <w:snapToGrid/>
        <w:spacing w:line="600" w:lineRule="exact"/>
        <w:ind w:left="0" w:leftChars="0"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社会保险基金预算支出情况</w:t>
      </w:r>
    </w:p>
    <w:p w14:paraId="5C51767F">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无</w:t>
      </w:r>
      <w:r>
        <w:rPr>
          <w:rFonts w:hint="default" w:ascii="Times New Roman" w:hAnsi="Times New Roman" w:eastAsia="仿宋_GB2312" w:cs="Times New Roman"/>
          <w:sz w:val="32"/>
          <w:szCs w:val="32"/>
          <w:lang w:val="en-US" w:eastAsia="zh-CN"/>
        </w:rPr>
        <w:t>社会保险基金预算支出情况</w:t>
      </w:r>
      <w:r>
        <w:rPr>
          <w:rFonts w:hint="eastAsia" w:ascii="Times New Roman" w:hAnsi="Times New Roman" w:eastAsia="仿宋_GB2312" w:cs="Times New Roman"/>
          <w:sz w:val="32"/>
          <w:szCs w:val="32"/>
          <w:lang w:val="en-US" w:eastAsia="zh-CN"/>
        </w:rPr>
        <w:t>。</w:t>
      </w:r>
    </w:p>
    <w:p w14:paraId="337FBE3E">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lang w:eastAsia="zh-CN"/>
        </w:rPr>
        <w:t>八</w:t>
      </w:r>
      <w:r>
        <w:rPr>
          <w:rFonts w:hint="default" w:ascii="Times New Roman" w:hAnsi="Times New Roman" w:eastAsia="黑体" w:cs="Times New Roman"/>
          <w:sz w:val="32"/>
          <w:szCs w:val="32"/>
        </w:rPr>
        <w:t>、部门整体支出绩效情况</w:t>
      </w:r>
    </w:p>
    <w:p w14:paraId="4DD953B7">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按照财政预算绩效管理工作的总体要求，2023年本单位整体支出绩效目标176.41万元，其中：基本支出165.41万元，项目支出11万元，全部实行整体支出绩效目标管理。</w:t>
      </w:r>
    </w:p>
    <w:p w14:paraId="21D3BC83">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sz w:val="32"/>
          <w:szCs w:val="32"/>
          <w:highlight w:val="none"/>
          <w:lang w:val="en-US" w:eastAsia="zh-CN"/>
        </w:rPr>
        <w:t>整体绩效目标</w:t>
      </w:r>
      <w:r>
        <w:rPr>
          <w:rFonts w:hint="eastAsia"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color w:val="000000"/>
          <w:sz w:val="32"/>
          <w:szCs w:val="32"/>
          <w:lang w:val="en-US" w:eastAsia="zh-CN"/>
        </w:rPr>
        <w:t>1.抓引导，凝共识2.突重点，彰作为3.优服务，砺情怀4.强基础，树形象</w:t>
      </w:r>
    </w:p>
    <w:p w14:paraId="6F1F617F">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2023年，我联将深入学习贯彻党的二十大精神，坚决落实市委市政府决策部署，坚持服务根本，突出政治引领，抓实平台建设，全力服务“两个健康”，为推动汨罗高质量发展担责任、作贡献！</w:t>
      </w:r>
    </w:p>
    <w:p w14:paraId="034E3A1E">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b/>
          <w:bCs/>
          <w:sz w:val="32"/>
          <w:szCs w:val="32"/>
          <w:lang w:val="en-US" w:eastAsia="zh-CN"/>
        </w:rPr>
      </w:pPr>
      <w:r>
        <w:rPr>
          <w:rFonts w:hint="eastAsia" w:ascii="Times New Roman" w:hAnsi="Times New Roman" w:eastAsia="仿宋_GB2312" w:cs="Times New Roman"/>
          <w:b/>
          <w:bCs/>
          <w:sz w:val="32"/>
          <w:szCs w:val="32"/>
          <w:lang w:val="en-US" w:eastAsia="zh-CN"/>
        </w:rPr>
        <w:t>完成情况：</w:t>
      </w:r>
    </w:p>
    <w:p w14:paraId="43D67212">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eastAsia" w:ascii="Times New Roman" w:hAnsi="Times New Roman" w:eastAsia="仿宋_GB2312" w:cs="Times New Roman"/>
          <w:color w:val="000000"/>
          <w:sz w:val="32"/>
          <w:szCs w:val="32"/>
          <w:lang w:val="en-US" w:eastAsia="zh-CN"/>
        </w:rPr>
        <w:t>会员发展情况。大力招贤纳才，今年新发展会员 182个，会员总数达 2025 个，其中团体会员11个，企业会员1844个，会员队伍结构更加优化，质量更加优良。</w:t>
      </w:r>
    </w:p>
    <w:p w14:paraId="515908F2">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eastAsia" w:ascii="Times New Roman" w:hAnsi="Times New Roman" w:eastAsia="仿宋_GB2312" w:cs="Times New Roman"/>
          <w:color w:val="000000"/>
          <w:sz w:val="32"/>
          <w:szCs w:val="32"/>
          <w:lang w:val="en-US" w:eastAsia="zh-CN"/>
        </w:rPr>
        <w:t>“万企兴万村”行动推进情况。积极动员引导全市民营企业参与“万企兴万村”行动，已录入全国工商联系统参与行动企业202家，实施项目254个，投入资金9.72亿元。</w:t>
      </w:r>
    </w:p>
    <w:p w14:paraId="2D531654">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Times New Roman"/>
          <w:color w:val="000000"/>
          <w:sz w:val="32"/>
          <w:szCs w:val="32"/>
          <w:lang w:val="en-US" w:eastAsia="zh-CN"/>
        </w:rPr>
      </w:pPr>
      <w:r>
        <w:rPr>
          <w:rFonts w:hint="eastAsia" w:ascii="Times New Roman" w:hAnsi="Times New Roman" w:eastAsia="仿宋_GB2312" w:cs="Times New Roman"/>
          <w:color w:val="000000"/>
          <w:sz w:val="32"/>
          <w:szCs w:val="32"/>
          <w:lang w:val="en-US" w:eastAsia="zh-CN"/>
        </w:rPr>
        <w:t>“企业家沙龙”活动开展情况。今年已组织开展“企业家沙龙”活动2次，收集具体问题（建议）14个，20个承办责任部门积极办理，现已办结14个。</w:t>
      </w:r>
    </w:p>
    <w:p w14:paraId="121A7B5F">
      <w:pPr>
        <w:pStyle w:val="9"/>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lang w:eastAsia="zh-CN"/>
        </w:rPr>
        <w:t>九</w:t>
      </w:r>
      <w:r>
        <w:rPr>
          <w:rFonts w:hint="default" w:ascii="Times New Roman" w:hAnsi="Times New Roman" w:eastAsia="黑体" w:cs="Times New Roman"/>
          <w:sz w:val="32"/>
          <w:szCs w:val="32"/>
        </w:rPr>
        <w:t>、存在的问题及原因分析</w:t>
      </w:r>
    </w:p>
    <w:p w14:paraId="4FDB22EC">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000000"/>
          <w:sz w:val="32"/>
          <w:szCs w:val="32"/>
          <w:lang w:val="en-US" w:eastAsia="zh-CN"/>
        </w:rPr>
      </w:pPr>
      <w:r>
        <w:rPr>
          <w:rFonts w:hint="eastAsia" w:ascii="Times New Roman" w:hAnsi="Times New Roman" w:eastAsia="仿宋_GB2312" w:cs="Times New Roman"/>
          <w:sz w:val="32"/>
          <w:szCs w:val="32"/>
          <w:lang w:val="en-US" w:eastAsia="zh-CN"/>
        </w:rPr>
        <w:t>1、党建工作需进一步加强</w:t>
      </w:r>
      <w:r>
        <w:rPr>
          <w:rFonts w:hint="eastAsia" w:ascii="Times New Roman" w:hAnsi="Times New Roman" w:eastAsia="仿宋_GB2312" w:cs="Times New Roman"/>
          <w:color w:val="000000"/>
          <w:sz w:val="32"/>
          <w:szCs w:val="32"/>
          <w:lang w:val="en-US" w:eastAsia="zh-CN"/>
        </w:rPr>
        <w:t>。2、营商工作需把握重点。3、服务社会工作需进一步提升。</w:t>
      </w:r>
    </w:p>
    <w:p w14:paraId="3F7605B5">
      <w:pPr>
        <w:keepNext w:val="0"/>
        <w:keepLines w:val="0"/>
        <w:pageBreakBefore w:val="0"/>
        <w:widowControl w:val="0"/>
        <w:numPr>
          <w:ilvl w:val="0"/>
          <w:numId w:val="4"/>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下一步改进措施</w:t>
      </w:r>
    </w:p>
    <w:p w14:paraId="4F80B725">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（一）重引导，聚共识</w:t>
      </w:r>
    </w:p>
    <w:p w14:paraId="7972F0DC">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坚持党建统领，开展“标杆引领”行动，推动综合党委党建工作新提升；通过举办培训班、座谈会等方式组织全市非公经济人士深入学习贯彻习近平新时代中国特色社会主义思想；创新开展理想信念教育，积极引导民营企业开展清廉建设，全方位宣传推介非公经济人士中的优秀典型，发挥示范引领作用，引导民营经济人士听党话、跟党走。</w:t>
      </w:r>
    </w:p>
    <w:p w14:paraId="08BD78DC">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（二）抓重点，勇作为</w:t>
      </w:r>
    </w:p>
    <w:p w14:paraId="057099C5">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围绕千亿园区建设、产业转型升级等课题，组织开展专题调研；持续开展“万企兴万村”行动，重点抓好示范项目建设和支持“家门口就业项目”落地；协助做好2024年营商环主观评价的组织工作，大力宣传引导，力求真实反映我市一流的营商环境水平；联合贸促会等单位，依托商会平台，广泛联络对接，深度参与“三乡”活动，倾情服务招商引资。</w:t>
      </w:r>
    </w:p>
    <w:p w14:paraId="56DB862B">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（三）优服务，彰情怀</w:t>
      </w:r>
    </w:p>
    <w:p w14:paraId="7A36C5B1">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创新求精，用心办好“企业家沙龙”活动，帮助企业解决烦心事、揪心事，助力打造汨罗营商品牌；深入开展“访民企、强信心、办实事”行动，广泛收集意见建议，推动解决实际问题；组织会员企业开展互访交流，搭建交流合作平台，畅通内循环链条，组织开展银企对接会，推动开展法律“三进”，全方位助推民营经济发展壮大。</w:t>
      </w:r>
    </w:p>
    <w:p w14:paraId="5F619E59">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（四）强基础，树形象</w:t>
      </w:r>
    </w:p>
    <w:p w14:paraId="634979A0">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rPr>
      </w:pPr>
      <w:r>
        <w:rPr>
          <w:rFonts w:hint="eastAsia" w:ascii="Times New Roman" w:hAnsi="Times New Roman" w:eastAsia="仿宋_GB2312" w:cs="Times New Roman"/>
          <w:sz w:val="32"/>
          <w:szCs w:val="32"/>
          <w:lang w:val="en-US" w:eastAsia="zh-CN"/>
        </w:rPr>
        <w:t>进一步争取重视支持，推动乡镇商会注册运营，力争年内实现乡镇商会全覆盖，组建1至2家异地商会；加强汇报对接，配强民营经济服中心力量，提升服务能力和水平；指导商协会争创“四好”商会，创新落实执委履职评价机制和会员综合管理制度，进一步树优工商联队伍形象。</w:t>
      </w:r>
    </w:p>
    <w:p w14:paraId="77F06861">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lang w:eastAsia="zh-CN"/>
        </w:rPr>
        <w:t>十一</w:t>
      </w:r>
      <w:r>
        <w:rPr>
          <w:rFonts w:hint="default" w:ascii="Times New Roman" w:hAnsi="Times New Roman" w:eastAsia="黑体" w:cs="Times New Roman"/>
          <w:sz w:val="32"/>
          <w:szCs w:val="32"/>
        </w:rPr>
        <w:t>、绩效自评结果拟应用和公开情况</w:t>
      </w:r>
    </w:p>
    <w:p w14:paraId="3685816E">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rPr>
      </w:pPr>
      <w:r>
        <w:rPr>
          <w:rFonts w:hint="eastAsia" w:ascii="Times New Roman" w:hAnsi="Times New Roman" w:eastAsia="仿宋_GB2312" w:cs="Times New Roman"/>
          <w:sz w:val="32"/>
          <w:szCs w:val="32"/>
          <w:lang w:val="en-US" w:eastAsia="zh-CN"/>
        </w:rPr>
        <w:t>1、按规定内容公开预决算信息；2、按规定时限公开预决算信息；3、开展绩效运行监控工作，及时了解整体支出进度。</w:t>
      </w:r>
    </w:p>
    <w:p w14:paraId="58E7A6F5">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黑体" w:cs="Times New Roman"/>
          <w:sz w:val="32"/>
          <w:szCs w:val="32"/>
        </w:rPr>
      </w:pPr>
      <w:r>
        <w:rPr>
          <w:rFonts w:hint="eastAsia" w:ascii="Times New Roman" w:hAnsi="Times New Roman" w:eastAsia="黑体" w:cs="Times New Roman"/>
          <w:sz w:val="32"/>
          <w:szCs w:val="32"/>
          <w:lang w:eastAsia="zh-CN"/>
        </w:rPr>
        <w:t>十二、</w:t>
      </w:r>
      <w:r>
        <w:rPr>
          <w:rFonts w:hint="default" w:ascii="Times New Roman" w:hAnsi="Times New Roman" w:eastAsia="黑体" w:cs="Times New Roman"/>
          <w:sz w:val="32"/>
          <w:szCs w:val="32"/>
        </w:rPr>
        <w:t>其他需要说明的情况</w:t>
      </w:r>
    </w:p>
    <w:p w14:paraId="43C4A519">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如有</w:t>
      </w:r>
      <w:r>
        <w:rPr>
          <w:rFonts w:hint="default" w:ascii="Times New Roman" w:hAnsi="Times New Roman" w:eastAsia="仿宋_GB2312" w:cs="Times New Roman"/>
          <w:sz w:val="32"/>
          <w:szCs w:val="32"/>
        </w:rPr>
        <w:t>政府性基金预算</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国有资本经营预算</w:t>
      </w:r>
      <w:r>
        <w:rPr>
          <w:rFonts w:hint="default" w:ascii="Times New Roman" w:hAnsi="Times New Roman" w:eastAsia="仿宋_GB2312" w:cs="Times New Roman"/>
          <w:sz w:val="32"/>
          <w:szCs w:val="32"/>
          <w:lang w:eastAsia="zh-CN"/>
        </w:rPr>
        <w:t>和</w:t>
      </w:r>
      <w:r>
        <w:rPr>
          <w:rFonts w:hint="default" w:ascii="Times New Roman" w:hAnsi="Times New Roman" w:eastAsia="仿宋_GB2312" w:cs="Times New Roman"/>
          <w:sz w:val="32"/>
          <w:szCs w:val="32"/>
        </w:rPr>
        <w:t>社会保险基金预算支出</w:t>
      </w:r>
      <w:r>
        <w:rPr>
          <w:rFonts w:hint="default" w:ascii="Times New Roman" w:hAnsi="Times New Roman" w:eastAsia="仿宋_GB2312" w:cs="Times New Roman"/>
          <w:sz w:val="32"/>
          <w:szCs w:val="32"/>
          <w:lang w:eastAsia="zh-CN"/>
        </w:rPr>
        <w:t>，还</w:t>
      </w:r>
      <w:r>
        <w:rPr>
          <w:rFonts w:hint="default" w:ascii="Times New Roman" w:hAnsi="Times New Roman" w:eastAsia="仿宋_GB2312" w:cs="Times New Roman"/>
          <w:sz w:val="32"/>
          <w:szCs w:val="32"/>
        </w:rPr>
        <w:t>需</w:t>
      </w:r>
      <w:r>
        <w:rPr>
          <w:rFonts w:hint="default" w:ascii="Times New Roman" w:hAnsi="Times New Roman" w:eastAsia="仿宋_GB2312" w:cs="Times New Roman"/>
          <w:sz w:val="32"/>
          <w:szCs w:val="32"/>
          <w:lang w:eastAsia="zh-CN"/>
        </w:rPr>
        <w:t>对应提供</w:t>
      </w:r>
      <w:r>
        <w:rPr>
          <w:rFonts w:hint="default" w:ascii="Times New Roman" w:hAnsi="Times New Roman" w:eastAsia="仿宋_GB2312" w:cs="Times New Roman"/>
          <w:sz w:val="32"/>
          <w:szCs w:val="32"/>
        </w:rPr>
        <w:t>以下附件：</w:t>
      </w:r>
    </w:p>
    <w:p w14:paraId="7AF51DB9">
      <w:pPr>
        <w:keepNext w:val="0"/>
        <w:keepLines w:val="0"/>
        <w:pageBreakBefore w:val="0"/>
        <w:widowControl w:val="0"/>
        <w:numPr>
          <w:ilvl w:val="0"/>
          <w:numId w:val="5"/>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政府性基金预算支出情况表</w:t>
      </w:r>
    </w:p>
    <w:p w14:paraId="187475EB">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、国有资本经营预算支出情况表</w:t>
      </w:r>
    </w:p>
    <w:p w14:paraId="11161E13">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、社会保险基金预算支出情况表</w:t>
      </w:r>
    </w:p>
    <w:p w14:paraId="51192845">
      <w:pPr>
        <w:widowControl/>
        <w:spacing w:line="600" w:lineRule="exact"/>
        <w:jc w:val="left"/>
        <w:rPr>
          <w:rFonts w:hint="default" w:ascii="Times New Roman" w:hAnsi="Times New Roman" w:eastAsia="仿宋_GB2312" w:cs="Times New Roman"/>
          <w:sz w:val="32"/>
          <w:szCs w:val="32"/>
        </w:rPr>
      </w:pPr>
    </w:p>
    <w:p w14:paraId="4D180129">
      <w:pPr>
        <w:keepNext w:val="0"/>
        <w:keepLines w:val="0"/>
        <w:pageBreakBefore w:val="0"/>
        <w:widowControl w:val="0"/>
        <w:kinsoku/>
        <w:wordWrap/>
        <w:overflowPunct/>
        <w:topLinePunct w:val="0"/>
        <w:autoSpaceDE/>
        <w:autoSpaceDN/>
        <w:bidi w:val="0"/>
        <w:adjustRightInd/>
        <w:snapToGrid/>
        <w:spacing w:line="20" w:lineRule="exact"/>
        <w:textAlignment w:val="auto"/>
        <w:rPr>
          <w:rFonts w:hint="default" w:ascii="Times New Roman" w:hAnsi="Times New Roman" w:eastAsia="楷体_GB2312" w:cs="Times New Roman"/>
          <w:sz w:val="32"/>
          <w:szCs w:val="32"/>
        </w:rPr>
      </w:pPr>
    </w:p>
    <w:p w14:paraId="0DC6BE70">
      <w:pPr>
        <w:spacing w:line="600" w:lineRule="exact"/>
        <w:ind w:firstLine="640" w:firstLineChars="200"/>
        <w:jc w:val="both"/>
        <w:rPr>
          <w:rFonts w:hint="eastAsia" w:eastAsia="仿宋_GB2312"/>
          <w:kern w:val="0"/>
          <w:sz w:val="32"/>
          <w:szCs w:val="32"/>
          <w:lang w:eastAsia="zh-CN"/>
        </w:rPr>
      </w:pPr>
    </w:p>
    <w:p w14:paraId="18C27175">
      <w:pPr>
        <w:spacing w:line="600" w:lineRule="exact"/>
        <w:ind w:firstLine="640" w:firstLineChars="200"/>
        <w:jc w:val="both"/>
        <w:rPr>
          <w:rFonts w:hint="eastAsia" w:eastAsia="仿宋_GB2312"/>
          <w:kern w:val="0"/>
          <w:sz w:val="32"/>
          <w:szCs w:val="32"/>
          <w:lang w:eastAsia="zh-CN"/>
        </w:rPr>
      </w:pPr>
    </w:p>
    <w:p w14:paraId="496A870F">
      <w:pPr>
        <w:spacing w:line="600" w:lineRule="exact"/>
        <w:ind w:firstLine="640" w:firstLineChars="200"/>
        <w:jc w:val="both"/>
        <w:rPr>
          <w:rFonts w:hint="eastAsia" w:eastAsia="仿宋_GB2312"/>
          <w:kern w:val="0"/>
          <w:sz w:val="32"/>
          <w:szCs w:val="32"/>
          <w:lang w:eastAsia="zh-CN"/>
        </w:rPr>
      </w:pPr>
    </w:p>
    <w:p w14:paraId="3BBE3685">
      <w:pPr>
        <w:spacing w:line="600" w:lineRule="exact"/>
        <w:ind w:firstLine="640" w:firstLineChars="200"/>
        <w:jc w:val="both"/>
        <w:rPr>
          <w:rFonts w:hint="eastAsia" w:eastAsia="仿宋_GB2312"/>
          <w:kern w:val="0"/>
          <w:sz w:val="32"/>
          <w:szCs w:val="32"/>
          <w:lang w:eastAsia="zh-CN"/>
        </w:rPr>
      </w:pPr>
    </w:p>
    <w:p w14:paraId="5B053217">
      <w:pPr>
        <w:spacing w:line="600" w:lineRule="exact"/>
        <w:ind w:firstLine="640" w:firstLineChars="200"/>
        <w:jc w:val="both"/>
        <w:rPr>
          <w:rFonts w:hint="eastAsia" w:eastAsia="仿宋_GB2312"/>
          <w:kern w:val="0"/>
          <w:sz w:val="32"/>
          <w:szCs w:val="32"/>
          <w:lang w:eastAsia="zh-CN"/>
        </w:rPr>
      </w:pPr>
    </w:p>
    <w:p w14:paraId="21B7A98B">
      <w:pPr>
        <w:spacing w:line="600" w:lineRule="exact"/>
        <w:ind w:firstLine="640" w:firstLineChars="200"/>
        <w:jc w:val="both"/>
        <w:rPr>
          <w:rFonts w:hint="eastAsia" w:eastAsia="仿宋_GB2312"/>
          <w:kern w:val="0"/>
          <w:sz w:val="32"/>
          <w:szCs w:val="32"/>
          <w:lang w:eastAsia="zh-CN"/>
        </w:rPr>
      </w:pPr>
    </w:p>
    <w:p w14:paraId="26E04F8C">
      <w:pPr>
        <w:spacing w:line="600" w:lineRule="exact"/>
        <w:ind w:firstLine="640" w:firstLineChars="200"/>
        <w:jc w:val="both"/>
        <w:rPr>
          <w:rFonts w:hint="eastAsia" w:eastAsia="仿宋_GB2312"/>
          <w:kern w:val="0"/>
          <w:sz w:val="32"/>
          <w:szCs w:val="32"/>
          <w:lang w:eastAsia="zh-CN"/>
        </w:rPr>
      </w:pPr>
    </w:p>
    <w:p w14:paraId="7877AEB2">
      <w:pPr>
        <w:spacing w:line="600" w:lineRule="exact"/>
        <w:ind w:firstLine="640" w:firstLineChars="200"/>
        <w:jc w:val="both"/>
        <w:rPr>
          <w:rFonts w:hint="eastAsia" w:eastAsia="仿宋_GB2312"/>
          <w:kern w:val="0"/>
          <w:sz w:val="32"/>
          <w:szCs w:val="32"/>
          <w:lang w:eastAsia="zh-CN"/>
        </w:rPr>
      </w:pPr>
    </w:p>
    <w:p w14:paraId="48DD6B8C">
      <w:pPr>
        <w:spacing w:line="600" w:lineRule="exact"/>
        <w:ind w:firstLine="640" w:firstLineChars="200"/>
        <w:jc w:val="both"/>
        <w:rPr>
          <w:rFonts w:hint="eastAsia" w:eastAsia="仿宋_GB2312"/>
          <w:kern w:val="0"/>
          <w:sz w:val="32"/>
          <w:szCs w:val="32"/>
          <w:lang w:eastAsia="zh-CN"/>
        </w:rPr>
      </w:pPr>
    </w:p>
    <w:p w14:paraId="112EF2DF">
      <w:pPr>
        <w:spacing w:line="600" w:lineRule="exact"/>
        <w:ind w:firstLine="640" w:firstLineChars="200"/>
        <w:jc w:val="both"/>
        <w:rPr>
          <w:rFonts w:hint="eastAsia" w:eastAsia="仿宋_GB2312"/>
          <w:kern w:val="0"/>
          <w:sz w:val="32"/>
          <w:szCs w:val="32"/>
          <w:lang w:eastAsia="zh-CN"/>
        </w:rPr>
      </w:pPr>
    </w:p>
    <w:p w14:paraId="340038BC">
      <w:pPr>
        <w:spacing w:line="600" w:lineRule="exact"/>
        <w:ind w:firstLine="640" w:firstLineChars="200"/>
        <w:jc w:val="both"/>
        <w:rPr>
          <w:rFonts w:hint="eastAsia" w:eastAsia="仿宋_GB2312"/>
          <w:kern w:val="0"/>
          <w:sz w:val="32"/>
          <w:szCs w:val="32"/>
          <w:lang w:eastAsia="zh-CN"/>
        </w:rPr>
      </w:pPr>
    </w:p>
    <w:p w14:paraId="1486EDCB">
      <w:pPr>
        <w:spacing w:line="600" w:lineRule="exact"/>
        <w:ind w:firstLine="640" w:firstLineChars="200"/>
        <w:jc w:val="both"/>
        <w:rPr>
          <w:rFonts w:hint="eastAsia" w:eastAsia="仿宋_GB2312"/>
          <w:kern w:val="0"/>
          <w:sz w:val="32"/>
          <w:szCs w:val="32"/>
          <w:lang w:eastAsia="zh-CN"/>
        </w:rPr>
      </w:pPr>
    </w:p>
    <w:p w14:paraId="4396B61B">
      <w:pPr>
        <w:spacing w:line="267" w:lineRule="auto"/>
        <w:ind w:firstLine="552"/>
        <w:jc w:val="both"/>
        <w:rPr>
          <w:rFonts w:hint="eastAsia" w:ascii="宋体" w:hAnsi="宋体" w:eastAsia="宋体" w:cs="宋体"/>
          <w:bCs/>
          <w:spacing w:val="-4"/>
          <w:kern w:val="0"/>
          <w:sz w:val="28"/>
          <w:szCs w:val="28"/>
          <w:lang w:eastAsia="zh-CN"/>
        </w:rPr>
      </w:pPr>
    </w:p>
    <w:p w14:paraId="169AF10B">
      <w:pPr>
        <w:pStyle w:val="2"/>
        <w:rPr>
          <w:rFonts w:hint="eastAsia" w:ascii="宋体" w:hAnsi="宋体" w:eastAsia="宋体" w:cs="宋体"/>
          <w:bCs/>
          <w:spacing w:val="-4"/>
          <w:kern w:val="0"/>
          <w:sz w:val="28"/>
          <w:szCs w:val="28"/>
          <w:lang w:eastAsia="zh-CN"/>
        </w:rPr>
      </w:pPr>
    </w:p>
    <w:p w14:paraId="2B73E12E">
      <w:pPr>
        <w:pStyle w:val="2"/>
        <w:rPr>
          <w:rFonts w:hint="eastAsia" w:ascii="宋体" w:hAnsi="宋体" w:eastAsia="宋体" w:cs="宋体"/>
          <w:bCs/>
          <w:spacing w:val="-4"/>
          <w:kern w:val="0"/>
          <w:sz w:val="28"/>
          <w:szCs w:val="28"/>
          <w:lang w:eastAsia="zh-CN"/>
        </w:rPr>
      </w:pPr>
    </w:p>
    <w:p w14:paraId="0153CC38">
      <w:pPr>
        <w:pStyle w:val="2"/>
        <w:rPr>
          <w:rFonts w:hint="eastAsia" w:ascii="宋体" w:hAnsi="宋体" w:eastAsia="宋体" w:cs="宋体"/>
          <w:bCs/>
          <w:spacing w:val="-4"/>
          <w:kern w:val="0"/>
          <w:sz w:val="28"/>
          <w:szCs w:val="28"/>
          <w:lang w:eastAsia="zh-CN"/>
        </w:rPr>
      </w:pPr>
    </w:p>
    <w:p w14:paraId="6F971588">
      <w:pPr>
        <w:pStyle w:val="2"/>
        <w:rPr>
          <w:rFonts w:hint="eastAsia" w:ascii="宋体" w:hAnsi="宋体" w:eastAsia="宋体" w:cs="宋体"/>
          <w:bCs/>
          <w:spacing w:val="-4"/>
          <w:kern w:val="0"/>
          <w:sz w:val="28"/>
          <w:szCs w:val="28"/>
          <w:lang w:eastAsia="zh-CN"/>
        </w:rPr>
      </w:pPr>
    </w:p>
    <w:p w14:paraId="66EBD74C">
      <w:pPr>
        <w:pStyle w:val="2"/>
        <w:rPr>
          <w:rFonts w:hint="eastAsia" w:ascii="宋体" w:hAnsi="宋体" w:eastAsia="宋体" w:cs="宋体"/>
          <w:bCs/>
          <w:spacing w:val="-4"/>
          <w:kern w:val="0"/>
          <w:sz w:val="28"/>
          <w:szCs w:val="28"/>
          <w:lang w:eastAsia="zh-CN"/>
        </w:rPr>
      </w:pPr>
    </w:p>
    <w:p w14:paraId="125ABA1B">
      <w:pPr>
        <w:pStyle w:val="2"/>
        <w:rPr>
          <w:rFonts w:hint="eastAsia" w:ascii="宋体" w:hAnsi="宋体" w:eastAsia="宋体" w:cs="宋体"/>
          <w:bCs/>
          <w:spacing w:val="-4"/>
          <w:kern w:val="0"/>
          <w:sz w:val="28"/>
          <w:szCs w:val="28"/>
          <w:lang w:eastAsia="zh-CN"/>
        </w:rPr>
      </w:pPr>
    </w:p>
    <w:p w14:paraId="44ECDA4E">
      <w:pPr>
        <w:pStyle w:val="2"/>
        <w:rPr>
          <w:rFonts w:hint="eastAsia" w:ascii="宋体" w:hAnsi="宋体" w:eastAsia="宋体" w:cs="宋体"/>
          <w:bCs/>
          <w:spacing w:val="-4"/>
          <w:kern w:val="0"/>
          <w:sz w:val="28"/>
          <w:szCs w:val="28"/>
          <w:lang w:eastAsia="zh-CN"/>
        </w:rPr>
      </w:pPr>
    </w:p>
    <w:p w14:paraId="51AE199C">
      <w:pPr>
        <w:pStyle w:val="2"/>
        <w:rPr>
          <w:rFonts w:hint="eastAsia" w:ascii="宋体" w:hAnsi="宋体" w:eastAsia="宋体" w:cs="宋体"/>
          <w:bCs/>
          <w:spacing w:val="-4"/>
          <w:kern w:val="0"/>
          <w:sz w:val="28"/>
          <w:szCs w:val="28"/>
          <w:lang w:eastAsia="zh-CN"/>
        </w:rPr>
      </w:pPr>
    </w:p>
    <w:p w14:paraId="41401146">
      <w:pPr>
        <w:pStyle w:val="2"/>
        <w:rPr>
          <w:rFonts w:hint="eastAsia" w:ascii="宋体" w:hAnsi="宋体" w:eastAsia="宋体" w:cs="宋体"/>
          <w:bCs/>
          <w:spacing w:val="-4"/>
          <w:kern w:val="0"/>
          <w:sz w:val="28"/>
          <w:szCs w:val="28"/>
          <w:lang w:eastAsia="zh-CN"/>
        </w:rPr>
      </w:pPr>
    </w:p>
    <w:p w14:paraId="7B271818">
      <w:pPr>
        <w:pStyle w:val="2"/>
        <w:rPr>
          <w:rFonts w:hint="eastAsia" w:ascii="宋体" w:hAnsi="宋体" w:eastAsia="宋体" w:cs="宋体"/>
          <w:bCs/>
          <w:spacing w:val="-4"/>
          <w:kern w:val="0"/>
          <w:sz w:val="28"/>
          <w:szCs w:val="28"/>
          <w:lang w:eastAsia="zh-CN"/>
        </w:rPr>
      </w:pPr>
    </w:p>
    <w:p w14:paraId="1B85D55F">
      <w:pPr>
        <w:pStyle w:val="2"/>
        <w:rPr>
          <w:rFonts w:hint="eastAsia" w:ascii="宋体" w:hAnsi="宋体" w:eastAsia="宋体" w:cs="宋体"/>
          <w:bCs/>
          <w:spacing w:val="-4"/>
          <w:kern w:val="0"/>
          <w:sz w:val="28"/>
          <w:szCs w:val="28"/>
          <w:lang w:eastAsia="zh-CN"/>
        </w:rPr>
      </w:pPr>
    </w:p>
    <w:p w14:paraId="4962E0BE">
      <w:pPr>
        <w:pStyle w:val="2"/>
        <w:rPr>
          <w:rFonts w:hint="eastAsia" w:ascii="宋体" w:hAnsi="宋体" w:eastAsia="宋体" w:cs="宋体"/>
          <w:bCs/>
          <w:spacing w:val="-4"/>
          <w:kern w:val="0"/>
          <w:sz w:val="28"/>
          <w:szCs w:val="28"/>
          <w:lang w:eastAsia="zh-CN"/>
        </w:rPr>
      </w:pPr>
    </w:p>
    <w:p w14:paraId="2861F824">
      <w:pPr>
        <w:pStyle w:val="2"/>
        <w:rPr>
          <w:rFonts w:hint="eastAsia" w:ascii="宋体" w:hAnsi="宋体" w:eastAsia="宋体" w:cs="宋体"/>
          <w:bCs/>
          <w:spacing w:val="-4"/>
          <w:kern w:val="0"/>
          <w:sz w:val="28"/>
          <w:szCs w:val="28"/>
          <w:lang w:eastAsia="zh-CN"/>
        </w:rPr>
      </w:pPr>
    </w:p>
    <w:p w14:paraId="7E29DA59">
      <w:pPr>
        <w:pStyle w:val="2"/>
        <w:rPr>
          <w:rFonts w:hint="eastAsia" w:ascii="宋体" w:hAnsi="宋体" w:eastAsia="宋体" w:cs="宋体"/>
          <w:bCs/>
          <w:spacing w:val="-4"/>
          <w:kern w:val="0"/>
          <w:sz w:val="28"/>
          <w:szCs w:val="28"/>
          <w:lang w:eastAsia="zh-CN"/>
        </w:rPr>
      </w:pPr>
    </w:p>
    <w:p w14:paraId="7D12BEF6">
      <w:pPr>
        <w:pStyle w:val="2"/>
        <w:rPr>
          <w:rFonts w:hint="eastAsia" w:ascii="宋体" w:hAnsi="宋体" w:eastAsia="宋体" w:cs="宋体"/>
          <w:bCs/>
          <w:spacing w:val="-4"/>
          <w:kern w:val="0"/>
          <w:sz w:val="28"/>
          <w:szCs w:val="28"/>
          <w:lang w:eastAsia="zh-CN"/>
        </w:rPr>
      </w:pPr>
    </w:p>
    <w:p w14:paraId="13FCABFA">
      <w:pPr>
        <w:pStyle w:val="2"/>
        <w:rPr>
          <w:rFonts w:hint="eastAsia" w:ascii="宋体" w:hAnsi="宋体" w:eastAsia="宋体" w:cs="宋体"/>
          <w:bCs/>
          <w:spacing w:val="-4"/>
          <w:kern w:val="0"/>
          <w:sz w:val="28"/>
          <w:szCs w:val="28"/>
          <w:lang w:eastAsia="zh-CN"/>
        </w:rPr>
      </w:pPr>
    </w:p>
    <w:p w14:paraId="1BE8DDFD">
      <w:pPr>
        <w:pStyle w:val="2"/>
        <w:rPr>
          <w:rFonts w:hint="eastAsia" w:ascii="宋体" w:hAnsi="宋体" w:eastAsia="宋体" w:cs="宋体"/>
          <w:bCs/>
          <w:spacing w:val="-4"/>
          <w:kern w:val="0"/>
          <w:sz w:val="28"/>
          <w:szCs w:val="28"/>
          <w:lang w:eastAsia="zh-CN"/>
        </w:rPr>
      </w:pPr>
    </w:p>
    <w:p w14:paraId="19DC2821">
      <w:pPr>
        <w:pStyle w:val="2"/>
        <w:rPr>
          <w:rFonts w:hint="eastAsia" w:ascii="宋体" w:hAnsi="宋体" w:eastAsia="宋体" w:cs="宋体"/>
          <w:bCs/>
          <w:spacing w:val="-4"/>
          <w:kern w:val="0"/>
          <w:sz w:val="28"/>
          <w:szCs w:val="28"/>
          <w:lang w:eastAsia="zh-CN"/>
        </w:rPr>
      </w:pPr>
    </w:p>
    <w:p w14:paraId="6BBCD63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sectPr>
      <w:footerReference r:id="rId8"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79E345F1">
        <w:pPr>
          <w:pStyle w:val="3"/>
          <w:jc w:val="right"/>
          <w:rPr>
            <w:rFonts w:asciiTheme="minorEastAsia" w:hAnsiTheme="minorEastAsia" w:eastAsiaTheme="minorEastAsia"/>
            <w:kern w:val="0"/>
            <w:sz w:val="28"/>
            <w:szCs w:val="28"/>
          </w:rPr>
        </w:pPr>
      </w:p>
    </w:sdtContent>
  </w:sdt>
  <w:p w14:paraId="7E53B648">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6C3ACCFB">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45973CC">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6608F32C">
        <w:pPr>
          <w:pStyle w:val="3"/>
          <w:jc w:val="right"/>
          <w:rPr>
            <w:rFonts w:asciiTheme="minorEastAsia" w:hAnsiTheme="minorEastAsia" w:eastAsiaTheme="minorEastAsia"/>
            <w:kern w:val="0"/>
          </w:rPr>
        </w:pPr>
      </w:p>
    </w:sdtContent>
  </w:sdt>
  <w:p w14:paraId="0AF86AF8">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C29F3D"/>
    <w:multiLevelType w:val="singleLevel"/>
    <w:tmpl w:val="96C29F3D"/>
    <w:lvl w:ilvl="0" w:tentative="0">
      <w:start w:val="5"/>
      <w:numFmt w:val="chineseCounting"/>
      <w:suff w:val="nothing"/>
      <w:lvlText w:val="%1、"/>
      <w:lvlJc w:val="left"/>
      <w:rPr>
        <w:rFonts w:hint="eastAsia"/>
      </w:rPr>
    </w:lvl>
  </w:abstractNum>
  <w:abstractNum w:abstractNumId="1">
    <w:nsid w:val="AEA819B1"/>
    <w:multiLevelType w:val="singleLevel"/>
    <w:tmpl w:val="AEA819B1"/>
    <w:lvl w:ilvl="0" w:tentative="0">
      <w:start w:val="10"/>
      <w:numFmt w:val="chineseCounting"/>
      <w:suff w:val="nothing"/>
      <w:lvlText w:val="%1、"/>
      <w:lvlJc w:val="left"/>
      <w:rPr>
        <w:rFonts w:hint="eastAsia"/>
      </w:rPr>
    </w:lvl>
  </w:abstractNum>
  <w:abstractNum w:abstractNumId="2">
    <w:nsid w:val="C06D3745"/>
    <w:multiLevelType w:val="singleLevel"/>
    <w:tmpl w:val="C06D3745"/>
    <w:lvl w:ilvl="0" w:tentative="0">
      <w:start w:val="2"/>
      <w:numFmt w:val="chineseCounting"/>
      <w:suff w:val="nothing"/>
      <w:lvlText w:val="（%1）"/>
      <w:lvlJc w:val="left"/>
      <w:rPr>
        <w:rFonts w:hint="eastAsia"/>
      </w:rPr>
    </w:lvl>
  </w:abstractNum>
  <w:abstractNum w:abstractNumId="3">
    <w:nsid w:val="E38C5F8A"/>
    <w:multiLevelType w:val="singleLevel"/>
    <w:tmpl w:val="E38C5F8A"/>
    <w:lvl w:ilvl="0" w:tentative="0">
      <w:start w:val="1"/>
      <w:numFmt w:val="decimal"/>
      <w:suff w:val="nothing"/>
      <w:lvlText w:val="%1、"/>
      <w:lvlJc w:val="left"/>
    </w:lvl>
  </w:abstractNum>
  <w:abstractNum w:abstractNumId="4">
    <w:nsid w:val="29354E9A"/>
    <w:multiLevelType w:val="singleLevel"/>
    <w:tmpl w:val="29354E9A"/>
    <w:lvl w:ilvl="0" w:tentative="0">
      <w:start w:val="2"/>
      <w:numFmt w:val="chineseCounting"/>
      <w:suff w:val="nothing"/>
      <w:lvlText w:val="（%1）"/>
      <w:lvlJc w:val="left"/>
      <w:rPr>
        <w:rFonts w:hint="eastAsia"/>
      </w:rPr>
    </w:lvl>
  </w:abstractNum>
  <w:num w:numId="1">
    <w:abstractNumId w:val="2"/>
  </w:num>
  <w:num w:numId="2">
    <w:abstractNumId w:val="4"/>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displayBackgroundShape w:val="1"/>
  <w:documentProtection w:enforcement="0"/>
  <w:characterSpacingControl w:val="doNotCompress"/>
  <w:hdrShapeDefaults>
    <o:shapelayout v:ext="edit">
      <o:idmap v:ext="edit" data="2"/>
    </o:shapelayout>
  </w:hdrShapeDefault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NTY4MDc4OTkyMjI4M2FkYTgzNjY0ZTdjZmUxYzE0ZDcifQ=="/>
  </w:docVars>
  <w:rsids>
    <w:rsidRoot w:val="00000000"/>
    <w:rsid w:val="01AF3811"/>
    <w:rsid w:val="03795BF7"/>
    <w:rsid w:val="086E756B"/>
    <w:rsid w:val="0ACF37E5"/>
    <w:rsid w:val="0B400BC6"/>
    <w:rsid w:val="0E68228D"/>
    <w:rsid w:val="0EA6787F"/>
    <w:rsid w:val="10252C72"/>
    <w:rsid w:val="15276E52"/>
    <w:rsid w:val="19D32FBC"/>
    <w:rsid w:val="1E6A4395"/>
    <w:rsid w:val="23E7024B"/>
    <w:rsid w:val="25557A3D"/>
    <w:rsid w:val="26EA5ED7"/>
    <w:rsid w:val="27A93B82"/>
    <w:rsid w:val="2AE00186"/>
    <w:rsid w:val="308216BE"/>
    <w:rsid w:val="34FE1149"/>
    <w:rsid w:val="3A550786"/>
    <w:rsid w:val="3B7A130F"/>
    <w:rsid w:val="494A1329"/>
    <w:rsid w:val="4F8B6063"/>
    <w:rsid w:val="52FA3F96"/>
    <w:rsid w:val="55850F17"/>
    <w:rsid w:val="57AE6D93"/>
    <w:rsid w:val="5FB623A7"/>
    <w:rsid w:val="6E3851B0"/>
    <w:rsid w:val="784167CA"/>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basedOn w:val="1"/>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autoRedefine/>
    <w:semiHidden/>
    <w:unhideWhenUsed/>
    <w:qFormat/>
    <w:uiPriority w:val="0"/>
    <w:tblPr>
      <w:tblCellMar>
        <w:top w:w="0" w:type="dxa"/>
        <w:left w:w="0" w:type="dxa"/>
        <w:bottom w:w="0" w:type="dxa"/>
        <w:right w:w="0" w:type="dxa"/>
      </w:tblCellMar>
    </w:tblPr>
  </w:style>
  <w:style w:type="paragraph" w:customStyle="1" w:styleId="8">
    <w:name w:val="Table Text"/>
    <w:basedOn w:val="1"/>
    <w:autoRedefine/>
    <w:semiHidden/>
    <w:qFormat/>
    <w:uiPriority w:val="0"/>
    <w:rPr>
      <w:rFonts w:ascii="Arial" w:hAnsi="Arial" w:eastAsia="Arial" w:cs="Arial"/>
      <w:sz w:val="21"/>
      <w:szCs w:val="21"/>
      <w:lang w:val="en-US" w:eastAsia="en-US" w:bidi="ar-SA"/>
    </w:rPr>
  </w:style>
  <w:style w:type="paragraph" w:styleId="9">
    <w:name w:val="List Paragraph"/>
    <w:basedOn w:val="1"/>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14</Pages>
  <Words>1893</Words>
  <Characters>1955</Characters>
  <TotalTime>11</TotalTime>
  <ScaleCrop>false</ScaleCrop>
  <LinksUpToDate>false</LinksUpToDate>
  <CharactersWithSpaces>2119</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Administrator</cp:lastModifiedBy>
  <cp:lastPrinted>2024-05-21T14:05:00Z</cp:lastPrinted>
  <dcterms:modified xsi:type="dcterms:W3CDTF">2024-10-21T07:54:05Z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2052-12.1.0.18276</vt:lpwstr>
  </property>
  <property fmtid="{D5CDD505-2E9C-101B-9397-08002B2CF9AE}" pid="6" name="ICV">
    <vt:lpwstr>A1E9AC54BF58440288AD196632C2A254_12</vt:lpwstr>
  </property>
</Properties>
</file>