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20B89A0">
            <w:pPr>
              <w:spacing w:line="240" w:lineRule="auto"/>
              <w:ind w:firstLine="420"/>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年实际在职人数</w:t>
            </w:r>
          </w:p>
        </w:tc>
        <w:tc>
          <w:tcPr>
            <w:tcW w:w="1983" w:type="dxa"/>
            <w:gridSpan w:val="2"/>
            <w:vAlign w:val="center"/>
          </w:tcPr>
          <w:p w14:paraId="256D162A">
            <w:pPr>
              <w:spacing w:line="240" w:lineRule="auto"/>
              <w:ind w:firstLine="630" w:firstLineChars="300"/>
              <w:jc w:val="both"/>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366</w:t>
            </w:r>
          </w:p>
        </w:tc>
        <w:tc>
          <w:tcPr>
            <w:tcW w:w="2039" w:type="dxa"/>
            <w:gridSpan w:val="2"/>
            <w:vAlign w:val="center"/>
          </w:tcPr>
          <w:p w14:paraId="1D47B169">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366</w:t>
            </w:r>
          </w:p>
        </w:tc>
        <w:tc>
          <w:tcPr>
            <w:tcW w:w="1983" w:type="dxa"/>
            <w:gridSpan w:val="2"/>
            <w:vAlign w:val="center"/>
          </w:tcPr>
          <w:p w14:paraId="06F2846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ind w:firstLine="420"/>
              <w:jc w:val="both"/>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ind w:firstLine="420"/>
              <w:jc w:val="both"/>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ind w:firstLine="420"/>
              <w:jc w:val="both"/>
              <w:rPr>
                <w:rFonts w:ascii="仿宋_GB2312" w:eastAsia="仿宋_GB2312"/>
                <w:kern w:val="0"/>
              </w:rPr>
            </w:pPr>
            <w:r>
              <w:rPr>
                <w:rFonts w:hint="eastAsia" w:ascii="仿宋_GB2312" w:eastAsia="仿宋_GB2312"/>
                <w:kern w:val="0"/>
                <w:lang w:val="en-US" w:eastAsia="zh-CN"/>
              </w:rPr>
              <w:t>2</w:t>
            </w:r>
            <w:r>
              <w:rPr>
                <w:rFonts w:hint="eastAsia" w:ascii="仿宋_GB2312" w:eastAsia="仿宋_GB2312"/>
                <w:kern w:val="0"/>
              </w:rPr>
              <w:t>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311.53</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389</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311.53</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302.82</w:t>
            </w:r>
          </w:p>
        </w:tc>
        <w:tc>
          <w:tcPr>
            <w:tcW w:w="2039" w:type="dxa"/>
            <w:gridSpan w:val="2"/>
            <w:vAlign w:val="center"/>
          </w:tcPr>
          <w:p w14:paraId="7474BB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380</w:t>
            </w:r>
          </w:p>
        </w:tc>
        <w:tc>
          <w:tcPr>
            <w:tcW w:w="1983" w:type="dxa"/>
            <w:gridSpan w:val="2"/>
            <w:vAlign w:val="center"/>
          </w:tcPr>
          <w:p w14:paraId="71BD74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302.82</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firstLineChars="0"/>
              <w:jc w:val="center"/>
              <w:rPr>
                <w:rFonts w:hint="default" w:ascii="仿宋_GB2312" w:eastAsia="仿宋_GB2312"/>
                <w:kern w:val="0"/>
                <w:lang w:val="en-US" w:eastAsia="zh-CN"/>
              </w:rPr>
            </w:pPr>
          </w:p>
        </w:tc>
        <w:tc>
          <w:tcPr>
            <w:tcW w:w="2039" w:type="dxa"/>
            <w:gridSpan w:val="2"/>
            <w:vAlign w:val="center"/>
          </w:tcPr>
          <w:p w14:paraId="79420B7F">
            <w:pPr>
              <w:spacing w:line="240" w:lineRule="auto"/>
              <w:ind w:firstLine="420"/>
              <w:jc w:val="center"/>
              <w:rPr>
                <w:rFonts w:hint="default" w:ascii="仿宋_GB2312" w:eastAsia="仿宋_GB2312"/>
                <w:kern w:val="0"/>
                <w:lang w:val="en-US" w:eastAsia="zh-CN"/>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302.82</w:t>
            </w:r>
          </w:p>
        </w:tc>
        <w:tc>
          <w:tcPr>
            <w:tcW w:w="2039" w:type="dxa"/>
            <w:gridSpan w:val="2"/>
            <w:vAlign w:val="center"/>
          </w:tcPr>
          <w:p w14:paraId="4D0A1ED9">
            <w:pPr>
              <w:spacing w:line="240" w:lineRule="auto"/>
              <w:ind w:firstLine="420"/>
              <w:jc w:val="center"/>
              <w:rPr>
                <w:rFonts w:hint="default" w:ascii="仿宋_GB2312" w:eastAsia="仿宋_GB2312"/>
                <w:kern w:val="0"/>
                <w:lang w:val="en-US"/>
              </w:rPr>
            </w:pPr>
            <w:r>
              <w:rPr>
                <w:rFonts w:hint="eastAsia" w:ascii="仿宋_GB2312" w:eastAsia="仿宋_GB2312"/>
                <w:kern w:val="0"/>
                <w:lang w:val="en-US" w:eastAsia="zh-CN"/>
              </w:rPr>
              <w:t>380</w:t>
            </w:r>
          </w:p>
        </w:tc>
        <w:tc>
          <w:tcPr>
            <w:tcW w:w="1983" w:type="dxa"/>
            <w:gridSpan w:val="2"/>
            <w:vAlign w:val="center"/>
          </w:tcPr>
          <w:p w14:paraId="5A74074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302.82</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firstLineChars="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8.71</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8.71</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firstLineChars="0"/>
              <w:jc w:val="center"/>
              <w:rPr>
                <w:rFonts w:ascii="仿宋_GB2312" w:eastAsia="仿宋_GB2312"/>
                <w:kern w:val="0"/>
              </w:rPr>
            </w:pPr>
          </w:p>
        </w:tc>
        <w:tc>
          <w:tcPr>
            <w:tcW w:w="2039" w:type="dxa"/>
            <w:gridSpan w:val="2"/>
            <w:vAlign w:val="center"/>
          </w:tcPr>
          <w:p w14:paraId="56A401C1">
            <w:pPr>
              <w:spacing w:line="240" w:lineRule="auto"/>
              <w:ind w:firstLine="420"/>
              <w:jc w:val="center"/>
              <w:rPr>
                <w:rFonts w:ascii="仿宋_GB2312" w:eastAsia="仿宋_GB2312"/>
                <w:kern w:val="0"/>
              </w:rPr>
            </w:pPr>
          </w:p>
        </w:tc>
        <w:tc>
          <w:tcPr>
            <w:tcW w:w="1983" w:type="dxa"/>
            <w:gridSpan w:val="2"/>
            <w:vAlign w:val="center"/>
          </w:tcPr>
          <w:p w14:paraId="7E496EB6">
            <w:pPr>
              <w:spacing w:line="240" w:lineRule="auto"/>
              <w:ind w:firstLine="420"/>
              <w:jc w:val="center"/>
              <w:rPr>
                <w:rFonts w:ascii="仿宋_GB2312" w:eastAsia="仿宋_GB2312"/>
                <w:kern w:val="0"/>
              </w:rPr>
            </w:pP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firstLineChars="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firstLineChars="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4470.76</w:t>
            </w:r>
          </w:p>
        </w:tc>
        <w:tc>
          <w:tcPr>
            <w:tcW w:w="2039" w:type="dxa"/>
            <w:gridSpan w:val="2"/>
            <w:vAlign w:val="center"/>
          </w:tcPr>
          <w:p w14:paraId="18F75CD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1968</w:t>
            </w:r>
          </w:p>
        </w:tc>
        <w:tc>
          <w:tcPr>
            <w:tcW w:w="1983" w:type="dxa"/>
            <w:gridSpan w:val="2"/>
            <w:vAlign w:val="center"/>
          </w:tcPr>
          <w:p w14:paraId="4D19413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4470.76</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1938.81</w:t>
            </w:r>
          </w:p>
        </w:tc>
        <w:tc>
          <w:tcPr>
            <w:tcW w:w="2039" w:type="dxa"/>
            <w:gridSpan w:val="2"/>
            <w:vAlign w:val="center"/>
          </w:tcPr>
          <w:p w14:paraId="050E07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1553.78</w:t>
            </w:r>
          </w:p>
        </w:tc>
        <w:tc>
          <w:tcPr>
            <w:tcW w:w="1983" w:type="dxa"/>
            <w:gridSpan w:val="2"/>
            <w:vAlign w:val="center"/>
          </w:tcPr>
          <w:p w14:paraId="7357305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2033.2</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426.07</w:t>
            </w:r>
          </w:p>
        </w:tc>
        <w:tc>
          <w:tcPr>
            <w:tcW w:w="2039"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86.25</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245.16</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459.93</w:t>
            </w: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243.75</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288.96</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14.06</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56.25</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4.8</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firstLineChars="0"/>
              <w:jc w:val="center"/>
              <w:rPr>
                <w:rFonts w:hint="default" w:ascii="仿宋_GB2312" w:eastAsia="仿宋_GB2312"/>
                <w:kern w:val="0"/>
                <w:lang w:val="en-US" w:eastAsia="zh-CN"/>
              </w:rPr>
            </w:pPr>
            <w:r>
              <w:rPr>
                <w:rFonts w:hint="eastAsia" w:ascii="仿宋_GB2312" w:eastAsia="仿宋_GB2312"/>
                <w:kern w:val="0"/>
                <w:lang w:val="en-US" w:eastAsia="zh-CN"/>
              </w:rPr>
              <w:t>546.83</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3140</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1600</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60DD977F">
            <w:pPr>
              <w:kinsoku w:val="0"/>
              <w:autoSpaceDE w:val="0"/>
              <w:autoSpaceDN w:val="0"/>
              <w:adjustRightInd w:val="0"/>
              <w:snapToGrid w:val="0"/>
              <w:ind w:firstLine="420"/>
              <w:jc w:val="center"/>
              <w:textAlignment w:val="baseline"/>
              <w:rPr>
                <w:rFonts w:hint="default" w:ascii="Arial" w:hAnsi="Arial" w:eastAsia="宋体" w:cs="Arial"/>
                <w:snapToGrid w:val="0"/>
                <w:color w:val="000000"/>
                <w:sz w:val="21"/>
                <w:szCs w:val="21"/>
                <w:lang w:val="en-US" w:eastAsia="zh-CN" w:bidi="ar-SA"/>
              </w:rPr>
            </w:pPr>
            <w:r>
              <w:rPr>
                <w:rFonts w:hint="eastAsia" w:ascii="仿宋_GB2312" w:eastAsia="仿宋_GB2312"/>
                <w:kern w:val="0"/>
                <w:lang w:val="en-US" w:eastAsia="zh-CN"/>
              </w:rPr>
              <w:t>1、加强车辆管理，严控车辆运行经费；2、严控会议和招待费支出，按审批制度执行会议、招待开支</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0BFCBC84">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351"/>
        <w:gridCol w:w="617"/>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hint="eastAsia" w:ascii="仿宋_GB2312" w:eastAsia="仿宋_GB2312"/>
                <w:kern w:val="0"/>
                <w:lang w:eastAsia="zh-CN"/>
              </w:rPr>
            </w:pPr>
            <w:r>
              <w:rPr>
                <w:rFonts w:hint="eastAsia" w:ascii="仿宋_GB2312" w:eastAsia="仿宋_GB2312"/>
                <w:kern w:val="0"/>
                <w:lang w:eastAsia="zh-CN"/>
              </w:rPr>
              <w:t>汨罗市公安局</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351"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17"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firstLineChars="200"/>
              <w:jc w:val="both"/>
              <w:rPr>
                <w:rFonts w:hint="default" w:ascii="仿宋_GB2312" w:eastAsia="仿宋_GB2312"/>
                <w:kern w:val="0"/>
                <w:lang w:val="en-US" w:eastAsia="zh-CN"/>
              </w:rPr>
            </w:pPr>
            <w:r>
              <w:rPr>
                <w:rFonts w:hint="eastAsia" w:ascii="仿宋_GB2312" w:eastAsia="仿宋_GB2312"/>
                <w:kern w:val="0"/>
                <w:lang w:val="en-US" w:eastAsia="zh-CN"/>
              </w:rPr>
              <w:t>9237.25</w:t>
            </w:r>
          </w:p>
        </w:tc>
        <w:tc>
          <w:tcPr>
            <w:tcW w:w="1298" w:type="dxa"/>
            <w:vAlign w:val="center"/>
          </w:tcPr>
          <w:p w14:paraId="78350D28">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21376.11</w:t>
            </w:r>
          </w:p>
        </w:tc>
        <w:tc>
          <w:tcPr>
            <w:tcW w:w="1351" w:type="dxa"/>
            <w:vAlign w:val="center"/>
          </w:tcPr>
          <w:p w14:paraId="5FDA3D24">
            <w:pPr>
              <w:spacing w:line="240" w:lineRule="auto"/>
              <w:jc w:val="center"/>
              <w:rPr>
                <w:rFonts w:hint="default" w:ascii="仿宋_GB2312" w:eastAsia="仿宋_GB2312"/>
                <w:kern w:val="0"/>
                <w:lang w:val="en-US"/>
              </w:rPr>
            </w:pPr>
            <w:r>
              <w:rPr>
                <w:rFonts w:hint="eastAsia" w:ascii="仿宋_GB2312" w:eastAsia="仿宋_GB2312"/>
                <w:kern w:val="0"/>
                <w:lang w:val="en-US" w:eastAsia="zh-CN"/>
              </w:rPr>
              <w:t>21376.11</w:t>
            </w:r>
          </w:p>
        </w:tc>
        <w:tc>
          <w:tcPr>
            <w:tcW w:w="617"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14:paraId="4BE68CE2">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:21376.11</w:t>
            </w:r>
          </w:p>
        </w:tc>
        <w:tc>
          <w:tcPr>
            <w:tcW w:w="4260" w:type="dxa"/>
            <w:gridSpan w:val="4"/>
            <w:vAlign w:val="center"/>
          </w:tcPr>
          <w:p w14:paraId="459DAAEC">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7569.95</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政府性基金拨款：</w:t>
            </w:r>
          </w:p>
        </w:tc>
        <w:tc>
          <w:tcPr>
            <w:tcW w:w="4260" w:type="dxa"/>
            <w:gridSpan w:val="4"/>
            <w:vAlign w:val="center"/>
          </w:tcPr>
          <w:p w14:paraId="55BECDEE">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13806.16</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5630C8FD">
            <w:pPr>
              <w:spacing w:line="240" w:lineRule="auto"/>
              <w:ind w:firstLine="420"/>
              <w:jc w:val="center"/>
              <w:rPr>
                <w:rFonts w:ascii="仿宋_GB2312" w:eastAsia="仿宋_GB2312"/>
                <w:kern w:val="0"/>
              </w:rPr>
            </w:pPr>
            <w:r>
              <w:rPr>
                <w:rFonts w:hint="eastAsia" w:ascii="仿宋_GB2312" w:eastAsia="仿宋_GB2312"/>
                <w:kern w:val="0"/>
              </w:rPr>
              <w:t>贯彻执行国家有关公安工作的法律法规和方针政策，指导、监督和检查全市公安工作。掌握影响稳定、危害国内安全和社会治安的情况，分析研究全市敌情、社情，为市委、市政府和上级公安机关提供预防和打击违法犯罪、整治社会治安的对策。</w:t>
            </w:r>
          </w:p>
        </w:tc>
        <w:tc>
          <w:tcPr>
            <w:tcW w:w="4260" w:type="dxa"/>
            <w:gridSpan w:val="4"/>
            <w:vAlign w:val="center"/>
          </w:tcPr>
          <w:p w14:paraId="13A3349A">
            <w:pPr>
              <w:spacing w:line="240" w:lineRule="auto"/>
              <w:ind w:firstLine="420"/>
              <w:jc w:val="center"/>
              <w:rPr>
                <w:rFonts w:hint="eastAsia" w:ascii="仿宋_GB2312" w:eastAsia="仿宋_GB2312"/>
                <w:kern w:val="0"/>
              </w:rPr>
            </w:pPr>
            <w:r>
              <w:rPr>
                <w:rFonts w:hint="eastAsia" w:ascii="仿宋_GB2312" w:eastAsia="仿宋_GB2312"/>
                <w:kern w:val="0"/>
              </w:rPr>
              <w:t>1、严格治法，确保公平公正。</w:t>
            </w:r>
          </w:p>
          <w:p w14:paraId="765DD1B4">
            <w:pPr>
              <w:spacing w:line="240" w:lineRule="auto"/>
              <w:ind w:firstLine="420"/>
              <w:jc w:val="center"/>
              <w:rPr>
                <w:rFonts w:hint="eastAsia" w:ascii="仿宋_GB2312" w:eastAsia="仿宋_GB2312"/>
                <w:kern w:val="0"/>
              </w:rPr>
            </w:pPr>
            <w:r>
              <w:rPr>
                <w:rFonts w:hint="eastAsia" w:ascii="仿宋_GB2312" w:eastAsia="仿宋_GB2312"/>
                <w:kern w:val="0"/>
              </w:rPr>
              <w:t>2、突出主题，确保重大行动人人皆知。</w:t>
            </w:r>
          </w:p>
          <w:p w14:paraId="64E0AFDD">
            <w:pPr>
              <w:spacing w:line="240" w:lineRule="auto"/>
              <w:ind w:firstLine="420"/>
              <w:jc w:val="center"/>
              <w:rPr>
                <w:rFonts w:hint="eastAsia" w:ascii="仿宋_GB2312" w:eastAsia="仿宋_GB2312"/>
                <w:kern w:val="0"/>
              </w:rPr>
            </w:pPr>
            <w:r>
              <w:rPr>
                <w:rFonts w:hint="eastAsia" w:ascii="仿宋_GB2312" w:eastAsia="仿宋_GB2312"/>
                <w:kern w:val="0"/>
              </w:rPr>
              <w:t>3、优化服务，确保人民群众更满意。</w:t>
            </w:r>
          </w:p>
          <w:p w14:paraId="4ADE07F2">
            <w:pPr>
              <w:spacing w:line="240" w:lineRule="auto"/>
              <w:ind w:firstLine="420"/>
              <w:jc w:val="center"/>
              <w:rPr>
                <w:rFonts w:hint="eastAsia" w:ascii="仿宋_GB2312" w:eastAsia="仿宋_GB2312"/>
                <w:kern w:val="0"/>
              </w:rPr>
            </w:pPr>
            <w:r>
              <w:rPr>
                <w:rFonts w:hint="eastAsia" w:ascii="仿宋_GB2312" w:eastAsia="仿宋_GB2312"/>
                <w:kern w:val="0"/>
              </w:rPr>
              <w:t>4、严管队伍，确保民警素质更优良。</w:t>
            </w:r>
          </w:p>
          <w:p w14:paraId="156E0DC0">
            <w:pPr>
              <w:spacing w:line="240" w:lineRule="auto"/>
              <w:ind w:firstLine="420"/>
              <w:jc w:val="center"/>
              <w:rPr>
                <w:rFonts w:ascii="仿宋_GB2312" w:eastAsia="仿宋_GB2312"/>
                <w:kern w:val="0"/>
              </w:rPr>
            </w:pP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351"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17"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vMerge w:val="restart"/>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both"/>
              <w:rPr>
                <w:rFonts w:hint="eastAsia" w:ascii="仿宋_GB2312" w:eastAsia="仿宋_GB2312"/>
                <w:kern w:val="0"/>
                <w:lang w:val="en-US" w:eastAsia="zh-CN"/>
              </w:rPr>
            </w:pPr>
            <w:r>
              <w:rPr>
                <w:rFonts w:hint="eastAsia" w:ascii="仿宋_GB2312" w:eastAsia="仿宋_GB2312"/>
                <w:kern w:val="0"/>
                <w:lang w:val="en-US" w:eastAsia="zh-CN"/>
              </w:rPr>
              <w:t>刑事案件</w:t>
            </w:r>
          </w:p>
        </w:tc>
        <w:tc>
          <w:tcPr>
            <w:tcW w:w="1298" w:type="dxa"/>
            <w:vAlign w:val="center"/>
          </w:tcPr>
          <w:p w14:paraId="2A374824">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处理1200起</w:t>
            </w:r>
          </w:p>
        </w:tc>
        <w:tc>
          <w:tcPr>
            <w:tcW w:w="1351" w:type="dxa"/>
            <w:vAlign w:val="center"/>
          </w:tcPr>
          <w:p w14:paraId="708D788A">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1608起，刑事拘留913人</w:t>
            </w:r>
          </w:p>
        </w:tc>
        <w:tc>
          <w:tcPr>
            <w:tcW w:w="617" w:type="dxa"/>
            <w:vMerge w:val="restart"/>
            <w:vAlign w:val="center"/>
          </w:tcPr>
          <w:p w14:paraId="567F5E5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Merge w:val="restart"/>
            <w:vAlign w:val="center"/>
          </w:tcPr>
          <w:p w14:paraId="2717B7C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7CF9B186">
            <w:pPr>
              <w:spacing w:line="240" w:lineRule="auto"/>
              <w:ind w:firstLine="420"/>
              <w:jc w:val="center"/>
              <w:rPr>
                <w:rFonts w:ascii="仿宋_GB2312" w:eastAsia="仿宋_GB2312"/>
                <w:kern w:val="0"/>
              </w:rPr>
            </w:pPr>
          </w:p>
        </w:tc>
      </w:tr>
      <w:tr w14:paraId="1D065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7B32EC1C">
            <w:pPr>
              <w:spacing w:line="240" w:lineRule="auto"/>
              <w:ind w:firstLine="420"/>
              <w:jc w:val="center"/>
              <w:rPr>
                <w:rFonts w:ascii="仿宋_GB2312" w:eastAsia="仿宋_GB2312"/>
                <w:kern w:val="0"/>
                <w:lang w:eastAsia="zh-CN"/>
              </w:rPr>
            </w:pPr>
          </w:p>
        </w:tc>
        <w:tc>
          <w:tcPr>
            <w:tcW w:w="1069" w:type="dxa"/>
            <w:vMerge w:val="continue"/>
            <w:vAlign w:val="center"/>
          </w:tcPr>
          <w:p w14:paraId="27FA1F01">
            <w:pPr>
              <w:spacing w:line="240" w:lineRule="auto"/>
              <w:jc w:val="center"/>
              <w:rPr>
                <w:rFonts w:hint="eastAsia" w:ascii="仿宋_GB2312" w:eastAsia="仿宋_GB2312"/>
                <w:kern w:val="0"/>
              </w:rPr>
            </w:pPr>
          </w:p>
        </w:tc>
        <w:tc>
          <w:tcPr>
            <w:tcW w:w="1029" w:type="dxa"/>
            <w:vMerge w:val="continue"/>
            <w:vAlign w:val="center"/>
          </w:tcPr>
          <w:p w14:paraId="29268BE0">
            <w:pPr>
              <w:spacing w:line="240" w:lineRule="auto"/>
              <w:jc w:val="center"/>
              <w:rPr>
                <w:rFonts w:hint="eastAsia" w:ascii="仿宋_GB2312" w:hAnsi="宋体" w:eastAsia="仿宋_GB2312" w:cs="宋体"/>
                <w:kern w:val="0"/>
              </w:rPr>
            </w:pPr>
          </w:p>
        </w:tc>
        <w:tc>
          <w:tcPr>
            <w:tcW w:w="1249" w:type="dxa"/>
            <w:vAlign w:val="center"/>
          </w:tcPr>
          <w:p w14:paraId="54D950F4">
            <w:pPr>
              <w:spacing w:line="240" w:lineRule="auto"/>
              <w:jc w:val="both"/>
              <w:rPr>
                <w:rFonts w:hint="eastAsia" w:ascii="仿宋_GB2312" w:eastAsia="仿宋_GB2312"/>
                <w:kern w:val="0"/>
                <w:lang w:eastAsia="zh-CN"/>
              </w:rPr>
            </w:pPr>
            <w:r>
              <w:rPr>
                <w:rFonts w:hint="eastAsia" w:ascii="仿宋_GB2312" w:eastAsia="仿宋_GB2312"/>
                <w:kern w:val="0"/>
                <w:lang w:eastAsia="zh-CN"/>
              </w:rPr>
              <w:t>行政案件</w:t>
            </w:r>
          </w:p>
        </w:tc>
        <w:tc>
          <w:tcPr>
            <w:tcW w:w="1298" w:type="dxa"/>
            <w:vAlign w:val="center"/>
          </w:tcPr>
          <w:p w14:paraId="47D08D7B">
            <w:pPr>
              <w:spacing w:line="240" w:lineRule="auto"/>
              <w:jc w:val="both"/>
              <w:rPr>
                <w:rFonts w:hint="default" w:ascii="仿宋_GB2312" w:eastAsia="仿宋_GB2312"/>
                <w:kern w:val="0"/>
                <w:lang w:val="en-US" w:eastAsia="zh-CN"/>
              </w:rPr>
            </w:pPr>
            <w:r>
              <w:rPr>
                <w:rFonts w:hint="eastAsia" w:ascii="仿宋_GB2312" w:eastAsia="仿宋_GB2312"/>
                <w:kern w:val="0"/>
                <w:lang w:val="en-US" w:eastAsia="zh-CN"/>
              </w:rPr>
              <w:t>处理1000起</w:t>
            </w:r>
          </w:p>
        </w:tc>
        <w:tc>
          <w:tcPr>
            <w:tcW w:w="1351" w:type="dxa"/>
            <w:vAlign w:val="center"/>
          </w:tcPr>
          <w:p w14:paraId="12C58ED2">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1956起，行政拘留1213人</w:t>
            </w:r>
          </w:p>
        </w:tc>
        <w:tc>
          <w:tcPr>
            <w:tcW w:w="617" w:type="dxa"/>
            <w:vMerge w:val="continue"/>
            <w:vAlign w:val="center"/>
          </w:tcPr>
          <w:p w14:paraId="7934A842">
            <w:pPr>
              <w:spacing w:line="240" w:lineRule="auto"/>
              <w:ind w:firstLine="420"/>
              <w:jc w:val="center"/>
              <w:rPr>
                <w:rFonts w:ascii="仿宋_GB2312" w:eastAsia="仿宋_GB2312"/>
                <w:kern w:val="0"/>
              </w:rPr>
            </w:pPr>
          </w:p>
        </w:tc>
        <w:tc>
          <w:tcPr>
            <w:tcW w:w="869" w:type="dxa"/>
            <w:vMerge w:val="continue"/>
            <w:vAlign w:val="center"/>
          </w:tcPr>
          <w:p w14:paraId="47B2D5DC">
            <w:pPr>
              <w:spacing w:line="240" w:lineRule="auto"/>
              <w:ind w:firstLine="420"/>
              <w:jc w:val="center"/>
              <w:rPr>
                <w:rFonts w:ascii="仿宋_GB2312" w:eastAsia="仿宋_GB2312"/>
                <w:kern w:val="0"/>
              </w:rPr>
            </w:pPr>
          </w:p>
        </w:tc>
        <w:tc>
          <w:tcPr>
            <w:tcW w:w="1423" w:type="dxa"/>
            <w:vAlign w:val="center"/>
          </w:tcPr>
          <w:p w14:paraId="47C8228A">
            <w:pPr>
              <w:spacing w:line="240" w:lineRule="auto"/>
              <w:ind w:firstLine="420"/>
              <w:jc w:val="center"/>
              <w:rPr>
                <w:rFonts w:ascii="仿宋_GB2312" w:eastAsia="仿宋_GB2312"/>
                <w:kern w:val="0"/>
              </w:rPr>
            </w:pPr>
          </w:p>
        </w:tc>
      </w:tr>
      <w:tr w14:paraId="7AD698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4D70231">
            <w:pPr>
              <w:spacing w:line="240" w:lineRule="auto"/>
              <w:ind w:firstLine="420"/>
              <w:jc w:val="center"/>
              <w:rPr>
                <w:rFonts w:ascii="仿宋_GB2312" w:eastAsia="仿宋_GB2312"/>
                <w:kern w:val="0"/>
                <w:lang w:eastAsia="zh-CN"/>
              </w:rPr>
            </w:pPr>
          </w:p>
        </w:tc>
        <w:tc>
          <w:tcPr>
            <w:tcW w:w="1069" w:type="dxa"/>
            <w:vMerge w:val="continue"/>
            <w:vAlign w:val="center"/>
          </w:tcPr>
          <w:p w14:paraId="06C6742D">
            <w:pPr>
              <w:spacing w:line="240" w:lineRule="auto"/>
              <w:jc w:val="center"/>
              <w:rPr>
                <w:rFonts w:hint="eastAsia" w:ascii="仿宋_GB2312" w:eastAsia="仿宋_GB2312"/>
                <w:kern w:val="0"/>
              </w:rPr>
            </w:pPr>
          </w:p>
        </w:tc>
        <w:tc>
          <w:tcPr>
            <w:tcW w:w="1029" w:type="dxa"/>
            <w:vMerge w:val="continue"/>
            <w:vAlign w:val="center"/>
          </w:tcPr>
          <w:p w14:paraId="7748DD48">
            <w:pPr>
              <w:spacing w:line="240" w:lineRule="auto"/>
              <w:jc w:val="center"/>
              <w:rPr>
                <w:rFonts w:hint="eastAsia" w:ascii="仿宋_GB2312" w:hAnsi="宋体" w:eastAsia="仿宋_GB2312" w:cs="宋体"/>
                <w:kern w:val="0"/>
              </w:rPr>
            </w:pPr>
          </w:p>
        </w:tc>
        <w:tc>
          <w:tcPr>
            <w:tcW w:w="1249" w:type="dxa"/>
            <w:vAlign w:val="center"/>
          </w:tcPr>
          <w:p w14:paraId="4A31F737">
            <w:pPr>
              <w:spacing w:line="240" w:lineRule="auto"/>
              <w:jc w:val="both"/>
              <w:rPr>
                <w:rFonts w:hint="eastAsia" w:ascii="仿宋_GB2312" w:eastAsia="仿宋_GB2312"/>
                <w:kern w:val="0"/>
                <w:lang w:eastAsia="zh-CN"/>
              </w:rPr>
            </w:pPr>
            <w:r>
              <w:rPr>
                <w:rFonts w:hint="eastAsia" w:ascii="仿宋_GB2312" w:eastAsia="仿宋_GB2312"/>
                <w:kern w:val="0"/>
                <w:lang w:eastAsia="zh-CN"/>
              </w:rPr>
              <w:t>一标三实信息采集</w:t>
            </w:r>
          </w:p>
        </w:tc>
        <w:tc>
          <w:tcPr>
            <w:tcW w:w="1298" w:type="dxa"/>
            <w:vAlign w:val="center"/>
          </w:tcPr>
          <w:p w14:paraId="6D065B8F">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30000条</w:t>
            </w:r>
          </w:p>
        </w:tc>
        <w:tc>
          <w:tcPr>
            <w:tcW w:w="1351" w:type="dxa"/>
            <w:vAlign w:val="center"/>
          </w:tcPr>
          <w:p w14:paraId="1E17A55F">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30223条</w:t>
            </w:r>
          </w:p>
        </w:tc>
        <w:tc>
          <w:tcPr>
            <w:tcW w:w="617" w:type="dxa"/>
            <w:vMerge w:val="continue"/>
            <w:vAlign w:val="center"/>
          </w:tcPr>
          <w:p w14:paraId="3ABD7C9F">
            <w:pPr>
              <w:spacing w:line="240" w:lineRule="auto"/>
              <w:ind w:firstLine="420"/>
              <w:jc w:val="center"/>
              <w:rPr>
                <w:rFonts w:ascii="仿宋_GB2312" w:eastAsia="仿宋_GB2312"/>
                <w:kern w:val="0"/>
              </w:rPr>
            </w:pPr>
          </w:p>
        </w:tc>
        <w:tc>
          <w:tcPr>
            <w:tcW w:w="869" w:type="dxa"/>
            <w:vMerge w:val="continue"/>
            <w:vAlign w:val="center"/>
          </w:tcPr>
          <w:p w14:paraId="47C56F07">
            <w:pPr>
              <w:spacing w:line="240" w:lineRule="auto"/>
              <w:ind w:firstLine="420"/>
              <w:jc w:val="center"/>
              <w:rPr>
                <w:rFonts w:ascii="仿宋_GB2312" w:eastAsia="仿宋_GB2312"/>
                <w:kern w:val="0"/>
              </w:rPr>
            </w:pPr>
          </w:p>
        </w:tc>
        <w:tc>
          <w:tcPr>
            <w:tcW w:w="1423" w:type="dxa"/>
            <w:vAlign w:val="center"/>
          </w:tcPr>
          <w:p w14:paraId="1D4C2168">
            <w:pPr>
              <w:spacing w:line="240" w:lineRule="auto"/>
              <w:ind w:firstLine="420"/>
              <w:jc w:val="center"/>
              <w:rPr>
                <w:rFonts w:ascii="仿宋_GB2312" w:eastAsia="仿宋_GB2312"/>
                <w:kern w:val="0"/>
              </w:rPr>
            </w:pPr>
          </w:p>
        </w:tc>
      </w:tr>
      <w:tr w14:paraId="5F9E2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6A684A35">
            <w:pPr>
              <w:spacing w:line="240" w:lineRule="auto"/>
              <w:ind w:firstLine="420"/>
              <w:jc w:val="center"/>
              <w:rPr>
                <w:rFonts w:ascii="仿宋_GB2312" w:eastAsia="仿宋_GB2312"/>
                <w:kern w:val="0"/>
                <w:lang w:eastAsia="zh-CN"/>
              </w:rPr>
            </w:pPr>
          </w:p>
        </w:tc>
        <w:tc>
          <w:tcPr>
            <w:tcW w:w="1069" w:type="dxa"/>
            <w:vMerge w:val="continue"/>
            <w:vAlign w:val="center"/>
          </w:tcPr>
          <w:p w14:paraId="0693BA23">
            <w:pPr>
              <w:spacing w:line="240" w:lineRule="auto"/>
              <w:jc w:val="center"/>
              <w:rPr>
                <w:rFonts w:hint="eastAsia" w:ascii="仿宋_GB2312" w:eastAsia="仿宋_GB2312"/>
                <w:kern w:val="0"/>
              </w:rPr>
            </w:pPr>
          </w:p>
        </w:tc>
        <w:tc>
          <w:tcPr>
            <w:tcW w:w="1029" w:type="dxa"/>
            <w:vMerge w:val="continue"/>
            <w:vAlign w:val="center"/>
          </w:tcPr>
          <w:p w14:paraId="6610E8E6">
            <w:pPr>
              <w:spacing w:line="240" w:lineRule="auto"/>
              <w:jc w:val="center"/>
              <w:rPr>
                <w:rFonts w:hint="eastAsia" w:ascii="仿宋_GB2312" w:hAnsi="宋体" w:eastAsia="仿宋_GB2312" w:cs="宋体"/>
                <w:kern w:val="0"/>
              </w:rPr>
            </w:pPr>
          </w:p>
        </w:tc>
        <w:tc>
          <w:tcPr>
            <w:tcW w:w="1249" w:type="dxa"/>
            <w:vAlign w:val="center"/>
          </w:tcPr>
          <w:p w14:paraId="62E7BFEF">
            <w:pPr>
              <w:spacing w:line="240" w:lineRule="auto"/>
              <w:jc w:val="both"/>
              <w:rPr>
                <w:rFonts w:hint="eastAsia" w:ascii="仿宋_GB2312" w:eastAsia="仿宋_GB2312"/>
                <w:kern w:val="0"/>
                <w:lang w:eastAsia="zh-CN"/>
              </w:rPr>
            </w:pPr>
            <w:r>
              <w:rPr>
                <w:rFonts w:hint="eastAsia" w:ascii="仿宋_GB2312" w:eastAsia="仿宋_GB2312"/>
                <w:kern w:val="0"/>
                <w:lang w:eastAsia="zh-CN"/>
              </w:rPr>
              <w:t>违法犯罪人员指纹人像采集</w:t>
            </w:r>
          </w:p>
        </w:tc>
        <w:tc>
          <w:tcPr>
            <w:tcW w:w="1298" w:type="dxa"/>
            <w:vAlign w:val="center"/>
          </w:tcPr>
          <w:p w14:paraId="0F02B0BE">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2000条</w:t>
            </w:r>
          </w:p>
        </w:tc>
        <w:tc>
          <w:tcPr>
            <w:tcW w:w="1351" w:type="dxa"/>
            <w:vAlign w:val="center"/>
          </w:tcPr>
          <w:p w14:paraId="254F1123">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2221条</w:t>
            </w:r>
          </w:p>
        </w:tc>
        <w:tc>
          <w:tcPr>
            <w:tcW w:w="617" w:type="dxa"/>
            <w:vMerge w:val="continue"/>
            <w:vAlign w:val="center"/>
          </w:tcPr>
          <w:p w14:paraId="2D3BB703">
            <w:pPr>
              <w:spacing w:line="240" w:lineRule="auto"/>
              <w:ind w:firstLine="420"/>
              <w:jc w:val="center"/>
              <w:rPr>
                <w:rFonts w:ascii="仿宋_GB2312" w:eastAsia="仿宋_GB2312"/>
                <w:kern w:val="0"/>
              </w:rPr>
            </w:pPr>
          </w:p>
        </w:tc>
        <w:tc>
          <w:tcPr>
            <w:tcW w:w="869" w:type="dxa"/>
            <w:vMerge w:val="continue"/>
            <w:vAlign w:val="center"/>
          </w:tcPr>
          <w:p w14:paraId="6D2D802A">
            <w:pPr>
              <w:spacing w:line="240" w:lineRule="auto"/>
              <w:ind w:firstLine="420"/>
              <w:jc w:val="center"/>
              <w:rPr>
                <w:rFonts w:ascii="仿宋_GB2312" w:eastAsia="仿宋_GB2312"/>
                <w:kern w:val="0"/>
              </w:rPr>
            </w:pPr>
          </w:p>
        </w:tc>
        <w:tc>
          <w:tcPr>
            <w:tcW w:w="1423" w:type="dxa"/>
            <w:vAlign w:val="center"/>
          </w:tcPr>
          <w:p w14:paraId="5B4B3BF7">
            <w:pPr>
              <w:spacing w:line="240" w:lineRule="auto"/>
              <w:ind w:firstLine="420"/>
              <w:jc w:val="center"/>
              <w:rPr>
                <w:rFonts w:ascii="仿宋_GB2312" w:eastAsia="仿宋_GB2312"/>
                <w:kern w:val="0"/>
              </w:rPr>
            </w:pPr>
          </w:p>
        </w:tc>
      </w:tr>
      <w:tr w14:paraId="44FAC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extDirection w:val="tbRlV"/>
            <w:vAlign w:val="center"/>
          </w:tcPr>
          <w:p w14:paraId="78FD81CE">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54CAD29D">
            <w:pPr>
              <w:spacing w:line="240" w:lineRule="auto"/>
              <w:ind w:firstLine="420"/>
              <w:jc w:val="center"/>
              <w:rPr>
                <w:rFonts w:ascii="仿宋_GB2312" w:eastAsia="仿宋_GB2312"/>
                <w:kern w:val="0"/>
              </w:rPr>
            </w:pPr>
          </w:p>
        </w:tc>
        <w:tc>
          <w:tcPr>
            <w:tcW w:w="1029" w:type="dxa"/>
            <w:vMerge w:val="continue"/>
            <w:tcBorders>
              <w:top w:val="nil"/>
            </w:tcBorders>
            <w:vAlign w:val="center"/>
          </w:tcPr>
          <w:p w14:paraId="62D67C45">
            <w:pPr>
              <w:spacing w:line="240" w:lineRule="auto"/>
              <w:ind w:firstLine="420"/>
              <w:jc w:val="center"/>
              <w:rPr>
                <w:rFonts w:ascii="仿宋_GB2312" w:eastAsia="仿宋_GB2312"/>
                <w:kern w:val="0"/>
              </w:rPr>
            </w:pPr>
          </w:p>
        </w:tc>
        <w:tc>
          <w:tcPr>
            <w:tcW w:w="1249" w:type="dxa"/>
            <w:vAlign w:val="center"/>
          </w:tcPr>
          <w:p w14:paraId="35E485C8">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违法犯罪人员</w:t>
            </w:r>
            <w:r>
              <w:rPr>
                <w:rFonts w:hint="eastAsia" w:ascii="仿宋_GB2312" w:eastAsia="仿宋_GB2312"/>
                <w:kern w:val="0"/>
                <w:lang w:val="en-US" w:eastAsia="zh-CN"/>
              </w:rPr>
              <w:t>DNA信息、通讯信息</w:t>
            </w:r>
          </w:p>
        </w:tc>
        <w:tc>
          <w:tcPr>
            <w:tcW w:w="1298" w:type="dxa"/>
            <w:vAlign w:val="center"/>
          </w:tcPr>
          <w:p w14:paraId="15CE1D7F">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2000条</w:t>
            </w:r>
          </w:p>
        </w:tc>
        <w:tc>
          <w:tcPr>
            <w:tcW w:w="1351" w:type="dxa"/>
            <w:vAlign w:val="center"/>
          </w:tcPr>
          <w:p w14:paraId="346D111F">
            <w:pPr>
              <w:spacing w:line="240" w:lineRule="auto"/>
              <w:jc w:val="both"/>
              <w:rPr>
                <w:rFonts w:hint="default" w:ascii="仿宋_GB2312" w:eastAsia="仿宋_GB2312"/>
                <w:kern w:val="0"/>
                <w:lang w:val="en-US" w:eastAsia="zh-CN"/>
              </w:rPr>
            </w:pPr>
            <w:r>
              <w:rPr>
                <w:rFonts w:hint="eastAsia" w:ascii="仿宋_GB2312" w:eastAsia="仿宋_GB2312"/>
                <w:kern w:val="0"/>
                <w:lang w:eastAsia="zh-CN"/>
              </w:rPr>
              <w:t>处理</w:t>
            </w:r>
            <w:r>
              <w:rPr>
                <w:rFonts w:hint="eastAsia" w:ascii="仿宋_GB2312" w:eastAsia="仿宋_GB2312"/>
                <w:kern w:val="0"/>
                <w:lang w:val="en-US" w:eastAsia="zh-CN"/>
              </w:rPr>
              <w:t>2221条</w:t>
            </w:r>
          </w:p>
        </w:tc>
        <w:tc>
          <w:tcPr>
            <w:tcW w:w="617" w:type="dxa"/>
            <w:vMerge w:val="continue"/>
            <w:vAlign w:val="center"/>
          </w:tcPr>
          <w:p w14:paraId="4812C5E9">
            <w:pPr>
              <w:spacing w:line="240" w:lineRule="auto"/>
              <w:ind w:firstLine="420"/>
              <w:jc w:val="center"/>
              <w:rPr>
                <w:rFonts w:ascii="仿宋_GB2312" w:eastAsia="仿宋_GB2312"/>
                <w:kern w:val="0"/>
              </w:rPr>
            </w:pPr>
          </w:p>
        </w:tc>
        <w:tc>
          <w:tcPr>
            <w:tcW w:w="869" w:type="dxa"/>
            <w:vMerge w:val="continue"/>
            <w:vAlign w:val="center"/>
          </w:tcPr>
          <w:p w14:paraId="42665481">
            <w:pPr>
              <w:spacing w:line="240" w:lineRule="auto"/>
              <w:ind w:firstLine="420"/>
              <w:jc w:val="center"/>
              <w:rPr>
                <w:rFonts w:ascii="仿宋_GB2312" w:eastAsia="仿宋_GB2312"/>
                <w:kern w:val="0"/>
              </w:rPr>
            </w:pPr>
          </w:p>
        </w:tc>
        <w:tc>
          <w:tcPr>
            <w:tcW w:w="1423" w:type="dxa"/>
            <w:vAlign w:val="center"/>
          </w:tcPr>
          <w:p w14:paraId="01001FE5">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keepNext w:val="0"/>
              <w:keepLines w:val="0"/>
              <w:widowControl/>
              <w:suppressLineNumbers w:val="0"/>
              <w:jc w:val="left"/>
              <w:textAlignment w:val="center"/>
              <w:rPr>
                <w:rFonts w:ascii="宋体" w:hAnsi="宋体" w:eastAsia="宋体" w:cs="宋体"/>
                <w:i w:val="0"/>
                <w:iCs w:val="0"/>
                <w:snapToGrid w:val="0"/>
                <w:color w:val="000000"/>
                <w:kern w:val="0"/>
                <w:sz w:val="14"/>
                <w:szCs w:val="14"/>
                <w:u w:val="none"/>
                <w:lang w:val="en-US" w:eastAsia="en-US" w:bidi="ar-SA"/>
              </w:rPr>
            </w:pPr>
            <w:r>
              <w:rPr>
                <w:rFonts w:ascii="宋体" w:hAnsi="宋体" w:eastAsia="宋体" w:cs="宋体"/>
                <w:i w:val="0"/>
                <w:iCs w:val="0"/>
                <w:snapToGrid w:val="0"/>
                <w:color w:val="000000"/>
                <w:kern w:val="0"/>
                <w:sz w:val="14"/>
                <w:szCs w:val="14"/>
                <w:u w:val="none"/>
                <w:lang w:val="en-US" w:eastAsia="zh-CN" w:bidi="ar"/>
              </w:rPr>
              <w:t>本年度现行案件破案率达到年度目标任务指导数</w:t>
            </w:r>
          </w:p>
        </w:tc>
        <w:tc>
          <w:tcPr>
            <w:tcW w:w="1298" w:type="dxa"/>
            <w:vAlign w:val="center"/>
          </w:tcPr>
          <w:p w14:paraId="1A5ADA3A">
            <w:pPr>
              <w:keepNext w:val="0"/>
              <w:keepLines w:val="0"/>
              <w:widowControl/>
              <w:suppressLineNumbers w:val="0"/>
              <w:jc w:val="left"/>
              <w:textAlignment w:val="center"/>
              <w:rPr>
                <w:rFonts w:ascii="宋体" w:hAnsi="宋体" w:eastAsia="宋体" w:cs="宋体"/>
                <w:i w:val="0"/>
                <w:iCs w:val="0"/>
                <w:snapToGrid w:val="0"/>
                <w:color w:val="000000"/>
                <w:kern w:val="0"/>
                <w:sz w:val="14"/>
                <w:szCs w:val="14"/>
                <w:u w:val="none"/>
                <w:lang w:val="en-US" w:eastAsia="en-US" w:bidi="ar-SA"/>
              </w:rPr>
            </w:pPr>
            <w:r>
              <w:rPr>
                <w:rFonts w:ascii="宋体" w:hAnsi="宋体" w:eastAsia="宋体" w:cs="宋体"/>
                <w:i w:val="0"/>
                <w:iCs w:val="0"/>
                <w:snapToGrid w:val="0"/>
                <w:color w:val="000000"/>
                <w:kern w:val="0"/>
                <w:sz w:val="14"/>
                <w:szCs w:val="14"/>
                <w:u w:val="none"/>
                <w:lang w:val="en-US" w:eastAsia="zh-CN" w:bidi="ar"/>
              </w:rPr>
              <w:t>本年度现行案件破案率达到年度目标任务指导数</w:t>
            </w:r>
          </w:p>
        </w:tc>
        <w:tc>
          <w:tcPr>
            <w:tcW w:w="1351" w:type="dxa"/>
            <w:vAlign w:val="center"/>
          </w:tcPr>
          <w:p w14:paraId="54075F02">
            <w:pPr>
              <w:keepNext w:val="0"/>
              <w:keepLines w:val="0"/>
              <w:widowControl/>
              <w:suppressLineNumbers w:val="0"/>
              <w:jc w:val="left"/>
              <w:textAlignment w:val="center"/>
              <w:rPr>
                <w:rFonts w:ascii="宋体" w:hAnsi="宋体" w:eastAsia="宋体" w:cs="宋体"/>
                <w:i w:val="0"/>
                <w:iCs w:val="0"/>
                <w:snapToGrid w:val="0"/>
                <w:color w:val="000000"/>
                <w:kern w:val="0"/>
                <w:sz w:val="14"/>
                <w:szCs w:val="14"/>
                <w:u w:val="none"/>
                <w:lang w:val="en-US" w:eastAsia="en-US" w:bidi="ar-SA"/>
              </w:rPr>
            </w:pPr>
            <w:r>
              <w:rPr>
                <w:rFonts w:ascii="宋体" w:hAnsi="宋体" w:eastAsia="宋体" w:cs="宋体"/>
                <w:i w:val="0"/>
                <w:iCs w:val="0"/>
                <w:snapToGrid w:val="0"/>
                <w:color w:val="000000"/>
                <w:kern w:val="0"/>
                <w:sz w:val="14"/>
                <w:szCs w:val="14"/>
                <w:u w:val="none"/>
                <w:lang w:val="en-US" w:eastAsia="zh-CN" w:bidi="ar"/>
              </w:rPr>
              <w:t>本年度现行案件破案率达到年度目标任务指导数</w:t>
            </w:r>
          </w:p>
        </w:tc>
        <w:tc>
          <w:tcPr>
            <w:tcW w:w="617" w:type="dxa"/>
            <w:vAlign w:val="center"/>
          </w:tcPr>
          <w:p w14:paraId="5580FC82">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0982B111">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9E0DC5F">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2023年全年</w:t>
            </w:r>
          </w:p>
        </w:tc>
        <w:tc>
          <w:tcPr>
            <w:tcW w:w="1298" w:type="dxa"/>
            <w:vAlign w:val="center"/>
          </w:tcPr>
          <w:p w14:paraId="479FA5D5">
            <w:pPr>
              <w:spacing w:line="240" w:lineRule="auto"/>
              <w:jc w:val="center"/>
              <w:rPr>
                <w:rFonts w:ascii="仿宋_GB2312" w:eastAsia="仿宋_GB2312"/>
                <w:kern w:val="0"/>
              </w:rPr>
            </w:pPr>
            <w:r>
              <w:rPr>
                <w:rFonts w:hint="eastAsia" w:ascii="仿宋_GB2312" w:eastAsia="仿宋_GB2312"/>
                <w:kern w:val="0"/>
                <w:lang w:val="en-US" w:eastAsia="zh-CN"/>
              </w:rPr>
              <w:t>2023年全年</w:t>
            </w:r>
          </w:p>
        </w:tc>
        <w:tc>
          <w:tcPr>
            <w:tcW w:w="1351" w:type="dxa"/>
            <w:vAlign w:val="center"/>
          </w:tcPr>
          <w:p w14:paraId="5C1B3402">
            <w:pPr>
              <w:spacing w:line="240" w:lineRule="auto"/>
              <w:jc w:val="center"/>
              <w:rPr>
                <w:rFonts w:ascii="仿宋_GB2312" w:eastAsia="仿宋_GB2312"/>
                <w:kern w:val="0"/>
              </w:rPr>
            </w:pPr>
            <w:r>
              <w:rPr>
                <w:rFonts w:hint="eastAsia" w:ascii="仿宋_GB2312" w:eastAsia="仿宋_GB2312"/>
                <w:kern w:val="0"/>
                <w:lang w:val="en-US" w:eastAsia="zh-CN"/>
              </w:rPr>
              <w:t>2023年全年</w:t>
            </w:r>
          </w:p>
        </w:tc>
        <w:tc>
          <w:tcPr>
            <w:tcW w:w="617" w:type="dxa"/>
            <w:vAlign w:val="center"/>
          </w:tcPr>
          <w:p w14:paraId="4C56B99F">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5DA34835">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167F94C8">
            <w:pPr>
              <w:spacing w:line="240" w:lineRule="auto"/>
              <w:jc w:val="both"/>
              <w:rPr>
                <w:rFonts w:hint="eastAsia" w:ascii="仿宋_GB2312" w:eastAsia="仿宋_GB2312"/>
                <w:kern w:val="0"/>
              </w:rPr>
            </w:pPr>
            <w:r>
              <w:rPr>
                <w:rFonts w:hint="eastAsia" w:ascii="仿宋_GB2312" w:eastAsia="仿宋_GB2312"/>
                <w:kern w:val="0"/>
              </w:rPr>
              <w:t>1、为全市经济发展保驾护航，创造有序环境；</w:t>
            </w:r>
          </w:p>
          <w:p w14:paraId="32611957">
            <w:pPr>
              <w:spacing w:line="240" w:lineRule="auto"/>
              <w:jc w:val="both"/>
              <w:rPr>
                <w:rFonts w:ascii="仿宋_GB2312" w:eastAsia="仿宋_GB2312"/>
                <w:kern w:val="0"/>
              </w:rPr>
            </w:pPr>
            <w:r>
              <w:rPr>
                <w:rFonts w:hint="eastAsia" w:ascii="仿宋_GB2312" w:eastAsia="仿宋_GB2312"/>
                <w:kern w:val="0"/>
              </w:rPr>
              <w:t>2、提高资金使用效能，取得良好的工作成果</w:t>
            </w:r>
          </w:p>
        </w:tc>
        <w:tc>
          <w:tcPr>
            <w:tcW w:w="1298" w:type="dxa"/>
            <w:vAlign w:val="center"/>
          </w:tcPr>
          <w:p w14:paraId="078289F3">
            <w:pPr>
              <w:spacing w:line="240" w:lineRule="auto"/>
              <w:jc w:val="both"/>
              <w:rPr>
                <w:rFonts w:ascii="仿宋_GB2312" w:eastAsia="仿宋_GB2312"/>
                <w:kern w:val="0"/>
              </w:rPr>
            </w:pPr>
            <w:r>
              <w:rPr>
                <w:rFonts w:hint="eastAsia" w:ascii="仿宋_GB2312" w:eastAsia="仿宋_GB2312"/>
                <w:kern w:val="0"/>
              </w:rPr>
              <w:t>社会治安总体良好；厉行节约，严控支出</w:t>
            </w:r>
          </w:p>
        </w:tc>
        <w:tc>
          <w:tcPr>
            <w:tcW w:w="1351" w:type="dxa"/>
            <w:vAlign w:val="center"/>
          </w:tcPr>
          <w:p w14:paraId="7A453B87">
            <w:pPr>
              <w:spacing w:line="240" w:lineRule="auto"/>
              <w:jc w:val="both"/>
              <w:rPr>
                <w:rFonts w:ascii="仿宋_GB2312" w:eastAsia="仿宋_GB2312"/>
                <w:kern w:val="0"/>
              </w:rPr>
            </w:pPr>
            <w:r>
              <w:rPr>
                <w:rFonts w:hint="eastAsia" w:ascii="仿宋_GB2312" w:eastAsia="仿宋_GB2312"/>
                <w:kern w:val="0"/>
              </w:rPr>
              <w:t>社会治安总体良好；厉行节约，严控支出</w:t>
            </w:r>
          </w:p>
        </w:tc>
        <w:tc>
          <w:tcPr>
            <w:tcW w:w="617" w:type="dxa"/>
            <w:vAlign w:val="center"/>
          </w:tcPr>
          <w:p w14:paraId="415A3F60">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2AC58B95">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176E3C62">
            <w:pPr>
              <w:spacing w:line="240" w:lineRule="auto"/>
              <w:jc w:val="both"/>
              <w:rPr>
                <w:rFonts w:hint="eastAsia" w:ascii="仿宋_GB2312" w:eastAsia="仿宋_GB2312"/>
                <w:kern w:val="0"/>
              </w:rPr>
            </w:pPr>
            <w:r>
              <w:rPr>
                <w:rFonts w:hint="eastAsia" w:ascii="仿宋_GB2312" w:eastAsia="仿宋_GB2312"/>
                <w:kern w:val="0"/>
              </w:rPr>
              <w:t>1、预防制止和侦查违法犯罪活动、维护社会治安秩序，制止危害社会治安秩序的行为;</w:t>
            </w:r>
          </w:p>
          <w:p w14:paraId="5D9BC272">
            <w:pPr>
              <w:spacing w:line="240" w:lineRule="auto"/>
              <w:jc w:val="both"/>
              <w:rPr>
                <w:rFonts w:ascii="仿宋_GB2312" w:eastAsia="仿宋_GB2312"/>
                <w:kern w:val="0"/>
              </w:rPr>
            </w:pPr>
            <w:r>
              <w:rPr>
                <w:rFonts w:hint="eastAsia" w:ascii="仿宋_GB2312" w:eastAsia="仿宋_GB2312"/>
                <w:kern w:val="0"/>
              </w:rPr>
              <w:t>2、依法依规维护好全市政治大局稳定</w:t>
            </w:r>
          </w:p>
        </w:tc>
        <w:tc>
          <w:tcPr>
            <w:tcW w:w="1298" w:type="dxa"/>
            <w:vAlign w:val="center"/>
          </w:tcPr>
          <w:p w14:paraId="6E8C4873">
            <w:pPr>
              <w:spacing w:line="240" w:lineRule="auto"/>
              <w:jc w:val="both"/>
              <w:rPr>
                <w:rFonts w:ascii="仿宋_GB2312" w:eastAsia="仿宋_GB2312"/>
                <w:kern w:val="0"/>
              </w:rPr>
            </w:pPr>
            <w:r>
              <w:rPr>
                <w:rFonts w:hint="eastAsia" w:ascii="仿宋_GB2312" w:eastAsia="仿宋_GB2312"/>
                <w:kern w:val="0"/>
              </w:rPr>
              <w:t>有效打击违法犯罪活动，积极抓捕犯罪嫌疑人，维护社会秩序；全市治安秩序良好</w:t>
            </w:r>
          </w:p>
        </w:tc>
        <w:tc>
          <w:tcPr>
            <w:tcW w:w="1351" w:type="dxa"/>
            <w:vAlign w:val="center"/>
          </w:tcPr>
          <w:p w14:paraId="4886005B">
            <w:pPr>
              <w:spacing w:line="240" w:lineRule="auto"/>
              <w:jc w:val="both"/>
              <w:rPr>
                <w:rFonts w:hint="eastAsia" w:ascii="仿宋_GB2312" w:eastAsia="仿宋_GB2312"/>
                <w:kern w:val="0"/>
              </w:rPr>
            </w:pPr>
            <w:r>
              <w:rPr>
                <w:rFonts w:hint="eastAsia" w:ascii="仿宋_GB2312" w:eastAsia="仿宋_GB2312"/>
                <w:kern w:val="0"/>
              </w:rPr>
              <w:t>有效打击违法犯罪活动，积极抓捕犯罪嫌疑人，维护社会秩序；全市治安秩序良好</w:t>
            </w:r>
          </w:p>
        </w:tc>
        <w:tc>
          <w:tcPr>
            <w:tcW w:w="617" w:type="dxa"/>
            <w:vAlign w:val="center"/>
          </w:tcPr>
          <w:p w14:paraId="75FAE41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3309901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jc w:val="both"/>
              <w:rPr>
                <w:rFonts w:ascii="仿宋_GB2312" w:eastAsia="仿宋_GB2312"/>
                <w:kern w:val="0"/>
              </w:rPr>
            </w:pPr>
            <w:r>
              <w:rPr>
                <w:rFonts w:hint="eastAsia" w:ascii="仿宋_GB2312" w:eastAsia="仿宋_GB2312"/>
                <w:kern w:val="0"/>
              </w:rPr>
              <w:t>生态环境改善状况</w:t>
            </w:r>
          </w:p>
        </w:tc>
        <w:tc>
          <w:tcPr>
            <w:tcW w:w="1298" w:type="dxa"/>
            <w:vAlign w:val="center"/>
          </w:tcPr>
          <w:p w14:paraId="45B96CBB">
            <w:pPr>
              <w:spacing w:line="240" w:lineRule="auto"/>
              <w:jc w:val="center"/>
              <w:rPr>
                <w:rFonts w:ascii="仿宋_GB2312" w:eastAsia="仿宋_GB2312"/>
                <w:kern w:val="0"/>
              </w:rPr>
            </w:pPr>
            <w:r>
              <w:rPr>
                <w:rFonts w:hint="eastAsia" w:ascii="仿宋_GB2312" w:eastAsia="仿宋_GB2312"/>
                <w:kern w:val="0"/>
              </w:rPr>
              <w:t>有所改善</w:t>
            </w:r>
          </w:p>
        </w:tc>
        <w:tc>
          <w:tcPr>
            <w:tcW w:w="1351" w:type="dxa"/>
            <w:vAlign w:val="center"/>
          </w:tcPr>
          <w:p w14:paraId="35C3564D">
            <w:pPr>
              <w:spacing w:line="240" w:lineRule="auto"/>
              <w:jc w:val="both"/>
              <w:rPr>
                <w:rFonts w:hint="eastAsia" w:ascii="仿宋_GB2312" w:eastAsia="仿宋_GB2312"/>
                <w:kern w:val="0"/>
              </w:rPr>
            </w:pPr>
            <w:r>
              <w:rPr>
                <w:rFonts w:hint="eastAsia" w:ascii="仿宋_GB2312" w:eastAsia="仿宋_GB2312"/>
                <w:kern w:val="0"/>
              </w:rPr>
              <w:t>有所改善</w:t>
            </w:r>
          </w:p>
        </w:tc>
        <w:tc>
          <w:tcPr>
            <w:tcW w:w="617" w:type="dxa"/>
            <w:vAlign w:val="center"/>
          </w:tcPr>
          <w:p w14:paraId="6A82224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73C931F8">
            <w:pPr>
              <w:spacing w:line="240" w:lineRule="auto"/>
              <w:ind w:firstLine="420"/>
              <w:jc w:val="both"/>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0E6767B7">
            <w:pPr>
              <w:spacing w:line="240" w:lineRule="auto"/>
              <w:ind w:firstLine="420"/>
              <w:jc w:val="center"/>
              <w:rPr>
                <w:rFonts w:ascii="仿宋_GB2312" w:eastAsia="仿宋_GB2312"/>
                <w:kern w:val="0"/>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single" w:color="auto" w:sz="4" w:space="0"/>
            </w:tcBorders>
            <w:vAlign w:val="center"/>
          </w:tcPr>
          <w:p w14:paraId="03791089">
            <w:pPr>
              <w:spacing w:line="240" w:lineRule="auto"/>
              <w:ind w:firstLine="420"/>
              <w:jc w:val="center"/>
              <w:rPr>
                <w:rFonts w:ascii="仿宋_GB2312" w:eastAsia="仿宋_GB2312"/>
                <w:kern w:val="0"/>
              </w:rPr>
            </w:pPr>
          </w:p>
        </w:tc>
        <w:tc>
          <w:tcPr>
            <w:tcW w:w="1029" w:type="dxa"/>
            <w:tcBorders>
              <w:bottom w:val="single" w:color="auto" w:sz="4" w:space="0"/>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tcBorders>
              <w:bottom w:val="single" w:color="auto" w:sz="4" w:space="0"/>
            </w:tcBorders>
            <w:vAlign w:val="center"/>
          </w:tcPr>
          <w:p w14:paraId="1B548B4C">
            <w:pPr>
              <w:spacing w:line="240" w:lineRule="auto"/>
              <w:ind w:firstLine="420"/>
              <w:jc w:val="center"/>
              <w:rPr>
                <w:rFonts w:ascii="仿宋_GB2312" w:eastAsia="仿宋_GB2312"/>
                <w:kern w:val="0"/>
              </w:rPr>
            </w:pPr>
            <w:r>
              <w:rPr>
                <w:rFonts w:hint="eastAsia" w:ascii="仿宋_GB2312" w:eastAsia="仿宋_GB2312"/>
                <w:kern w:val="0"/>
              </w:rPr>
              <w:t>促进生态可持续发展，促进经济可持续发展</w:t>
            </w:r>
          </w:p>
        </w:tc>
        <w:tc>
          <w:tcPr>
            <w:tcW w:w="1298" w:type="dxa"/>
            <w:tcBorders>
              <w:bottom w:val="single" w:color="auto" w:sz="4" w:space="0"/>
            </w:tcBorders>
            <w:vAlign w:val="center"/>
          </w:tcPr>
          <w:p w14:paraId="055B34ED">
            <w:pPr>
              <w:spacing w:line="240" w:lineRule="auto"/>
              <w:jc w:val="both"/>
              <w:rPr>
                <w:rFonts w:ascii="仿宋_GB2312" w:eastAsia="仿宋_GB2312"/>
                <w:kern w:val="0"/>
              </w:rPr>
            </w:pPr>
            <w:r>
              <w:rPr>
                <w:rFonts w:hint="eastAsia" w:ascii="仿宋_GB2312" w:eastAsia="仿宋_GB2312"/>
                <w:kern w:val="0"/>
              </w:rPr>
              <w:t>全市生态可持续发展；社会治安良好，为经济发展提供坚实保障</w:t>
            </w:r>
          </w:p>
        </w:tc>
        <w:tc>
          <w:tcPr>
            <w:tcW w:w="1351" w:type="dxa"/>
            <w:vAlign w:val="center"/>
          </w:tcPr>
          <w:p w14:paraId="46B41467">
            <w:pPr>
              <w:spacing w:line="240" w:lineRule="auto"/>
              <w:jc w:val="both"/>
              <w:rPr>
                <w:rFonts w:hint="eastAsia" w:ascii="仿宋_GB2312" w:eastAsia="仿宋_GB2312"/>
                <w:kern w:val="0"/>
              </w:rPr>
            </w:pPr>
            <w:r>
              <w:rPr>
                <w:rFonts w:hint="eastAsia" w:ascii="仿宋_GB2312" w:eastAsia="仿宋_GB2312"/>
                <w:kern w:val="0"/>
              </w:rPr>
              <w:t>全市生态可持续发展；社会治安良好，为经济发展提供坚实保障</w:t>
            </w:r>
          </w:p>
        </w:tc>
        <w:tc>
          <w:tcPr>
            <w:tcW w:w="617" w:type="dxa"/>
            <w:vAlign w:val="center"/>
          </w:tcPr>
          <w:p w14:paraId="447C4D99">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71C7C72F">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cBorders>
              <w:right w:val="single" w:color="auto" w:sz="4" w:space="0"/>
            </w:tcBorders>
            <w:textDirection w:val="tbRlV"/>
            <w:vAlign w:val="center"/>
          </w:tcPr>
          <w:p w14:paraId="42AFB0D6">
            <w:pPr>
              <w:spacing w:line="240" w:lineRule="auto"/>
              <w:ind w:firstLine="420"/>
              <w:jc w:val="center"/>
              <w:rPr>
                <w:rFonts w:ascii="仿宋_GB2312" w:eastAsia="仿宋_GB2312"/>
                <w:kern w:val="0"/>
              </w:rPr>
            </w:pPr>
          </w:p>
        </w:tc>
        <w:tc>
          <w:tcPr>
            <w:tcW w:w="1069" w:type="dxa"/>
            <w:tcBorders>
              <w:top w:val="single" w:color="auto" w:sz="4" w:space="0"/>
              <w:left w:val="single" w:color="auto" w:sz="4" w:space="0"/>
              <w:bottom w:val="single" w:color="auto" w:sz="4" w:space="0"/>
              <w:right w:val="single" w:color="auto" w:sz="4" w:space="0"/>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top w:val="single" w:color="auto" w:sz="4" w:space="0"/>
              <w:left w:val="single" w:color="auto" w:sz="4" w:space="0"/>
              <w:bottom w:val="single" w:color="auto" w:sz="4" w:space="0"/>
              <w:right w:val="single" w:color="auto" w:sz="4" w:space="0"/>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tcBorders>
              <w:top w:val="single" w:color="auto" w:sz="4" w:space="0"/>
              <w:left w:val="single" w:color="auto" w:sz="4" w:space="0"/>
              <w:bottom w:val="single" w:color="auto" w:sz="4" w:space="0"/>
              <w:right w:val="single" w:color="auto" w:sz="4" w:space="0"/>
            </w:tcBorders>
            <w:vAlign w:val="center"/>
          </w:tcPr>
          <w:p w14:paraId="4F2AFDD1">
            <w:pPr>
              <w:spacing w:line="240" w:lineRule="auto"/>
              <w:jc w:val="center"/>
              <w:rPr>
                <w:rFonts w:hint="default" w:ascii="仿宋_GB2312" w:eastAsia="仿宋_GB2312"/>
                <w:kern w:val="0"/>
                <w:lang w:val="en-US" w:eastAsia="zh-CN"/>
              </w:rPr>
            </w:pPr>
            <w:r>
              <w:rPr>
                <w:rFonts w:hint="eastAsia" w:ascii="仿宋_GB2312" w:eastAsia="仿宋_GB2312"/>
                <w:kern w:val="0"/>
              </w:rPr>
              <w:t>社会群众满意度提高≥</w:t>
            </w:r>
            <w:r>
              <w:rPr>
                <w:rFonts w:hint="eastAsia" w:ascii="仿宋_GB2312" w:eastAsia="仿宋_GB2312"/>
                <w:kern w:val="0"/>
                <w:lang w:val="en-US" w:eastAsia="zh-CN"/>
              </w:rPr>
              <w:t>95%</w:t>
            </w:r>
          </w:p>
        </w:tc>
        <w:tc>
          <w:tcPr>
            <w:tcW w:w="1298" w:type="dxa"/>
            <w:tcBorders>
              <w:top w:val="single" w:color="auto" w:sz="4" w:space="0"/>
              <w:left w:val="single" w:color="auto" w:sz="4" w:space="0"/>
              <w:bottom w:val="single" w:color="auto" w:sz="4" w:space="0"/>
              <w:right w:val="single" w:color="auto" w:sz="4" w:space="0"/>
            </w:tcBorders>
            <w:vAlign w:val="center"/>
          </w:tcPr>
          <w:p w14:paraId="6ABEB3E2">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95%</w:t>
            </w:r>
          </w:p>
        </w:tc>
        <w:tc>
          <w:tcPr>
            <w:tcW w:w="1351" w:type="dxa"/>
            <w:tcBorders>
              <w:left w:val="single" w:color="auto" w:sz="4" w:space="0"/>
            </w:tcBorders>
            <w:vAlign w:val="center"/>
          </w:tcPr>
          <w:p w14:paraId="31B5B329">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617" w:type="dxa"/>
            <w:vAlign w:val="center"/>
          </w:tcPr>
          <w:p w14:paraId="41D3F37B">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19FFC8CC">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single" w:color="auto" w:sz="4" w:space="0"/>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single" w:color="auto" w:sz="4" w:space="0"/>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tcBorders>
              <w:top w:val="single" w:color="auto" w:sz="4" w:space="0"/>
            </w:tcBorders>
            <w:vAlign w:val="center"/>
          </w:tcPr>
          <w:p w14:paraId="63B7EC90">
            <w:pPr>
              <w:spacing w:line="240" w:lineRule="auto"/>
              <w:jc w:val="center"/>
              <w:rPr>
                <w:rFonts w:ascii="仿宋_GB2312" w:eastAsia="仿宋_GB2312"/>
                <w:kern w:val="0"/>
              </w:rPr>
            </w:pPr>
            <w:r>
              <w:rPr>
                <w:rFonts w:hint="eastAsia" w:ascii="仿宋_GB2312" w:eastAsia="仿宋_GB2312"/>
                <w:kern w:val="0"/>
              </w:rPr>
              <w:t>预算控制内</w:t>
            </w:r>
          </w:p>
        </w:tc>
        <w:tc>
          <w:tcPr>
            <w:tcW w:w="1298" w:type="dxa"/>
            <w:tcBorders>
              <w:top w:val="single" w:color="auto" w:sz="4" w:space="0"/>
            </w:tcBorders>
            <w:vAlign w:val="center"/>
          </w:tcPr>
          <w:p w14:paraId="15ECA8D3">
            <w:pPr>
              <w:spacing w:line="240" w:lineRule="auto"/>
              <w:jc w:val="center"/>
              <w:rPr>
                <w:rFonts w:ascii="仿宋_GB2312" w:eastAsia="仿宋_GB2312"/>
                <w:kern w:val="0"/>
              </w:rPr>
            </w:pPr>
            <w:r>
              <w:rPr>
                <w:rFonts w:hint="eastAsia" w:ascii="仿宋_GB2312" w:eastAsia="仿宋_GB2312"/>
                <w:kern w:val="0"/>
              </w:rPr>
              <w:t>预算控制内</w:t>
            </w:r>
          </w:p>
        </w:tc>
        <w:tc>
          <w:tcPr>
            <w:tcW w:w="1351" w:type="dxa"/>
            <w:vAlign w:val="center"/>
          </w:tcPr>
          <w:p w14:paraId="3C328246">
            <w:pPr>
              <w:spacing w:line="240" w:lineRule="auto"/>
              <w:jc w:val="center"/>
              <w:rPr>
                <w:rFonts w:ascii="仿宋_GB2312" w:eastAsia="仿宋_GB2312"/>
                <w:kern w:val="0"/>
              </w:rPr>
            </w:pPr>
            <w:r>
              <w:rPr>
                <w:rFonts w:hint="eastAsia" w:ascii="仿宋_GB2312" w:eastAsia="仿宋_GB2312"/>
                <w:kern w:val="0"/>
              </w:rPr>
              <w:t>预算控制内</w:t>
            </w:r>
          </w:p>
        </w:tc>
        <w:tc>
          <w:tcPr>
            <w:tcW w:w="617" w:type="dxa"/>
            <w:vAlign w:val="center"/>
          </w:tcPr>
          <w:p w14:paraId="42BD2B94">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786F4305">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8</w:t>
            </w:r>
          </w:p>
        </w:tc>
        <w:tc>
          <w:tcPr>
            <w:tcW w:w="1423" w:type="dxa"/>
            <w:vAlign w:val="center"/>
          </w:tcPr>
          <w:p w14:paraId="0F79A5E1">
            <w:pPr>
              <w:spacing w:line="240" w:lineRule="auto"/>
              <w:jc w:val="both"/>
              <w:rPr>
                <w:rFonts w:hint="eastAsia" w:ascii="仿宋_GB2312" w:eastAsia="仿宋_GB2312"/>
                <w:kern w:val="0"/>
                <w:lang w:eastAsia="zh-CN"/>
              </w:rPr>
            </w:pPr>
            <w:r>
              <w:rPr>
                <w:rFonts w:hint="eastAsia" w:ascii="仿宋_GB2312" w:eastAsia="仿宋_GB2312"/>
                <w:kern w:val="0"/>
                <w:lang w:eastAsia="zh-CN"/>
              </w:rPr>
              <w:t>进一步厉行节约</w:t>
            </w: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jc w:val="center"/>
              <w:rPr>
                <w:rFonts w:ascii="仿宋_GB2312" w:eastAsia="仿宋_GB2312"/>
                <w:kern w:val="0"/>
              </w:rPr>
            </w:pPr>
            <w:r>
              <w:rPr>
                <w:rFonts w:hint="eastAsia" w:ascii="仿宋_GB2312" w:eastAsia="仿宋_GB2312"/>
                <w:kern w:val="0"/>
              </w:rPr>
              <w:t>对社会发展可能造成的负面影响</w:t>
            </w:r>
          </w:p>
        </w:tc>
        <w:tc>
          <w:tcPr>
            <w:tcW w:w="1298" w:type="dxa"/>
            <w:vAlign w:val="center"/>
          </w:tcPr>
          <w:p w14:paraId="09361E43">
            <w:pPr>
              <w:spacing w:line="240" w:lineRule="auto"/>
              <w:jc w:val="center"/>
              <w:rPr>
                <w:rFonts w:hint="eastAsia" w:ascii="仿宋_GB2312" w:eastAsia="仿宋_GB2312"/>
                <w:kern w:val="0"/>
                <w:lang w:eastAsia="zh-CN"/>
              </w:rPr>
            </w:pPr>
            <w:r>
              <w:rPr>
                <w:rFonts w:hint="eastAsia" w:ascii="仿宋_GB2312" w:eastAsia="仿宋_GB2312"/>
                <w:kern w:val="0"/>
                <w:lang w:eastAsia="zh-CN"/>
              </w:rPr>
              <w:t>无</w:t>
            </w:r>
          </w:p>
        </w:tc>
        <w:tc>
          <w:tcPr>
            <w:tcW w:w="1351" w:type="dxa"/>
            <w:vAlign w:val="center"/>
          </w:tcPr>
          <w:p w14:paraId="32DCD303">
            <w:pPr>
              <w:spacing w:line="240" w:lineRule="auto"/>
              <w:jc w:val="center"/>
              <w:rPr>
                <w:rFonts w:hint="eastAsia" w:ascii="仿宋_GB2312" w:eastAsia="仿宋_GB2312"/>
                <w:kern w:val="0"/>
                <w:lang w:eastAsia="zh-CN"/>
              </w:rPr>
            </w:pPr>
            <w:r>
              <w:rPr>
                <w:rFonts w:hint="eastAsia" w:ascii="仿宋_GB2312" w:eastAsia="仿宋_GB2312"/>
                <w:kern w:val="0"/>
                <w:lang w:eastAsia="zh-CN"/>
              </w:rPr>
              <w:t>无</w:t>
            </w:r>
          </w:p>
        </w:tc>
        <w:tc>
          <w:tcPr>
            <w:tcW w:w="617" w:type="dxa"/>
            <w:vAlign w:val="center"/>
          </w:tcPr>
          <w:p w14:paraId="765229A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4012A71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jc w:val="center"/>
              <w:rPr>
                <w:rFonts w:ascii="仿宋_GB2312" w:eastAsia="仿宋_GB2312"/>
                <w:kern w:val="0"/>
              </w:rPr>
            </w:pPr>
            <w:r>
              <w:rPr>
                <w:rFonts w:hint="eastAsia" w:ascii="仿宋_GB2312" w:eastAsia="仿宋_GB2312"/>
                <w:kern w:val="0"/>
              </w:rPr>
              <w:t>对自然生态环境造成的负面影响</w:t>
            </w:r>
          </w:p>
        </w:tc>
        <w:tc>
          <w:tcPr>
            <w:tcW w:w="1298" w:type="dxa"/>
            <w:vAlign w:val="center"/>
          </w:tcPr>
          <w:p w14:paraId="789CDCB9">
            <w:pPr>
              <w:spacing w:line="240" w:lineRule="auto"/>
              <w:jc w:val="center"/>
              <w:rPr>
                <w:rFonts w:hint="eastAsia" w:ascii="仿宋_GB2312" w:eastAsia="仿宋_GB2312"/>
                <w:kern w:val="0"/>
                <w:lang w:eastAsia="zh-CN"/>
              </w:rPr>
            </w:pPr>
            <w:r>
              <w:rPr>
                <w:rFonts w:hint="eastAsia" w:ascii="仿宋_GB2312" w:eastAsia="仿宋_GB2312"/>
                <w:kern w:val="0"/>
                <w:lang w:eastAsia="zh-CN"/>
              </w:rPr>
              <w:t>无</w:t>
            </w:r>
          </w:p>
        </w:tc>
        <w:tc>
          <w:tcPr>
            <w:tcW w:w="1351" w:type="dxa"/>
            <w:vAlign w:val="center"/>
          </w:tcPr>
          <w:p w14:paraId="4E354EE6">
            <w:pPr>
              <w:spacing w:line="240" w:lineRule="auto"/>
              <w:jc w:val="center"/>
              <w:rPr>
                <w:rFonts w:ascii="仿宋_GB2312" w:eastAsia="仿宋_GB2312"/>
                <w:kern w:val="0"/>
              </w:rPr>
            </w:pPr>
            <w:r>
              <w:rPr>
                <w:rFonts w:hint="eastAsia" w:ascii="仿宋_GB2312" w:eastAsia="仿宋_GB2312"/>
                <w:kern w:val="0"/>
                <w:lang w:eastAsia="zh-CN"/>
              </w:rPr>
              <w:t>无</w:t>
            </w:r>
          </w:p>
        </w:tc>
        <w:tc>
          <w:tcPr>
            <w:tcW w:w="617" w:type="dxa"/>
            <w:vAlign w:val="center"/>
          </w:tcPr>
          <w:p w14:paraId="6C36DE67">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6B31F2AB">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7070"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17"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423"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10C95E57">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1042C88">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EB5824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F1BD8C4">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CD9211C">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D5E3F90">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3110DA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05476B0E">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FB057D1">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DA39286">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B23A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70824E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437E0C6A">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 禁毒工作经费</w:t>
            </w:r>
          </w:p>
        </w:tc>
      </w:tr>
      <w:tr w14:paraId="286B4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68EA01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00FC6308">
            <w:pPr>
              <w:spacing w:line="240" w:lineRule="auto"/>
              <w:ind w:firstLine="420" w:firstLineChars="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汨罗市公安局</w:t>
            </w:r>
          </w:p>
        </w:tc>
        <w:tc>
          <w:tcPr>
            <w:tcW w:w="1099" w:type="dxa"/>
            <w:vAlign w:val="center"/>
          </w:tcPr>
          <w:p w14:paraId="42DAC82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AC14E2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6A64BF3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汨罗市公安局禁毒办</w:t>
            </w:r>
          </w:p>
        </w:tc>
      </w:tr>
      <w:tr w14:paraId="5B8697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51F9393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78E2698F">
            <w:pPr>
              <w:spacing w:line="240" w:lineRule="auto"/>
              <w:ind w:firstLine="420" w:firstLineChars="0"/>
              <w:jc w:val="center"/>
              <w:rPr>
                <w:rFonts w:ascii="仿宋_GB2312" w:hAnsi="宋体" w:eastAsia="仿宋_GB2312" w:cs="宋体"/>
                <w:kern w:val="0"/>
                <w:lang w:eastAsia="zh-CN"/>
              </w:rPr>
            </w:pPr>
          </w:p>
        </w:tc>
        <w:tc>
          <w:tcPr>
            <w:tcW w:w="1020" w:type="dxa"/>
            <w:vAlign w:val="center"/>
          </w:tcPr>
          <w:p w14:paraId="4CB82FF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D32B05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9C3234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B72A3E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762BFB4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EA8ACB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0F015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37ABDFD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467538FC">
            <w:pPr>
              <w:spacing w:line="240" w:lineRule="auto"/>
              <w:ind w:firstLine="420" w:firstLineChars="0"/>
              <w:jc w:val="both"/>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07F22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58096C6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21267B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EAE81CB">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1099" w:type="dxa"/>
            <w:vAlign w:val="center"/>
          </w:tcPr>
          <w:p w14:paraId="54320DCC">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1099" w:type="dxa"/>
            <w:vAlign w:val="center"/>
          </w:tcPr>
          <w:p w14:paraId="0C9E823D">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809" w:type="dxa"/>
            <w:vAlign w:val="center"/>
          </w:tcPr>
          <w:p w14:paraId="79BFE3FF">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3347080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7A8C6380">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25E0D9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A16A52D">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61F515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75F04A75">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1099" w:type="dxa"/>
            <w:vAlign w:val="center"/>
          </w:tcPr>
          <w:p w14:paraId="5536407E">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1099" w:type="dxa"/>
            <w:vAlign w:val="center"/>
          </w:tcPr>
          <w:p w14:paraId="0401DF6C">
            <w:pPr>
              <w:spacing w:line="240" w:lineRule="auto"/>
              <w:ind w:firstLine="420" w:firstLineChars="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58</w:t>
            </w:r>
          </w:p>
        </w:tc>
        <w:tc>
          <w:tcPr>
            <w:tcW w:w="809" w:type="dxa"/>
            <w:vAlign w:val="center"/>
          </w:tcPr>
          <w:p w14:paraId="05C9BB92">
            <w:pPr>
              <w:spacing w:line="240" w:lineRule="auto"/>
              <w:ind w:firstLine="420" w:firstLineChars="0"/>
              <w:jc w:val="center"/>
              <w:rPr>
                <w:rFonts w:ascii="仿宋_GB2312" w:hAnsi="宋体" w:eastAsia="仿宋_GB2312" w:cs="宋体"/>
                <w:kern w:val="0"/>
                <w:lang w:eastAsia="zh-CN"/>
              </w:rPr>
            </w:pPr>
          </w:p>
        </w:tc>
        <w:tc>
          <w:tcPr>
            <w:tcW w:w="849" w:type="dxa"/>
            <w:vAlign w:val="center"/>
          </w:tcPr>
          <w:p w14:paraId="4AC8E360">
            <w:pPr>
              <w:spacing w:line="240" w:lineRule="auto"/>
              <w:ind w:firstLine="420" w:firstLineChars="0"/>
              <w:jc w:val="center"/>
              <w:rPr>
                <w:rFonts w:ascii="仿宋_GB2312" w:hAnsi="宋体" w:eastAsia="仿宋_GB2312" w:cs="宋体"/>
                <w:kern w:val="0"/>
                <w:lang w:eastAsia="zh-CN"/>
              </w:rPr>
            </w:pPr>
          </w:p>
        </w:tc>
        <w:tc>
          <w:tcPr>
            <w:tcW w:w="1383" w:type="dxa"/>
            <w:vAlign w:val="center"/>
          </w:tcPr>
          <w:p w14:paraId="1785B7FB">
            <w:pPr>
              <w:spacing w:line="240" w:lineRule="auto"/>
              <w:ind w:firstLine="420" w:firstLineChars="0"/>
              <w:jc w:val="center"/>
              <w:rPr>
                <w:rFonts w:ascii="仿宋_GB2312" w:hAnsi="宋体" w:eastAsia="仿宋_GB2312" w:cs="宋体"/>
                <w:kern w:val="0"/>
                <w:lang w:eastAsia="zh-CN"/>
              </w:rPr>
            </w:pPr>
          </w:p>
        </w:tc>
      </w:tr>
      <w:tr w14:paraId="1C8907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232ADE5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E9346A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B2BA981">
            <w:pPr>
              <w:spacing w:line="240" w:lineRule="auto"/>
              <w:ind w:firstLine="420"/>
              <w:jc w:val="center"/>
              <w:rPr>
                <w:rFonts w:ascii="仿宋_GB2312" w:hAnsi="宋体" w:eastAsia="仿宋_GB2312" w:cs="宋体"/>
                <w:kern w:val="0"/>
                <w:lang w:eastAsia="zh-CN"/>
              </w:rPr>
            </w:pPr>
          </w:p>
        </w:tc>
        <w:tc>
          <w:tcPr>
            <w:tcW w:w="1099" w:type="dxa"/>
            <w:vAlign w:val="center"/>
          </w:tcPr>
          <w:p w14:paraId="3E136F30">
            <w:pPr>
              <w:spacing w:line="240" w:lineRule="auto"/>
              <w:ind w:firstLine="420"/>
              <w:jc w:val="center"/>
              <w:rPr>
                <w:rFonts w:ascii="仿宋_GB2312" w:hAnsi="宋体" w:eastAsia="仿宋_GB2312" w:cs="宋体"/>
                <w:kern w:val="0"/>
                <w:lang w:eastAsia="zh-CN"/>
              </w:rPr>
            </w:pPr>
          </w:p>
        </w:tc>
        <w:tc>
          <w:tcPr>
            <w:tcW w:w="1099" w:type="dxa"/>
            <w:vAlign w:val="center"/>
          </w:tcPr>
          <w:p w14:paraId="7EF1A3EC">
            <w:pPr>
              <w:spacing w:line="240" w:lineRule="auto"/>
              <w:ind w:firstLine="420"/>
              <w:jc w:val="center"/>
              <w:rPr>
                <w:rFonts w:ascii="仿宋_GB2312" w:hAnsi="宋体" w:eastAsia="仿宋_GB2312" w:cs="宋体"/>
                <w:kern w:val="0"/>
                <w:lang w:eastAsia="zh-CN"/>
              </w:rPr>
            </w:pPr>
          </w:p>
        </w:tc>
        <w:tc>
          <w:tcPr>
            <w:tcW w:w="809" w:type="dxa"/>
            <w:vAlign w:val="center"/>
          </w:tcPr>
          <w:p w14:paraId="5B513B6B">
            <w:pPr>
              <w:spacing w:line="240" w:lineRule="auto"/>
              <w:ind w:firstLine="420"/>
              <w:jc w:val="center"/>
              <w:rPr>
                <w:rFonts w:ascii="仿宋_GB2312" w:hAnsi="宋体" w:eastAsia="仿宋_GB2312" w:cs="宋体"/>
                <w:kern w:val="0"/>
                <w:lang w:eastAsia="zh-CN"/>
              </w:rPr>
            </w:pPr>
          </w:p>
        </w:tc>
        <w:tc>
          <w:tcPr>
            <w:tcW w:w="849" w:type="dxa"/>
            <w:vAlign w:val="center"/>
          </w:tcPr>
          <w:p w14:paraId="72BEE34C">
            <w:pPr>
              <w:spacing w:line="240" w:lineRule="auto"/>
              <w:ind w:firstLine="420"/>
              <w:jc w:val="center"/>
              <w:rPr>
                <w:rFonts w:ascii="仿宋_GB2312" w:hAnsi="宋体" w:eastAsia="仿宋_GB2312" w:cs="宋体"/>
                <w:kern w:val="0"/>
                <w:lang w:eastAsia="zh-CN"/>
              </w:rPr>
            </w:pPr>
          </w:p>
        </w:tc>
        <w:tc>
          <w:tcPr>
            <w:tcW w:w="1383" w:type="dxa"/>
            <w:vAlign w:val="center"/>
          </w:tcPr>
          <w:p w14:paraId="273A66FC">
            <w:pPr>
              <w:spacing w:line="240" w:lineRule="auto"/>
              <w:ind w:firstLine="420"/>
              <w:jc w:val="center"/>
              <w:rPr>
                <w:rFonts w:ascii="仿宋_GB2312" w:hAnsi="宋体" w:eastAsia="仿宋_GB2312" w:cs="宋体"/>
                <w:kern w:val="0"/>
                <w:lang w:eastAsia="zh-CN"/>
              </w:rPr>
            </w:pPr>
          </w:p>
        </w:tc>
      </w:tr>
      <w:tr w14:paraId="54B2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5A7444">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6B8F6A">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1413325">
            <w:pPr>
              <w:spacing w:line="240" w:lineRule="auto"/>
              <w:ind w:firstLine="420"/>
              <w:jc w:val="center"/>
              <w:rPr>
                <w:rFonts w:ascii="仿宋_GB2312" w:hAnsi="宋体" w:eastAsia="仿宋_GB2312" w:cs="宋体"/>
                <w:kern w:val="0"/>
              </w:rPr>
            </w:pPr>
          </w:p>
        </w:tc>
        <w:tc>
          <w:tcPr>
            <w:tcW w:w="1099" w:type="dxa"/>
            <w:vAlign w:val="center"/>
          </w:tcPr>
          <w:p w14:paraId="03D3AC3D">
            <w:pPr>
              <w:spacing w:line="240" w:lineRule="auto"/>
              <w:ind w:firstLine="420"/>
              <w:jc w:val="center"/>
              <w:rPr>
                <w:rFonts w:ascii="仿宋_GB2312" w:hAnsi="宋体" w:eastAsia="仿宋_GB2312" w:cs="宋体"/>
                <w:kern w:val="0"/>
              </w:rPr>
            </w:pPr>
          </w:p>
        </w:tc>
        <w:tc>
          <w:tcPr>
            <w:tcW w:w="1099" w:type="dxa"/>
            <w:vAlign w:val="center"/>
          </w:tcPr>
          <w:p w14:paraId="186F5ED3">
            <w:pPr>
              <w:spacing w:line="240" w:lineRule="auto"/>
              <w:ind w:firstLine="420"/>
              <w:jc w:val="center"/>
              <w:rPr>
                <w:rFonts w:ascii="仿宋_GB2312" w:hAnsi="宋体" w:eastAsia="仿宋_GB2312" w:cs="宋体"/>
                <w:kern w:val="0"/>
              </w:rPr>
            </w:pPr>
          </w:p>
        </w:tc>
        <w:tc>
          <w:tcPr>
            <w:tcW w:w="809" w:type="dxa"/>
            <w:vAlign w:val="center"/>
          </w:tcPr>
          <w:p w14:paraId="3908879F">
            <w:pPr>
              <w:spacing w:line="240" w:lineRule="auto"/>
              <w:ind w:firstLine="420"/>
              <w:jc w:val="center"/>
              <w:rPr>
                <w:rFonts w:ascii="仿宋_GB2312" w:hAnsi="宋体" w:eastAsia="仿宋_GB2312" w:cs="宋体"/>
                <w:kern w:val="0"/>
              </w:rPr>
            </w:pPr>
          </w:p>
        </w:tc>
        <w:tc>
          <w:tcPr>
            <w:tcW w:w="849" w:type="dxa"/>
            <w:vAlign w:val="center"/>
          </w:tcPr>
          <w:p w14:paraId="0EAD3560">
            <w:pPr>
              <w:spacing w:line="240" w:lineRule="auto"/>
              <w:ind w:firstLine="420"/>
              <w:jc w:val="center"/>
              <w:rPr>
                <w:rFonts w:ascii="仿宋_GB2312" w:hAnsi="宋体" w:eastAsia="仿宋_GB2312" w:cs="宋体"/>
                <w:kern w:val="0"/>
              </w:rPr>
            </w:pPr>
          </w:p>
        </w:tc>
        <w:tc>
          <w:tcPr>
            <w:tcW w:w="1383" w:type="dxa"/>
            <w:vAlign w:val="center"/>
          </w:tcPr>
          <w:p w14:paraId="0178F4E7">
            <w:pPr>
              <w:spacing w:line="240" w:lineRule="auto"/>
              <w:ind w:firstLine="420"/>
              <w:jc w:val="center"/>
              <w:rPr>
                <w:rFonts w:ascii="仿宋_GB2312" w:hAnsi="宋体" w:eastAsia="仿宋_GB2312" w:cs="宋体"/>
                <w:kern w:val="0"/>
              </w:rPr>
            </w:pPr>
          </w:p>
        </w:tc>
      </w:tr>
      <w:tr w14:paraId="3A245A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DECD76E">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2989FA6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4586EC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627A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B03F961">
            <w:pPr>
              <w:spacing w:line="240" w:lineRule="auto"/>
              <w:ind w:firstLine="420"/>
              <w:jc w:val="center"/>
              <w:rPr>
                <w:rFonts w:ascii="仿宋_GB2312" w:hAnsi="宋体" w:eastAsia="仿宋_GB2312" w:cs="宋体"/>
                <w:kern w:val="0"/>
              </w:rPr>
            </w:pPr>
          </w:p>
        </w:tc>
        <w:tc>
          <w:tcPr>
            <w:tcW w:w="4396" w:type="dxa"/>
            <w:gridSpan w:val="4"/>
            <w:vAlign w:val="center"/>
          </w:tcPr>
          <w:p w14:paraId="2C4C4FF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进一步统筹推进全市治安防控体系提质升级，全力把“城市快警”平台建设成为安全稳定有序的治安高地、平安绿洲。</w:t>
            </w:r>
          </w:p>
        </w:tc>
        <w:tc>
          <w:tcPr>
            <w:tcW w:w="4140" w:type="dxa"/>
            <w:gridSpan w:val="4"/>
            <w:vAlign w:val="center"/>
          </w:tcPr>
          <w:p w14:paraId="309F776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进一步统筹推进全市治安防控体系提质升级，全力把“城市快警”平台建设成为安全稳定有序的治安高地、平安绿洲。</w:t>
            </w:r>
          </w:p>
        </w:tc>
      </w:tr>
      <w:tr w14:paraId="00269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426EF53">
            <w:pPr>
              <w:spacing w:line="240" w:lineRule="auto"/>
              <w:ind w:firstLine="420"/>
              <w:jc w:val="center"/>
              <w:rPr>
                <w:rFonts w:ascii="仿宋_GB2312" w:hAnsi="宋体" w:eastAsia="仿宋_GB2312" w:cs="宋体"/>
                <w:kern w:val="0"/>
              </w:rPr>
            </w:pPr>
          </w:p>
          <w:p w14:paraId="6F50231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067A644D">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711B4642">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0D14D59A">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CF5CBF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6E5FA1D0">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5ADC1AFE">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FA241B3">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5B1C80B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0836A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1054" w:type="dxa"/>
            <w:vMerge w:val="continue"/>
            <w:textDirection w:val="tbRlV"/>
            <w:vAlign w:val="center"/>
          </w:tcPr>
          <w:p w14:paraId="3B4C4E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5BA75D8">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7207DC16">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BDD603">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7C29565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开展禁毒教育宣传活动</w:t>
            </w:r>
          </w:p>
        </w:tc>
        <w:tc>
          <w:tcPr>
            <w:tcW w:w="1099" w:type="dxa"/>
            <w:vAlign w:val="center"/>
          </w:tcPr>
          <w:p w14:paraId="54B9394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3次以上</w:t>
            </w:r>
          </w:p>
        </w:tc>
        <w:tc>
          <w:tcPr>
            <w:tcW w:w="1099" w:type="dxa"/>
            <w:vAlign w:val="center"/>
          </w:tcPr>
          <w:p w14:paraId="7F49710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4次</w:t>
            </w:r>
          </w:p>
        </w:tc>
        <w:tc>
          <w:tcPr>
            <w:tcW w:w="809" w:type="dxa"/>
            <w:vAlign w:val="center"/>
          </w:tcPr>
          <w:p w14:paraId="450DEC19">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F7B7A4C">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47B69173">
            <w:pPr>
              <w:spacing w:line="240" w:lineRule="auto"/>
              <w:ind w:firstLine="420"/>
              <w:jc w:val="center"/>
              <w:rPr>
                <w:rFonts w:ascii="仿宋_GB2312" w:hAnsi="宋体" w:eastAsia="仿宋_GB2312" w:cs="宋体"/>
                <w:kern w:val="0"/>
              </w:rPr>
            </w:pPr>
          </w:p>
        </w:tc>
      </w:tr>
      <w:tr w14:paraId="41DC1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54" w:type="dxa"/>
            <w:vMerge w:val="continue"/>
            <w:textDirection w:val="tbRlV"/>
            <w:vAlign w:val="center"/>
          </w:tcPr>
          <w:p w14:paraId="6F8D026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769C33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580340F">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61412C8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全市禁毒形势</w:t>
            </w:r>
          </w:p>
        </w:tc>
        <w:tc>
          <w:tcPr>
            <w:tcW w:w="1099" w:type="dxa"/>
            <w:vAlign w:val="center"/>
          </w:tcPr>
          <w:p w14:paraId="2D69FB3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全市禁毒形势进一步好转</w:t>
            </w:r>
          </w:p>
        </w:tc>
        <w:tc>
          <w:tcPr>
            <w:tcW w:w="1099" w:type="dxa"/>
            <w:vAlign w:val="center"/>
          </w:tcPr>
          <w:p w14:paraId="03BC31E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全市禁毒形势进一步好转</w:t>
            </w:r>
          </w:p>
        </w:tc>
        <w:tc>
          <w:tcPr>
            <w:tcW w:w="809" w:type="dxa"/>
            <w:vAlign w:val="center"/>
          </w:tcPr>
          <w:p w14:paraId="5DC8615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5177C64">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036CC26">
            <w:pPr>
              <w:spacing w:line="240" w:lineRule="auto"/>
              <w:ind w:firstLine="420"/>
              <w:jc w:val="center"/>
              <w:rPr>
                <w:rFonts w:ascii="仿宋_GB2312" w:hAnsi="宋体" w:eastAsia="仿宋_GB2312" w:cs="宋体"/>
                <w:kern w:val="0"/>
              </w:rPr>
            </w:pPr>
          </w:p>
        </w:tc>
      </w:tr>
      <w:tr w14:paraId="15FD1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54" w:type="dxa"/>
            <w:vMerge w:val="continue"/>
            <w:textDirection w:val="tbRlV"/>
            <w:vAlign w:val="center"/>
          </w:tcPr>
          <w:p w14:paraId="0DE18F6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7C15D159">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6E627080">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724A960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1099" w:type="dxa"/>
            <w:vAlign w:val="center"/>
          </w:tcPr>
          <w:p w14:paraId="015D039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1099" w:type="dxa"/>
            <w:vAlign w:val="center"/>
          </w:tcPr>
          <w:p w14:paraId="5C21687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809" w:type="dxa"/>
            <w:vAlign w:val="center"/>
          </w:tcPr>
          <w:p w14:paraId="0D16C331">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94C7D5E">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46CE8FD2">
            <w:pPr>
              <w:spacing w:line="240" w:lineRule="auto"/>
              <w:ind w:firstLine="420"/>
              <w:jc w:val="center"/>
              <w:rPr>
                <w:rFonts w:ascii="仿宋_GB2312" w:hAnsi="宋体" w:eastAsia="仿宋_GB2312" w:cs="宋体"/>
                <w:kern w:val="0"/>
              </w:rPr>
            </w:pPr>
          </w:p>
        </w:tc>
      </w:tr>
      <w:tr w14:paraId="54FE5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23B10A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60426E4D">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4DA3C3B1">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47EE2937">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50DC120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打击毒品市场</w:t>
            </w:r>
          </w:p>
        </w:tc>
        <w:tc>
          <w:tcPr>
            <w:tcW w:w="1099" w:type="dxa"/>
            <w:vAlign w:val="center"/>
          </w:tcPr>
          <w:p w14:paraId="53928C31">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有效打击毒品消费市场</w:t>
            </w:r>
          </w:p>
        </w:tc>
        <w:tc>
          <w:tcPr>
            <w:tcW w:w="1099" w:type="dxa"/>
            <w:vAlign w:val="center"/>
          </w:tcPr>
          <w:p w14:paraId="6D883DD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有效打击毒品消费市场</w:t>
            </w:r>
          </w:p>
        </w:tc>
        <w:tc>
          <w:tcPr>
            <w:tcW w:w="809" w:type="dxa"/>
            <w:vAlign w:val="center"/>
          </w:tcPr>
          <w:p w14:paraId="29584852">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1D412C8">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5D804D2D">
            <w:pPr>
              <w:spacing w:line="240" w:lineRule="auto"/>
              <w:ind w:firstLine="420"/>
              <w:jc w:val="center"/>
              <w:rPr>
                <w:rFonts w:ascii="仿宋_GB2312" w:hAnsi="宋体" w:eastAsia="仿宋_GB2312" w:cs="宋体"/>
                <w:kern w:val="0"/>
              </w:rPr>
            </w:pPr>
          </w:p>
        </w:tc>
      </w:tr>
      <w:tr w14:paraId="24050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296F81E">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4C7B6B">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A923741">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73C8CE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遏制毒情</w:t>
            </w:r>
          </w:p>
        </w:tc>
        <w:tc>
          <w:tcPr>
            <w:tcW w:w="1099" w:type="dxa"/>
            <w:vAlign w:val="center"/>
          </w:tcPr>
          <w:p w14:paraId="018753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遏制毒情蔓延</w:t>
            </w:r>
          </w:p>
        </w:tc>
        <w:tc>
          <w:tcPr>
            <w:tcW w:w="1099" w:type="dxa"/>
            <w:vAlign w:val="center"/>
          </w:tcPr>
          <w:p w14:paraId="4101F8D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遏制毒情蔓延</w:t>
            </w:r>
          </w:p>
        </w:tc>
        <w:tc>
          <w:tcPr>
            <w:tcW w:w="809" w:type="dxa"/>
            <w:vAlign w:val="center"/>
          </w:tcPr>
          <w:p w14:paraId="699C14A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665EFF4">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7B9758C">
            <w:pPr>
              <w:spacing w:line="240" w:lineRule="auto"/>
              <w:ind w:firstLine="420"/>
              <w:jc w:val="center"/>
              <w:rPr>
                <w:rFonts w:ascii="仿宋_GB2312" w:hAnsi="宋体" w:eastAsia="仿宋_GB2312" w:cs="宋体"/>
                <w:kern w:val="0"/>
              </w:rPr>
            </w:pPr>
          </w:p>
        </w:tc>
      </w:tr>
      <w:tr w14:paraId="752C4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C1AF8C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021A7C5">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37A2E16E">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67C354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减少环境污染</w:t>
            </w:r>
          </w:p>
        </w:tc>
        <w:tc>
          <w:tcPr>
            <w:tcW w:w="1099" w:type="dxa"/>
            <w:vAlign w:val="center"/>
          </w:tcPr>
          <w:p w14:paraId="286C219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环境污染减少</w:t>
            </w:r>
          </w:p>
        </w:tc>
        <w:tc>
          <w:tcPr>
            <w:tcW w:w="1099" w:type="dxa"/>
            <w:vAlign w:val="center"/>
          </w:tcPr>
          <w:p w14:paraId="4CA75DE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保护生态环境可持续发展</w:t>
            </w:r>
          </w:p>
        </w:tc>
        <w:tc>
          <w:tcPr>
            <w:tcW w:w="809" w:type="dxa"/>
            <w:vAlign w:val="center"/>
          </w:tcPr>
          <w:p w14:paraId="491BA994">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BF7EB9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E0A44CC">
            <w:pPr>
              <w:spacing w:line="240" w:lineRule="auto"/>
              <w:ind w:firstLine="420"/>
              <w:jc w:val="center"/>
              <w:rPr>
                <w:rFonts w:ascii="仿宋_GB2312" w:hAnsi="宋体" w:eastAsia="仿宋_GB2312" w:cs="宋体"/>
                <w:kern w:val="0"/>
              </w:rPr>
            </w:pPr>
          </w:p>
        </w:tc>
      </w:tr>
      <w:tr w14:paraId="451B8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B1773BA">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6CD572E5">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67FD8A6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1BFEC1E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打击毒品市场 ，全市禁毒形势进一步好转</w:t>
            </w:r>
          </w:p>
        </w:tc>
        <w:tc>
          <w:tcPr>
            <w:tcW w:w="1099" w:type="dxa"/>
            <w:vAlign w:val="center"/>
          </w:tcPr>
          <w:p w14:paraId="48F3A1C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持续</w:t>
            </w:r>
          </w:p>
        </w:tc>
        <w:tc>
          <w:tcPr>
            <w:tcW w:w="1099" w:type="dxa"/>
            <w:vAlign w:val="center"/>
          </w:tcPr>
          <w:p w14:paraId="596F13D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全市禁毒形势进一步好转</w:t>
            </w:r>
          </w:p>
        </w:tc>
        <w:tc>
          <w:tcPr>
            <w:tcW w:w="809" w:type="dxa"/>
            <w:vAlign w:val="center"/>
          </w:tcPr>
          <w:p w14:paraId="49A57C7B">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44D5C88">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2463F4C6">
            <w:pPr>
              <w:spacing w:line="240" w:lineRule="auto"/>
              <w:ind w:firstLine="420"/>
              <w:jc w:val="center"/>
              <w:rPr>
                <w:rFonts w:ascii="仿宋_GB2312" w:hAnsi="宋体" w:eastAsia="仿宋_GB2312" w:cs="宋体"/>
                <w:kern w:val="0"/>
              </w:rPr>
            </w:pPr>
          </w:p>
        </w:tc>
      </w:tr>
      <w:tr w14:paraId="5BA6B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4EA93C00">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726A2891">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14908BEF">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4471F21F">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社会公众满意度</w:t>
            </w:r>
          </w:p>
        </w:tc>
        <w:tc>
          <w:tcPr>
            <w:tcW w:w="1099" w:type="dxa"/>
            <w:vAlign w:val="center"/>
          </w:tcPr>
          <w:p w14:paraId="10DB725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≥95%</w:t>
            </w:r>
          </w:p>
        </w:tc>
        <w:tc>
          <w:tcPr>
            <w:tcW w:w="1099" w:type="dxa"/>
            <w:vAlign w:val="center"/>
          </w:tcPr>
          <w:p w14:paraId="65FCC670">
            <w:pPr>
              <w:keepNext w:val="0"/>
              <w:keepLines w:val="0"/>
              <w:widowControl/>
              <w:suppressLineNumbers w:val="0"/>
              <w:jc w:val="center"/>
              <w:textAlignment w:val="center"/>
              <w:rPr>
                <w:rFonts w:hint="eastAsia"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社会公众满意度99%</w:t>
            </w:r>
          </w:p>
        </w:tc>
        <w:tc>
          <w:tcPr>
            <w:tcW w:w="809" w:type="dxa"/>
            <w:vAlign w:val="center"/>
          </w:tcPr>
          <w:p w14:paraId="29FD5B5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7CE9A58">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9</w:t>
            </w:r>
          </w:p>
        </w:tc>
        <w:tc>
          <w:tcPr>
            <w:tcW w:w="1383" w:type="dxa"/>
            <w:vAlign w:val="center"/>
          </w:tcPr>
          <w:p w14:paraId="5D355892">
            <w:pPr>
              <w:spacing w:line="240" w:lineRule="auto"/>
              <w:ind w:firstLine="420"/>
              <w:jc w:val="center"/>
              <w:rPr>
                <w:rFonts w:ascii="仿宋_GB2312" w:hAnsi="宋体" w:eastAsia="仿宋_GB2312" w:cs="宋体"/>
                <w:kern w:val="0"/>
              </w:rPr>
            </w:pPr>
          </w:p>
        </w:tc>
      </w:tr>
      <w:tr w14:paraId="0C49FE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AFCBE8A">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tcBorders>
            <w:vAlign w:val="center"/>
          </w:tcPr>
          <w:p w14:paraId="49989B83">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0BB04A">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tcBorders>
            <w:vAlign w:val="center"/>
          </w:tcPr>
          <w:p w14:paraId="795EA9C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2D05014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预算批复金额</w:t>
            </w:r>
          </w:p>
        </w:tc>
        <w:tc>
          <w:tcPr>
            <w:tcW w:w="1099" w:type="dxa"/>
            <w:vAlign w:val="center"/>
          </w:tcPr>
          <w:p w14:paraId="7D8FEFD1">
            <w:pPr>
              <w:keepNext w:val="0"/>
              <w:keepLines w:val="0"/>
              <w:widowControl/>
              <w:suppressLineNumbers w:val="0"/>
              <w:jc w:val="center"/>
              <w:textAlignment w:val="center"/>
              <w:rPr>
                <w:rFonts w:hint="eastAsia" w:ascii="仿宋" w:hAnsi="仿宋" w:eastAsia="仿宋" w:cs="仿宋"/>
                <w:kern w:val="0"/>
                <w:sz w:val="21"/>
                <w:szCs w:val="21"/>
                <w:lang w:val="en-US"/>
              </w:rPr>
            </w:pPr>
            <w:r>
              <w:rPr>
                <w:rFonts w:hint="eastAsia" w:ascii="仿宋" w:hAnsi="仿宋" w:eastAsia="仿宋" w:cs="仿宋"/>
                <w:i w:val="0"/>
                <w:iCs w:val="0"/>
                <w:snapToGrid w:val="0"/>
                <w:color w:val="000000"/>
                <w:kern w:val="0"/>
                <w:sz w:val="21"/>
                <w:szCs w:val="21"/>
                <w:u w:val="none"/>
                <w:lang w:val="en-US" w:eastAsia="zh-CN" w:bidi="ar"/>
              </w:rPr>
              <w:t>580000</w:t>
            </w:r>
          </w:p>
        </w:tc>
        <w:tc>
          <w:tcPr>
            <w:tcW w:w="1099" w:type="dxa"/>
            <w:vAlign w:val="center"/>
          </w:tcPr>
          <w:p w14:paraId="729BFD5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预算批复金额</w:t>
            </w:r>
          </w:p>
        </w:tc>
        <w:tc>
          <w:tcPr>
            <w:tcW w:w="809" w:type="dxa"/>
            <w:vAlign w:val="center"/>
          </w:tcPr>
          <w:p w14:paraId="43443E17">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005FDF9">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AB38FDF">
            <w:pPr>
              <w:spacing w:line="240" w:lineRule="auto"/>
              <w:ind w:firstLine="420"/>
              <w:jc w:val="center"/>
              <w:rPr>
                <w:rFonts w:ascii="仿宋_GB2312" w:hAnsi="宋体" w:eastAsia="仿宋_GB2312" w:cs="宋体"/>
                <w:kern w:val="0"/>
              </w:rPr>
            </w:pPr>
          </w:p>
        </w:tc>
      </w:tr>
      <w:tr w14:paraId="03F18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12A8D65D">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196E843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D444AAD">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61DC1F6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解决突出毒品问题</w:t>
            </w:r>
          </w:p>
        </w:tc>
        <w:tc>
          <w:tcPr>
            <w:tcW w:w="1099" w:type="dxa"/>
            <w:vAlign w:val="center"/>
          </w:tcPr>
          <w:p w14:paraId="515A677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维护社会治安</w:t>
            </w:r>
          </w:p>
        </w:tc>
        <w:tc>
          <w:tcPr>
            <w:tcW w:w="1099" w:type="dxa"/>
            <w:vAlign w:val="center"/>
          </w:tcPr>
          <w:p w14:paraId="79BCBEC4">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维护社会治安</w:t>
            </w:r>
          </w:p>
        </w:tc>
        <w:tc>
          <w:tcPr>
            <w:tcW w:w="809" w:type="dxa"/>
            <w:vAlign w:val="center"/>
          </w:tcPr>
          <w:p w14:paraId="7CB491CD">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7D797644">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1A01EA78">
            <w:pPr>
              <w:spacing w:line="240" w:lineRule="auto"/>
              <w:ind w:firstLine="420"/>
              <w:jc w:val="center"/>
              <w:rPr>
                <w:rFonts w:ascii="仿宋_GB2312" w:hAnsi="宋体" w:eastAsia="仿宋_GB2312" w:cs="宋体"/>
                <w:kern w:val="0"/>
              </w:rPr>
            </w:pPr>
          </w:p>
        </w:tc>
      </w:tr>
      <w:tr w14:paraId="2E9F8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F18E50A">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40BFF40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17D0F6A">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2C28E6A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保护自然生态环境</w:t>
            </w:r>
          </w:p>
        </w:tc>
        <w:tc>
          <w:tcPr>
            <w:tcW w:w="1099" w:type="dxa"/>
            <w:vAlign w:val="center"/>
          </w:tcPr>
          <w:p w14:paraId="52AC4F9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不造成负面影响</w:t>
            </w:r>
          </w:p>
        </w:tc>
        <w:tc>
          <w:tcPr>
            <w:tcW w:w="1099" w:type="dxa"/>
            <w:vAlign w:val="center"/>
          </w:tcPr>
          <w:p w14:paraId="0867BB9D">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不造成负面影响</w:t>
            </w:r>
          </w:p>
        </w:tc>
        <w:tc>
          <w:tcPr>
            <w:tcW w:w="809" w:type="dxa"/>
            <w:vAlign w:val="center"/>
          </w:tcPr>
          <w:p w14:paraId="640DCB80">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03C9828A">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7AC32C23">
            <w:pPr>
              <w:spacing w:line="240" w:lineRule="auto"/>
              <w:ind w:firstLine="420"/>
              <w:jc w:val="center"/>
              <w:rPr>
                <w:rFonts w:ascii="仿宋_GB2312" w:hAnsi="宋体" w:eastAsia="仿宋_GB2312" w:cs="宋体"/>
                <w:kern w:val="0"/>
              </w:rPr>
            </w:pPr>
          </w:p>
        </w:tc>
      </w:tr>
      <w:tr w14:paraId="2FAF76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1103439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0B2CC3E">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FD2854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99</w:t>
            </w:r>
          </w:p>
        </w:tc>
        <w:tc>
          <w:tcPr>
            <w:tcW w:w="1383" w:type="dxa"/>
            <w:vAlign w:val="center"/>
          </w:tcPr>
          <w:p w14:paraId="643C41F8">
            <w:pPr>
              <w:spacing w:line="240" w:lineRule="auto"/>
              <w:ind w:firstLine="420"/>
              <w:jc w:val="center"/>
              <w:rPr>
                <w:rFonts w:ascii="仿宋_GB2312" w:hAnsi="宋体" w:eastAsia="仿宋_GB2312" w:cs="宋体"/>
                <w:kern w:val="0"/>
              </w:rPr>
            </w:pPr>
          </w:p>
        </w:tc>
      </w:tr>
    </w:tbl>
    <w:p w14:paraId="0F23F88B">
      <w:pPr>
        <w:spacing w:line="267" w:lineRule="auto"/>
        <w:ind w:firstLine="552"/>
        <w:jc w:val="both"/>
        <w:rPr>
          <w:rFonts w:hint="eastAsia" w:ascii="宋体" w:hAnsi="宋体" w:eastAsia="宋体" w:cs="宋体"/>
          <w:bCs/>
          <w:spacing w:val="-4"/>
          <w:kern w:val="0"/>
          <w:sz w:val="28"/>
          <w:szCs w:val="28"/>
          <w:lang w:eastAsia="zh-CN"/>
        </w:rPr>
      </w:pPr>
    </w:p>
    <w:p w14:paraId="1B619910">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附件4</w:t>
      </w:r>
    </w:p>
    <w:p w14:paraId="7246E887">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0D139A10">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6BA16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147127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5A83EF3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 城市快警</w:t>
            </w:r>
          </w:p>
        </w:tc>
      </w:tr>
      <w:tr w14:paraId="7E90F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237A176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B15DFE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汨罗市公安局</w:t>
            </w:r>
          </w:p>
        </w:tc>
        <w:tc>
          <w:tcPr>
            <w:tcW w:w="1099" w:type="dxa"/>
            <w:vAlign w:val="center"/>
          </w:tcPr>
          <w:p w14:paraId="0C0D4C5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10FC1F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A54C5C6">
            <w:pPr>
              <w:spacing w:line="240" w:lineRule="auto"/>
              <w:jc w:val="both"/>
              <w:rPr>
                <w:rFonts w:ascii="仿宋_GB2312" w:hAnsi="宋体" w:eastAsia="仿宋_GB2312" w:cs="宋体"/>
                <w:kern w:val="0"/>
                <w:lang w:eastAsia="zh-CN"/>
              </w:rPr>
            </w:pPr>
            <w:r>
              <w:rPr>
                <w:rFonts w:hint="eastAsia" w:ascii="仿宋_GB2312" w:hAnsi="宋体" w:eastAsia="仿宋_GB2312" w:cs="宋体"/>
                <w:kern w:val="0"/>
                <w:lang w:eastAsia="zh-CN"/>
              </w:rPr>
              <w:t>汨罗市公安局巡特警大队</w:t>
            </w:r>
          </w:p>
        </w:tc>
      </w:tr>
      <w:tr w14:paraId="08881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21983D7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5A9A130">
            <w:pPr>
              <w:spacing w:line="240" w:lineRule="auto"/>
              <w:ind w:firstLine="420"/>
              <w:jc w:val="center"/>
              <w:rPr>
                <w:rFonts w:ascii="仿宋_GB2312" w:hAnsi="宋体" w:eastAsia="仿宋_GB2312" w:cs="宋体"/>
                <w:kern w:val="0"/>
                <w:lang w:eastAsia="zh-CN"/>
              </w:rPr>
            </w:pPr>
          </w:p>
        </w:tc>
        <w:tc>
          <w:tcPr>
            <w:tcW w:w="1020" w:type="dxa"/>
            <w:vAlign w:val="center"/>
          </w:tcPr>
          <w:p w14:paraId="151B765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D3BE9C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4B2BDC7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41657F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85B7BA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6EA96E2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BFF67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7F3CFE9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3F19A6F3">
            <w:pPr>
              <w:spacing w:line="240" w:lineRule="auto"/>
              <w:ind w:firstLine="420"/>
              <w:jc w:val="both"/>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827B5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165497CE">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8071E6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2DB9C6B">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099" w:type="dxa"/>
            <w:vAlign w:val="center"/>
          </w:tcPr>
          <w:p w14:paraId="6F753F5D">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099" w:type="dxa"/>
            <w:vAlign w:val="center"/>
          </w:tcPr>
          <w:p w14:paraId="46BA91BC">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809" w:type="dxa"/>
            <w:vAlign w:val="center"/>
          </w:tcPr>
          <w:p w14:paraId="0783A888">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2149C63E">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680D34FB">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665CF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FCF8E7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8B58C0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5F8F970B">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099" w:type="dxa"/>
            <w:vAlign w:val="center"/>
          </w:tcPr>
          <w:p w14:paraId="3B6B15E3">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1099" w:type="dxa"/>
            <w:vAlign w:val="center"/>
          </w:tcPr>
          <w:p w14:paraId="7B7B93A0">
            <w:pPr>
              <w:spacing w:line="240" w:lineRule="auto"/>
              <w:ind w:firstLine="420"/>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w:t>
            </w:r>
          </w:p>
        </w:tc>
        <w:tc>
          <w:tcPr>
            <w:tcW w:w="809" w:type="dxa"/>
            <w:vAlign w:val="center"/>
          </w:tcPr>
          <w:p w14:paraId="6816C30E">
            <w:pPr>
              <w:spacing w:line="240" w:lineRule="auto"/>
              <w:ind w:firstLine="420"/>
              <w:jc w:val="center"/>
              <w:rPr>
                <w:rFonts w:ascii="仿宋_GB2312" w:hAnsi="宋体" w:eastAsia="仿宋_GB2312" w:cs="宋体"/>
                <w:kern w:val="0"/>
                <w:lang w:eastAsia="zh-CN"/>
              </w:rPr>
            </w:pPr>
          </w:p>
        </w:tc>
        <w:tc>
          <w:tcPr>
            <w:tcW w:w="849" w:type="dxa"/>
            <w:vAlign w:val="center"/>
          </w:tcPr>
          <w:p w14:paraId="709191B8">
            <w:pPr>
              <w:spacing w:line="240" w:lineRule="auto"/>
              <w:ind w:firstLine="420"/>
              <w:jc w:val="center"/>
              <w:rPr>
                <w:rFonts w:ascii="仿宋_GB2312" w:hAnsi="宋体" w:eastAsia="仿宋_GB2312" w:cs="宋体"/>
                <w:kern w:val="0"/>
                <w:lang w:eastAsia="zh-CN"/>
              </w:rPr>
            </w:pPr>
          </w:p>
        </w:tc>
        <w:tc>
          <w:tcPr>
            <w:tcW w:w="1383" w:type="dxa"/>
            <w:vAlign w:val="center"/>
          </w:tcPr>
          <w:p w14:paraId="26B7164E">
            <w:pPr>
              <w:spacing w:line="240" w:lineRule="auto"/>
              <w:ind w:firstLine="420"/>
              <w:jc w:val="center"/>
              <w:rPr>
                <w:rFonts w:ascii="仿宋_GB2312" w:hAnsi="宋体" w:eastAsia="仿宋_GB2312" w:cs="宋体"/>
                <w:kern w:val="0"/>
                <w:lang w:eastAsia="zh-CN"/>
              </w:rPr>
            </w:pPr>
          </w:p>
        </w:tc>
      </w:tr>
      <w:tr w14:paraId="5DDE5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B5EB311">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6D16D95">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5D4ECE72">
            <w:pPr>
              <w:spacing w:line="240" w:lineRule="auto"/>
              <w:ind w:firstLine="420"/>
              <w:jc w:val="center"/>
              <w:rPr>
                <w:rFonts w:ascii="仿宋_GB2312" w:hAnsi="宋体" w:eastAsia="仿宋_GB2312" w:cs="宋体"/>
                <w:kern w:val="0"/>
                <w:lang w:eastAsia="zh-CN"/>
              </w:rPr>
            </w:pPr>
          </w:p>
        </w:tc>
        <w:tc>
          <w:tcPr>
            <w:tcW w:w="1099" w:type="dxa"/>
            <w:vAlign w:val="center"/>
          </w:tcPr>
          <w:p w14:paraId="7D39E9A2">
            <w:pPr>
              <w:spacing w:line="240" w:lineRule="auto"/>
              <w:ind w:firstLine="420"/>
              <w:jc w:val="center"/>
              <w:rPr>
                <w:rFonts w:ascii="仿宋_GB2312" w:hAnsi="宋体" w:eastAsia="仿宋_GB2312" w:cs="宋体"/>
                <w:kern w:val="0"/>
                <w:lang w:eastAsia="zh-CN"/>
              </w:rPr>
            </w:pPr>
          </w:p>
        </w:tc>
        <w:tc>
          <w:tcPr>
            <w:tcW w:w="1099" w:type="dxa"/>
            <w:vAlign w:val="center"/>
          </w:tcPr>
          <w:p w14:paraId="3C840CA3">
            <w:pPr>
              <w:spacing w:line="240" w:lineRule="auto"/>
              <w:ind w:firstLine="420"/>
              <w:jc w:val="center"/>
              <w:rPr>
                <w:rFonts w:ascii="仿宋_GB2312" w:hAnsi="宋体" w:eastAsia="仿宋_GB2312" w:cs="宋体"/>
                <w:kern w:val="0"/>
                <w:lang w:eastAsia="zh-CN"/>
              </w:rPr>
            </w:pPr>
          </w:p>
        </w:tc>
        <w:tc>
          <w:tcPr>
            <w:tcW w:w="809" w:type="dxa"/>
            <w:vAlign w:val="center"/>
          </w:tcPr>
          <w:p w14:paraId="4FFC8B13">
            <w:pPr>
              <w:spacing w:line="240" w:lineRule="auto"/>
              <w:ind w:firstLine="420"/>
              <w:jc w:val="center"/>
              <w:rPr>
                <w:rFonts w:ascii="仿宋_GB2312" w:hAnsi="宋体" w:eastAsia="仿宋_GB2312" w:cs="宋体"/>
                <w:kern w:val="0"/>
                <w:lang w:eastAsia="zh-CN"/>
              </w:rPr>
            </w:pPr>
          </w:p>
        </w:tc>
        <w:tc>
          <w:tcPr>
            <w:tcW w:w="849" w:type="dxa"/>
            <w:vAlign w:val="center"/>
          </w:tcPr>
          <w:p w14:paraId="468D5E97">
            <w:pPr>
              <w:spacing w:line="240" w:lineRule="auto"/>
              <w:ind w:firstLine="420"/>
              <w:jc w:val="center"/>
              <w:rPr>
                <w:rFonts w:ascii="仿宋_GB2312" w:hAnsi="宋体" w:eastAsia="仿宋_GB2312" w:cs="宋体"/>
                <w:kern w:val="0"/>
                <w:lang w:eastAsia="zh-CN"/>
              </w:rPr>
            </w:pPr>
          </w:p>
        </w:tc>
        <w:tc>
          <w:tcPr>
            <w:tcW w:w="1383" w:type="dxa"/>
            <w:vAlign w:val="center"/>
          </w:tcPr>
          <w:p w14:paraId="528C34FF">
            <w:pPr>
              <w:spacing w:line="240" w:lineRule="auto"/>
              <w:ind w:firstLine="420"/>
              <w:jc w:val="center"/>
              <w:rPr>
                <w:rFonts w:ascii="仿宋_GB2312" w:hAnsi="宋体" w:eastAsia="仿宋_GB2312" w:cs="宋体"/>
                <w:kern w:val="0"/>
                <w:lang w:eastAsia="zh-CN"/>
              </w:rPr>
            </w:pPr>
          </w:p>
        </w:tc>
      </w:tr>
      <w:tr w14:paraId="61B19E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4DE8A9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1BE49DE">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17399AEF">
            <w:pPr>
              <w:spacing w:line="240" w:lineRule="auto"/>
              <w:ind w:firstLine="420"/>
              <w:jc w:val="center"/>
              <w:rPr>
                <w:rFonts w:ascii="仿宋_GB2312" w:hAnsi="宋体" w:eastAsia="仿宋_GB2312" w:cs="宋体"/>
                <w:kern w:val="0"/>
              </w:rPr>
            </w:pPr>
          </w:p>
        </w:tc>
        <w:tc>
          <w:tcPr>
            <w:tcW w:w="1099" w:type="dxa"/>
            <w:vAlign w:val="center"/>
          </w:tcPr>
          <w:p w14:paraId="7AF896CD">
            <w:pPr>
              <w:spacing w:line="240" w:lineRule="auto"/>
              <w:ind w:firstLine="420"/>
              <w:jc w:val="center"/>
              <w:rPr>
                <w:rFonts w:ascii="仿宋_GB2312" w:hAnsi="宋体" w:eastAsia="仿宋_GB2312" w:cs="宋体"/>
                <w:kern w:val="0"/>
              </w:rPr>
            </w:pPr>
          </w:p>
        </w:tc>
        <w:tc>
          <w:tcPr>
            <w:tcW w:w="1099" w:type="dxa"/>
            <w:vAlign w:val="center"/>
          </w:tcPr>
          <w:p w14:paraId="0FB7D62C">
            <w:pPr>
              <w:spacing w:line="240" w:lineRule="auto"/>
              <w:ind w:firstLine="420"/>
              <w:jc w:val="center"/>
              <w:rPr>
                <w:rFonts w:ascii="仿宋_GB2312" w:hAnsi="宋体" w:eastAsia="仿宋_GB2312" w:cs="宋体"/>
                <w:kern w:val="0"/>
              </w:rPr>
            </w:pPr>
          </w:p>
        </w:tc>
        <w:tc>
          <w:tcPr>
            <w:tcW w:w="809" w:type="dxa"/>
            <w:vAlign w:val="center"/>
          </w:tcPr>
          <w:p w14:paraId="6C1E24B2">
            <w:pPr>
              <w:spacing w:line="240" w:lineRule="auto"/>
              <w:ind w:firstLine="420"/>
              <w:jc w:val="center"/>
              <w:rPr>
                <w:rFonts w:ascii="仿宋_GB2312" w:hAnsi="宋体" w:eastAsia="仿宋_GB2312" w:cs="宋体"/>
                <w:kern w:val="0"/>
              </w:rPr>
            </w:pPr>
          </w:p>
        </w:tc>
        <w:tc>
          <w:tcPr>
            <w:tcW w:w="849" w:type="dxa"/>
            <w:vAlign w:val="center"/>
          </w:tcPr>
          <w:p w14:paraId="0D603A9B">
            <w:pPr>
              <w:spacing w:line="240" w:lineRule="auto"/>
              <w:ind w:firstLine="420"/>
              <w:jc w:val="center"/>
              <w:rPr>
                <w:rFonts w:ascii="仿宋_GB2312" w:hAnsi="宋体" w:eastAsia="仿宋_GB2312" w:cs="宋体"/>
                <w:kern w:val="0"/>
              </w:rPr>
            </w:pPr>
          </w:p>
        </w:tc>
        <w:tc>
          <w:tcPr>
            <w:tcW w:w="1383" w:type="dxa"/>
            <w:vAlign w:val="center"/>
          </w:tcPr>
          <w:p w14:paraId="4F3DD75E">
            <w:pPr>
              <w:spacing w:line="240" w:lineRule="auto"/>
              <w:ind w:firstLine="420"/>
              <w:jc w:val="center"/>
              <w:rPr>
                <w:rFonts w:ascii="仿宋_GB2312" w:hAnsi="宋体" w:eastAsia="仿宋_GB2312" w:cs="宋体"/>
                <w:kern w:val="0"/>
              </w:rPr>
            </w:pPr>
          </w:p>
        </w:tc>
      </w:tr>
      <w:tr w14:paraId="3DFC1D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17E45936">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19C323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72C70D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CE830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7F8E2BC">
            <w:pPr>
              <w:spacing w:line="240" w:lineRule="auto"/>
              <w:ind w:firstLine="420"/>
              <w:jc w:val="center"/>
              <w:rPr>
                <w:rFonts w:ascii="仿宋_GB2312" w:hAnsi="宋体" w:eastAsia="仿宋_GB2312" w:cs="宋体"/>
                <w:kern w:val="0"/>
              </w:rPr>
            </w:pPr>
          </w:p>
        </w:tc>
        <w:tc>
          <w:tcPr>
            <w:tcW w:w="4396" w:type="dxa"/>
            <w:gridSpan w:val="4"/>
            <w:vAlign w:val="center"/>
          </w:tcPr>
          <w:p w14:paraId="58C9320D">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进一步统筹推进全市治安防控体系提质升级，全力把“城市快警”平台建设成为安全稳定有序的治安高地、平安绿洲。</w:t>
            </w:r>
          </w:p>
        </w:tc>
        <w:tc>
          <w:tcPr>
            <w:tcW w:w="4140" w:type="dxa"/>
            <w:gridSpan w:val="4"/>
            <w:vAlign w:val="center"/>
          </w:tcPr>
          <w:p w14:paraId="1844820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进一步统筹推进全市治安防控体系提质升级，全力把“城市快警”平台建设成为安全稳定有序的治安高地、平安绿洲。</w:t>
            </w:r>
          </w:p>
        </w:tc>
      </w:tr>
      <w:tr w14:paraId="161BBB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BA8BFD2">
            <w:pPr>
              <w:spacing w:line="240" w:lineRule="auto"/>
              <w:ind w:firstLine="420"/>
              <w:jc w:val="center"/>
              <w:rPr>
                <w:rFonts w:ascii="仿宋_GB2312" w:hAnsi="宋体" w:eastAsia="仿宋_GB2312" w:cs="宋体"/>
                <w:kern w:val="0"/>
              </w:rPr>
            </w:pPr>
          </w:p>
          <w:p w14:paraId="0AE010A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E9CF1A6">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584A3979">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23F19C0B">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14A49D24">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772009F6">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F3984B1">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3600CC4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13CED7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59D28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1054" w:type="dxa"/>
            <w:vMerge w:val="continue"/>
            <w:textDirection w:val="tbRlV"/>
            <w:vAlign w:val="center"/>
          </w:tcPr>
          <w:p w14:paraId="5A217FED">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5C9CF56D">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8A1912D">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D253328">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21453EC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接处警60次以上</w:t>
            </w:r>
          </w:p>
        </w:tc>
        <w:tc>
          <w:tcPr>
            <w:tcW w:w="1099" w:type="dxa"/>
            <w:vAlign w:val="center"/>
          </w:tcPr>
          <w:p w14:paraId="4EA2E58B">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60</w:t>
            </w:r>
          </w:p>
        </w:tc>
        <w:tc>
          <w:tcPr>
            <w:tcW w:w="1099" w:type="dxa"/>
            <w:vAlign w:val="center"/>
          </w:tcPr>
          <w:p w14:paraId="5FE92EA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60次以上</w:t>
            </w:r>
          </w:p>
        </w:tc>
        <w:tc>
          <w:tcPr>
            <w:tcW w:w="809" w:type="dxa"/>
            <w:vAlign w:val="center"/>
          </w:tcPr>
          <w:p w14:paraId="0D15E5EE">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6DC61CC">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2D45CA25">
            <w:pPr>
              <w:spacing w:line="240" w:lineRule="auto"/>
              <w:ind w:firstLine="420"/>
              <w:jc w:val="center"/>
              <w:rPr>
                <w:rFonts w:ascii="仿宋_GB2312" w:hAnsi="宋体" w:eastAsia="仿宋_GB2312" w:cs="宋体"/>
                <w:kern w:val="0"/>
              </w:rPr>
            </w:pPr>
          </w:p>
        </w:tc>
      </w:tr>
      <w:tr w14:paraId="71AA36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054" w:type="dxa"/>
            <w:vMerge w:val="continue"/>
            <w:textDirection w:val="tbRlV"/>
            <w:vAlign w:val="center"/>
          </w:tcPr>
          <w:p w14:paraId="1706FF60">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03F892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0711A33">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494A07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及时高效接处警</w:t>
            </w:r>
          </w:p>
        </w:tc>
        <w:tc>
          <w:tcPr>
            <w:tcW w:w="1099" w:type="dxa"/>
            <w:vAlign w:val="center"/>
          </w:tcPr>
          <w:p w14:paraId="107E529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及时高效接处警</w:t>
            </w:r>
          </w:p>
        </w:tc>
        <w:tc>
          <w:tcPr>
            <w:tcW w:w="1099" w:type="dxa"/>
            <w:vAlign w:val="center"/>
          </w:tcPr>
          <w:p w14:paraId="737E3D70">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及时高效接处警</w:t>
            </w:r>
          </w:p>
        </w:tc>
        <w:tc>
          <w:tcPr>
            <w:tcW w:w="809" w:type="dxa"/>
            <w:vAlign w:val="center"/>
          </w:tcPr>
          <w:p w14:paraId="3679595F">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8F98701">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6AA62141">
            <w:pPr>
              <w:spacing w:line="240" w:lineRule="auto"/>
              <w:ind w:firstLine="420"/>
              <w:jc w:val="center"/>
              <w:rPr>
                <w:rFonts w:ascii="仿宋_GB2312" w:hAnsi="宋体" w:eastAsia="仿宋_GB2312" w:cs="宋体"/>
                <w:kern w:val="0"/>
              </w:rPr>
            </w:pPr>
          </w:p>
        </w:tc>
      </w:tr>
      <w:tr w14:paraId="199E3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054" w:type="dxa"/>
            <w:vMerge w:val="continue"/>
            <w:textDirection w:val="tbRlV"/>
            <w:vAlign w:val="center"/>
          </w:tcPr>
          <w:p w14:paraId="1CE093B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9A818AD">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EC886E3">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554DE3F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1099" w:type="dxa"/>
            <w:vAlign w:val="center"/>
          </w:tcPr>
          <w:p w14:paraId="101F38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1099" w:type="dxa"/>
            <w:vAlign w:val="center"/>
          </w:tcPr>
          <w:p w14:paraId="35C6E51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2023年全年</w:t>
            </w:r>
          </w:p>
        </w:tc>
        <w:tc>
          <w:tcPr>
            <w:tcW w:w="809" w:type="dxa"/>
            <w:vAlign w:val="center"/>
          </w:tcPr>
          <w:p w14:paraId="738D2CB8">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2038AD1">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138B7280">
            <w:pPr>
              <w:spacing w:line="240" w:lineRule="auto"/>
              <w:ind w:firstLine="420"/>
              <w:jc w:val="center"/>
              <w:rPr>
                <w:rFonts w:ascii="仿宋_GB2312" w:hAnsi="宋体" w:eastAsia="仿宋_GB2312" w:cs="宋体"/>
                <w:kern w:val="0"/>
              </w:rPr>
            </w:pPr>
          </w:p>
        </w:tc>
      </w:tr>
      <w:tr w14:paraId="5EF6DD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6284822">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3646AEF5">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627AFD5D">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02D483D8">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42761046">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促进经济发展</w:t>
            </w:r>
          </w:p>
        </w:tc>
        <w:tc>
          <w:tcPr>
            <w:tcW w:w="1099" w:type="dxa"/>
            <w:vAlign w:val="center"/>
          </w:tcPr>
          <w:p w14:paraId="079F29BA">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经济平稳发展</w:t>
            </w:r>
          </w:p>
        </w:tc>
        <w:tc>
          <w:tcPr>
            <w:tcW w:w="1099" w:type="dxa"/>
            <w:vAlign w:val="center"/>
          </w:tcPr>
          <w:p w14:paraId="34D6962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经济平稳发展</w:t>
            </w:r>
          </w:p>
        </w:tc>
        <w:tc>
          <w:tcPr>
            <w:tcW w:w="809" w:type="dxa"/>
            <w:vAlign w:val="center"/>
          </w:tcPr>
          <w:p w14:paraId="6DB36ACA">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1A63C3B6">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0D9DBE59">
            <w:pPr>
              <w:spacing w:line="240" w:lineRule="auto"/>
              <w:ind w:firstLine="420"/>
              <w:jc w:val="center"/>
              <w:rPr>
                <w:rFonts w:ascii="仿宋_GB2312" w:hAnsi="宋体" w:eastAsia="仿宋_GB2312" w:cs="宋体"/>
                <w:kern w:val="0"/>
              </w:rPr>
            </w:pPr>
          </w:p>
        </w:tc>
      </w:tr>
      <w:tr w14:paraId="39A622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3BCB7C7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C4C297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14CC304E">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69270D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保障人民群众安全</w:t>
            </w:r>
          </w:p>
        </w:tc>
        <w:tc>
          <w:tcPr>
            <w:tcW w:w="1099" w:type="dxa"/>
            <w:vAlign w:val="center"/>
          </w:tcPr>
          <w:p w14:paraId="6DCB0E73">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保障人民群众安全</w:t>
            </w:r>
          </w:p>
        </w:tc>
        <w:tc>
          <w:tcPr>
            <w:tcW w:w="1099" w:type="dxa"/>
            <w:vAlign w:val="center"/>
          </w:tcPr>
          <w:p w14:paraId="27B455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保障人民群众安全</w:t>
            </w:r>
          </w:p>
        </w:tc>
        <w:tc>
          <w:tcPr>
            <w:tcW w:w="809" w:type="dxa"/>
            <w:vAlign w:val="center"/>
          </w:tcPr>
          <w:p w14:paraId="70746F8B">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8AEC594">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68E99B98">
            <w:pPr>
              <w:spacing w:line="240" w:lineRule="auto"/>
              <w:ind w:firstLine="420"/>
              <w:jc w:val="center"/>
              <w:rPr>
                <w:rFonts w:ascii="仿宋_GB2312" w:hAnsi="宋体" w:eastAsia="仿宋_GB2312" w:cs="宋体"/>
                <w:kern w:val="0"/>
              </w:rPr>
            </w:pPr>
          </w:p>
        </w:tc>
      </w:tr>
      <w:tr w14:paraId="715BBC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CE0D922">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907F161">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3D40F22">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3F870EE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生态环境改善状况</w:t>
            </w:r>
          </w:p>
        </w:tc>
        <w:tc>
          <w:tcPr>
            <w:tcW w:w="1099" w:type="dxa"/>
            <w:vAlign w:val="center"/>
          </w:tcPr>
          <w:p w14:paraId="6EA08C2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有所改善</w:t>
            </w:r>
          </w:p>
        </w:tc>
        <w:tc>
          <w:tcPr>
            <w:tcW w:w="1099" w:type="dxa"/>
            <w:vAlign w:val="center"/>
          </w:tcPr>
          <w:p w14:paraId="73B5BAF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实现可持续发展</w:t>
            </w:r>
          </w:p>
        </w:tc>
        <w:tc>
          <w:tcPr>
            <w:tcW w:w="809" w:type="dxa"/>
            <w:vAlign w:val="center"/>
          </w:tcPr>
          <w:p w14:paraId="601CD6A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E914A2B">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1D817160">
            <w:pPr>
              <w:spacing w:line="240" w:lineRule="auto"/>
              <w:ind w:firstLine="420"/>
              <w:jc w:val="center"/>
              <w:rPr>
                <w:rFonts w:ascii="仿宋_GB2312" w:hAnsi="宋体" w:eastAsia="仿宋_GB2312" w:cs="宋体"/>
                <w:kern w:val="0"/>
              </w:rPr>
            </w:pPr>
          </w:p>
        </w:tc>
      </w:tr>
      <w:tr w14:paraId="4964FE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5E0DA84E">
            <w:pPr>
              <w:spacing w:line="240" w:lineRule="auto"/>
              <w:ind w:firstLine="420"/>
              <w:jc w:val="center"/>
              <w:rPr>
                <w:rFonts w:ascii="仿宋_GB2312" w:hAnsi="宋体" w:eastAsia="仿宋_GB2312" w:cs="宋体"/>
                <w:kern w:val="0"/>
              </w:rPr>
            </w:pPr>
          </w:p>
        </w:tc>
        <w:tc>
          <w:tcPr>
            <w:tcW w:w="1059" w:type="dxa"/>
            <w:vMerge w:val="continue"/>
            <w:tcBorders>
              <w:top w:val="nil"/>
              <w:bottom w:val="single" w:color="auto" w:sz="4" w:space="0"/>
            </w:tcBorders>
            <w:vAlign w:val="center"/>
          </w:tcPr>
          <w:p w14:paraId="2360F8DD">
            <w:pPr>
              <w:spacing w:line="240" w:lineRule="auto"/>
              <w:ind w:firstLine="420"/>
              <w:jc w:val="center"/>
              <w:rPr>
                <w:rFonts w:ascii="仿宋_GB2312" w:hAnsi="宋体" w:eastAsia="仿宋_GB2312" w:cs="宋体"/>
                <w:kern w:val="0"/>
              </w:rPr>
            </w:pPr>
          </w:p>
        </w:tc>
        <w:tc>
          <w:tcPr>
            <w:tcW w:w="1218" w:type="dxa"/>
            <w:tcBorders>
              <w:bottom w:val="single" w:color="auto" w:sz="4" w:space="0"/>
            </w:tcBorders>
            <w:vAlign w:val="center"/>
          </w:tcPr>
          <w:p w14:paraId="726A268C">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0DCEB4C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保障人民群众安全</w:t>
            </w:r>
          </w:p>
        </w:tc>
        <w:tc>
          <w:tcPr>
            <w:tcW w:w="1099" w:type="dxa"/>
            <w:vAlign w:val="center"/>
          </w:tcPr>
          <w:p w14:paraId="185A11D5">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持续保障人民群众安全</w:t>
            </w:r>
          </w:p>
        </w:tc>
        <w:tc>
          <w:tcPr>
            <w:tcW w:w="1099" w:type="dxa"/>
            <w:vAlign w:val="center"/>
          </w:tcPr>
          <w:p w14:paraId="6DAF3A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保障人民群众安全</w:t>
            </w:r>
          </w:p>
        </w:tc>
        <w:tc>
          <w:tcPr>
            <w:tcW w:w="809" w:type="dxa"/>
            <w:vAlign w:val="center"/>
          </w:tcPr>
          <w:p w14:paraId="4DF577E8">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A738F2C">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784996EF">
            <w:pPr>
              <w:spacing w:line="240" w:lineRule="auto"/>
              <w:ind w:firstLine="420"/>
              <w:jc w:val="center"/>
              <w:rPr>
                <w:rFonts w:ascii="仿宋_GB2312" w:hAnsi="宋体" w:eastAsia="仿宋_GB2312" w:cs="宋体"/>
                <w:kern w:val="0"/>
              </w:rPr>
            </w:pPr>
          </w:p>
        </w:tc>
      </w:tr>
      <w:tr w14:paraId="1C40D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cBorders>
              <w:right w:val="single" w:color="auto" w:sz="4" w:space="0"/>
            </w:tcBorders>
            <w:textDirection w:val="tbRlV"/>
            <w:vAlign w:val="center"/>
          </w:tcPr>
          <w:p w14:paraId="70A9DE69">
            <w:pPr>
              <w:spacing w:line="240" w:lineRule="auto"/>
              <w:ind w:firstLine="420"/>
              <w:jc w:val="center"/>
              <w:rPr>
                <w:rFonts w:ascii="仿宋_GB2312" w:hAnsi="宋体" w:eastAsia="仿宋_GB2312" w:cs="宋体"/>
                <w:kern w:val="0"/>
              </w:rPr>
            </w:pPr>
          </w:p>
        </w:tc>
        <w:tc>
          <w:tcPr>
            <w:tcW w:w="1059" w:type="dxa"/>
            <w:tcBorders>
              <w:top w:val="single" w:color="auto" w:sz="4" w:space="0"/>
              <w:left w:val="single" w:color="auto" w:sz="4" w:space="0"/>
              <w:bottom w:val="single" w:color="auto" w:sz="4" w:space="0"/>
              <w:right w:val="single" w:color="auto" w:sz="4" w:space="0"/>
            </w:tcBorders>
            <w:vAlign w:val="center"/>
          </w:tcPr>
          <w:p w14:paraId="70CCFAD4">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top w:val="single" w:color="auto" w:sz="4" w:space="0"/>
              <w:left w:val="single" w:color="auto" w:sz="4" w:space="0"/>
              <w:bottom w:val="single" w:color="auto" w:sz="4" w:space="0"/>
              <w:right w:val="single" w:color="auto" w:sz="4" w:space="0"/>
            </w:tcBorders>
            <w:vAlign w:val="center"/>
          </w:tcPr>
          <w:p w14:paraId="5D766F3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tcBorders>
              <w:left w:val="single" w:color="auto" w:sz="4" w:space="0"/>
            </w:tcBorders>
            <w:vAlign w:val="center"/>
          </w:tcPr>
          <w:p w14:paraId="1202FA3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社会公众满意度</w:t>
            </w:r>
          </w:p>
        </w:tc>
        <w:tc>
          <w:tcPr>
            <w:tcW w:w="1099" w:type="dxa"/>
            <w:vAlign w:val="center"/>
          </w:tcPr>
          <w:p w14:paraId="0770E6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≥95%</w:t>
            </w:r>
          </w:p>
        </w:tc>
        <w:tc>
          <w:tcPr>
            <w:tcW w:w="1099" w:type="dxa"/>
            <w:vAlign w:val="center"/>
          </w:tcPr>
          <w:p w14:paraId="68D50E93">
            <w:pPr>
              <w:keepNext w:val="0"/>
              <w:keepLines w:val="0"/>
              <w:widowControl/>
              <w:suppressLineNumbers w:val="0"/>
              <w:jc w:val="center"/>
              <w:textAlignment w:val="center"/>
              <w:rPr>
                <w:rFonts w:hint="default" w:ascii="仿宋" w:hAnsi="仿宋" w:eastAsia="仿宋" w:cs="仿宋"/>
                <w:kern w:val="0"/>
                <w:sz w:val="21"/>
                <w:szCs w:val="21"/>
                <w:lang w:val="en-US" w:eastAsia="zh-CN"/>
              </w:rPr>
            </w:pPr>
            <w:r>
              <w:rPr>
                <w:rFonts w:hint="eastAsia" w:ascii="仿宋" w:hAnsi="仿宋" w:eastAsia="仿宋" w:cs="仿宋"/>
                <w:i w:val="0"/>
                <w:iCs w:val="0"/>
                <w:snapToGrid w:val="0"/>
                <w:color w:val="000000"/>
                <w:kern w:val="0"/>
                <w:sz w:val="21"/>
                <w:szCs w:val="21"/>
                <w:u w:val="none"/>
                <w:lang w:val="en-US" w:eastAsia="zh-CN" w:bidi="ar"/>
              </w:rPr>
              <w:t>社会公众满意度99%</w:t>
            </w:r>
          </w:p>
        </w:tc>
        <w:tc>
          <w:tcPr>
            <w:tcW w:w="809" w:type="dxa"/>
            <w:vAlign w:val="center"/>
          </w:tcPr>
          <w:p w14:paraId="68B638FB">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208D7E4B">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76ED415E">
            <w:pPr>
              <w:spacing w:line="240" w:lineRule="auto"/>
              <w:ind w:firstLine="420"/>
              <w:jc w:val="center"/>
              <w:rPr>
                <w:rFonts w:ascii="仿宋_GB2312" w:hAnsi="宋体" w:eastAsia="仿宋_GB2312" w:cs="宋体"/>
                <w:kern w:val="0"/>
              </w:rPr>
            </w:pPr>
          </w:p>
        </w:tc>
      </w:tr>
      <w:tr w14:paraId="1663A7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0265118E">
            <w:pPr>
              <w:spacing w:line="240" w:lineRule="auto"/>
              <w:ind w:firstLine="420"/>
              <w:jc w:val="center"/>
              <w:rPr>
                <w:rFonts w:ascii="仿宋_GB2312" w:hAnsi="宋体" w:eastAsia="仿宋_GB2312" w:cs="宋体"/>
                <w:kern w:val="0"/>
              </w:rPr>
            </w:pPr>
          </w:p>
        </w:tc>
        <w:tc>
          <w:tcPr>
            <w:tcW w:w="1059" w:type="dxa"/>
            <w:vMerge w:val="restart"/>
            <w:tcBorders>
              <w:top w:val="single" w:color="auto" w:sz="4" w:space="0"/>
            </w:tcBorders>
            <w:vAlign w:val="center"/>
          </w:tcPr>
          <w:p w14:paraId="63A9CD45">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5C9BFE3F">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single" w:color="auto" w:sz="4" w:space="0"/>
            </w:tcBorders>
            <w:vAlign w:val="center"/>
          </w:tcPr>
          <w:p w14:paraId="26484BA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056864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预算批复金额</w:t>
            </w:r>
          </w:p>
        </w:tc>
        <w:tc>
          <w:tcPr>
            <w:tcW w:w="1099" w:type="dxa"/>
            <w:vAlign w:val="center"/>
          </w:tcPr>
          <w:p w14:paraId="545847A9">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300000</w:t>
            </w:r>
          </w:p>
        </w:tc>
        <w:tc>
          <w:tcPr>
            <w:tcW w:w="1099" w:type="dxa"/>
            <w:vAlign w:val="center"/>
          </w:tcPr>
          <w:p w14:paraId="2C6E1277">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预算批复金额</w:t>
            </w:r>
          </w:p>
        </w:tc>
        <w:tc>
          <w:tcPr>
            <w:tcW w:w="809" w:type="dxa"/>
            <w:vAlign w:val="center"/>
          </w:tcPr>
          <w:p w14:paraId="0D659077">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07F399DD">
            <w:pPr>
              <w:spacing w:line="240" w:lineRule="auto"/>
              <w:jc w:val="center"/>
              <w:rPr>
                <w:rFonts w:hint="default"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10</w:t>
            </w:r>
          </w:p>
        </w:tc>
        <w:tc>
          <w:tcPr>
            <w:tcW w:w="1383" w:type="dxa"/>
            <w:vAlign w:val="center"/>
          </w:tcPr>
          <w:p w14:paraId="631AC830">
            <w:pPr>
              <w:spacing w:line="240" w:lineRule="auto"/>
              <w:ind w:firstLine="420"/>
              <w:jc w:val="center"/>
              <w:rPr>
                <w:rFonts w:ascii="仿宋_GB2312" w:hAnsi="宋体" w:eastAsia="仿宋_GB2312" w:cs="宋体"/>
                <w:kern w:val="0"/>
              </w:rPr>
            </w:pPr>
          </w:p>
        </w:tc>
      </w:tr>
      <w:tr w14:paraId="2F1C2B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CF57697">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C2B8E1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30AF1B84">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111D72B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对社会发展可能造成的负面影响</w:t>
            </w:r>
          </w:p>
        </w:tc>
        <w:tc>
          <w:tcPr>
            <w:tcW w:w="1099" w:type="dxa"/>
            <w:vAlign w:val="center"/>
          </w:tcPr>
          <w:p w14:paraId="368766C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326B822E">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无负面影响</w:t>
            </w:r>
          </w:p>
        </w:tc>
        <w:tc>
          <w:tcPr>
            <w:tcW w:w="809" w:type="dxa"/>
            <w:vAlign w:val="center"/>
          </w:tcPr>
          <w:p w14:paraId="3E29C555">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14B1F047">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94C66F3">
            <w:pPr>
              <w:spacing w:line="240" w:lineRule="auto"/>
              <w:ind w:firstLine="420"/>
              <w:jc w:val="center"/>
              <w:rPr>
                <w:rFonts w:ascii="仿宋_GB2312" w:hAnsi="宋体" w:eastAsia="仿宋_GB2312" w:cs="宋体"/>
                <w:kern w:val="0"/>
              </w:rPr>
            </w:pPr>
          </w:p>
        </w:tc>
      </w:tr>
      <w:tr w14:paraId="31C1E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1CF968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A27F9A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CDE9E5F">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006DE742">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对自然生态环境造成的负面影响</w:t>
            </w:r>
          </w:p>
        </w:tc>
        <w:tc>
          <w:tcPr>
            <w:tcW w:w="1099" w:type="dxa"/>
            <w:vAlign w:val="center"/>
          </w:tcPr>
          <w:p w14:paraId="257A77DC">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w:t>
            </w:r>
          </w:p>
        </w:tc>
        <w:tc>
          <w:tcPr>
            <w:tcW w:w="1099" w:type="dxa"/>
            <w:vAlign w:val="center"/>
          </w:tcPr>
          <w:p w14:paraId="6F835A28">
            <w:pPr>
              <w:keepNext w:val="0"/>
              <w:keepLines w:val="0"/>
              <w:widowControl/>
              <w:suppressLineNumbers w:val="0"/>
              <w:jc w:val="center"/>
              <w:textAlignment w:val="center"/>
              <w:rPr>
                <w:rFonts w:hint="eastAsia" w:ascii="仿宋" w:hAnsi="仿宋" w:eastAsia="仿宋" w:cs="仿宋"/>
                <w:kern w:val="0"/>
                <w:sz w:val="21"/>
                <w:szCs w:val="21"/>
              </w:rPr>
            </w:pPr>
            <w:r>
              <w:rPr>
                <w:rFonts w:hint="eastAsia" w:ascii="仿宋" w:hAnsi="仿宋" w:eastAsia="仿宋" w:cs="仿宋"/>
                <w:i w:val="0"/>
                <w:iCs w:val="0"/>
                <w:snapToGrid w:val="0"/>
                <w:color w:val="000000"/>
                <w:kern w:val="0"/>
                <w:sz w:val="21"/>
                <w:szCs w:val="21"/>
                <w:u w:val="none"/>
                <w:lang w:val="en-US" w:eastAsia="zh-CN" w:bidi="ar"/>
              </w:rPr>
              <w:t>无负面影响</w:t>
            </w:r>
          </w:p>
        </w:tc>
        <w:tc>
          <w:tcPr>
            <w:tcW w:w="809" w:type="dxa"/>
            <w:vAlign w:val="center"/>
          </w:tcPr>
          <w:p w14:paraId="534FF599">
            <w:pPr>
              <w:spacing w:line="240" w:lineRule="auto"/>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5C435B2">
            <w:pPr>
              <w:spacing w:line="240" w:lineRule="auto"/>
              <w:jc w:val="center"/>
              <w:rPr>
                <w:rFonts w:hint="eastAsia" w:ascii="仿宋_GB2312" w:hAnsi="宋体" w:eastAsia="仿宋_GB2312" w:cs="宋体"/>
                <w:snapToGrid w:val="0"/>
                <w:color w:val="000000"/>
                <w:kern w:val="0"/>
                <w:sz w:val="21"/>
                <w:szCs w:val="21"/>
                <w:lang w:val="en-US" w:eastAsia="zh-CN" w:bidi="ar-SA"/>
              </w:rPr>
            </w:pPr>
            <w:r>
              <w:rPr>
                <w:rFonts w:hint="eastAsia" w:ascii="仿宋_GB2312" w:hAnsi="宋体" w:eastAsia="仿宋_GB2312" w:cs="宋体"/>
                <w:kern w:val="0"/>
                <w:lang w:val="en-US" w:eastAsia="zh-CN"/>
              </w:rPr>
              <w:t>5</w:t>
            </w:r>
          </w:p>
        </w:tc>
        <w:tc>
          <w:tcPr>
            <w:tcW w:w="1383" w:type="dxa"/>
            <w:vAlign w:val="center"/>
          </w:tcPr>
          <w:p w14:paraId="5589E46A">
            <w:pPr>
              <w:spacing w:line="240" w:lineRule="auto"/>
              <w:ind w:firstLine="420"/>
              <w:jc w:val="center"/>
              <w:rPr>
                <w:rFonts w:ascii="仿宋_GB2312" w:hAnsi="宋体" w:eastAsia="仿宋_GB2312" w:cs="宋体"/>
                <w:kern w:val="0"/>
              </w:rPr>
            </w:pPr>
          </w:p>
        </w:tc>
      </w:tr>
      <w:tr w14:paraId="1298CA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E91CEF7">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2B6EAFA0">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3446A5F6">
            <w:pPr>
              <w:spacing w:line="240" w:lineRule="auto"/>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2026BCBC">
            <w:pPr>
              <w:spacing w:line="240" w:lineRule="auto"/>
              <w:ind w:firstLine="420"/>
              <w:jc w:val="center"/>
              <w:rPr>
                <w:rFonts w:ascii="仿宋_GB2312" w:hAnsi="宋体" w:eastAsia="仿宋_GB2312" w:cs="宋体"/>
                <w:kern w:val="0"/>
              </w:rPr>
            </w:pPr>
          </w:p>
        </w:tc>
      </w:tr>
    </w:tbl>
    <w:p w14:paraId="21C8F0F2">
      <w:pPr>
        <w:spacing w:line="240" w:lineRule="auto"/>
        <w:ind w:firstLine="880"/>
        <w:jc w:val="center"/>
        <w:rPr>
          <w:rFonts w:hint="eastAsia" w:ascii="方正小标宋简体" w:eastAsia="方正小标宋简体"/>
          <w:kern w:val="0"/>
          <w:sz w:val="44"/>
          <w:szCs w:val="44"/>
          <w:lang w:eastAsia="zh-CN"/>
        </w:rPr>
      </w:pPr>
    </w:p>
    <w:p w14:paraId="6A92DF3D">
      <w:pPr>
        <w:spacing w:line="240" w:lineRule="auto"/>
        <w:ind w:firstLine="880"/>
        <w:jc w:val="center"/>
        <w:rPr>
          <w:rFonts w:hint="eastAsia" w:ascii="方正小标宋简体" w:eastAsia="方正小标宋简体"/>
          <w:kern w:val="0"/>
          <w:sz w:val="44"/>
          <w:szCs w:val="44"/>
          <w:lang w:eastAsia="zh-CN"/>
        </w:rPr>
      </w:pPr>
    </w:p>
    <w:p w14:paraId="07CE8AF1">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汨罗市公安局</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val="en-US" w:eastAsia="zh-CN"/>
        </w:rPr>
        <w:t>2024</w:t>
      </w:r>
      <w:r>
        <w:rPr>
          <w:rFonts w:hint="eastAsia" w:ascii="楷体_GB2312" w:hAnsi="楷体" w:eastAsia="楷体_GB2312" w:cs="楷体"/>
          <w:b/>
          <w:bCs/>
          <w:spacing w:val="-13"/>
          <w:kern w:val="0"/>
          <w:sz w:val="32"/>
          <w:szCs w:val="32"/>
          <w:lang w:eastAsia="zh-CN"/>
        </w:rPr>
        <w:t>年</w:t>
      </w:r>
      <w:r>
        <w:rPr>
          <w:rFonts w:hint="eastAsia" w:ascii="楷体_GB2312" w:hAnsi="楷体" w:eastAsia="楷体_GB2312" w:cs="楷体"/>
          <w:b/>
          <w:bCs/>
          <w:spacing w:val="-13"/>
          <w:kern w:val="0"/>
          <w:sz w:val="32"/>
          <w:szCs w:val="32"/>
          <w:lang w:val="en-US" w:eastAsia="zh-CN"/>
        </w:rPr>
        <w:t>6</w:t>
      </w:r>
      <w:r>
        <w:rPr>
          <w:rFonts w:hint="eastAsia" w:ascii="楷体_GB2312" w:hAnsi="楷体" w:eastAsia="楷体_GB2312" w:cs="楷体"/>
          <w:spacing w:val="-13"/>
          <w:kern w:val="0"/>
          <w:sz w:val="32"/>
          <w:szCs w:val="32"/>
          <w:lang w:eastAsia="zh-CN"/>
        </w:rPr>
        <w:t>月</w:t>
      </w:r>
      <w:r>
        <w:rPr>
          <w:rFonts w:hint="eastAsia" w:ascii="楷体_GB2312" w:hAnsi="楷体" w:eastAsia="楷体_GB2312" w:cs="楷体"/>
          <w:spacing w:val="-13"/>
          <w:kern w:val="0"/>
          <w:sz w:val="32"/>
          <w:szCs w:val="32"/>
          <w:lang w:val="en-US" w:eastAsia="zh-CN"/>
        </w:rPr>
        <w:t>15</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年度</w:t>
      </w:r>
      <w:r>
        <w:rPr>
          <w:rFonts w:hint="eastAsia" w:ascii="黑体" w:hAnsi="黑体" w:eastAsia="黑体" w:cs="黑体"/>
          <w:spacing w:val="16"/>
          <w:sz w:val="40"/>
          <w:szCs w:val="40"/>
          <w:lang w:eastAsia="zh-CN"/>
        </w:rPr>
        <w:t>汨罗市公安局</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keepNext w:val="0"/>
        <w:keepLines w:val="0"/>
        <w:pageBreakBefore w:val="0"/>
        <w:kinsoku w:val="0"/>
        <w:wordWrap/>
        <w:overflowPunct/>
        <w:topLinePunct w:val="0"/>
        <w:autoSpaceDE w:val="0"/>
        <w:autoSpaceDN w:val="0"/>
        <w:bidi w:val="0"/>
        <w:adjustRightInd w:val="0"/>
        <w:snapToGrid w:val="0"/>
        <w:spacing w:line="600" w:lineRule="exact"/>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一、部门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1047CC26">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部门职责</w:t>
      </w:r>
    </w:p>
    <w:p w14:paraId="69EAC2B1">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1、贯彻执行国家有关公安工作的法律法规和方针政策，指导、监督和检查全市公安工作。</w:t>
      </w:r>
    </w:p>
    <w:p w14:paraId="1A2984A5">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2、掌握影响稳定、危害国内安全和社会治安的情况，分析研究全市敌情、社情，为市委、市政府和上级公安机关提供预防和打击违法犯罪、整治社会治安的对策。</w:t>
      </w:r>
    </w:p>
    <w:p w14:paraId="3EA2D208">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3、组织侦破危害国内安全案件和刑事、经济犯罪案件，组织、指导、监督相关重大侦查行动，协调处置相关重大案件、重大事件、重大治安灾害事故。防范处置邪教、非法宗教组织的违法犯罪活动。</w:t>
      </w:r>
    </w:p>
    <w:p w14:paraId="2766FAEF">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4、组织、指导、监督全市公安机关加强社会治安管理，依法查处危害社会治安秩序的行为；依法管理枪支弹药、危险爆炸药品、特种行业和公共场所的治安工作；依法管理居民户口、居民身份证、国籍、出入境事务和外国人、华侨、港澳台同胞在华居留、旅行的有关事务；组织、协调涉外案件的查处。</w:t>
      </w:r>
    </w:p>
    <w:p w14:paraId="6888787A">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5、指导和监督全市消防工作。</w:t>
      </w:r>
    </w:p>
    <w:p w14:paraId="36BB00FD">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6、指导和监督国家机关、社会团体、企事业单位和重点建设工程的安全保卫工作；组织、指导群众性治安防范工作；指导国家机关、社会团体、企事业单位保卫组织、经济民警队伍的建设和业务工作；监督管理保安机构和保安人员。</w:t>
      </w:r>
    </w:p>
    <w:p w14:paraId="1361E30E">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7、依法管理全市公共信息网络的安全保卫工作，打击信息网络违法犯罪。</w:t>
      </w:r>
    </w:p>
    <w:p w14:paraId="6C8B0D61">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8、指导、监督全市公安机关承担的执行刑罚工作；依法对被判处管制、拘役、假释的罪犯实行监督管理与考察；管理市看守所、拘留所等监管场所。</w:t>
      </w:r>
    </w:p>
    <w:p w14:paraId="61CD8994">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9、组织实施对来本市或途径本市的党和国家领导人及重要外宾的警卫工作及重大经贸、文化、竞赛活动的保卫工作；守卫重要的场地和设施。</w:t>
      </w:r>
    </w:p>
    <w:p w14:paraId="0A001EE8">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10、组织、指导、监督全市公安机关开展禁毒、缉毒工作；承担市禁毒委员会办公室的日常工作。</w:t>
      </w:r>
    </w:p>
    <w:p w14:paraId="3845D24F">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11、组织实施公安科学技术工作；规划公安信息技术、刑事技术、网络安全技术和行动技术、指挥系统筹建设。</w:t>
      </w:r>
    </w:p>
    <w:p w14:paraId="21C12135">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12、负责并指导全市公安机关装备、被装配备的计划、申报、分配、管理工作；负责申报市公安局及直属单位、派出机构的公安业务经费和其他专项拨款的经费计划，并监督其管理、使用情况。</w:t>
      </w:r>
    </w:p>
    <w:p w14:paraId="036731BC">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13、负责全市公安队伍建设和思想政治工作；组织、管理全市公安民警培训、教育、奖惩、优抚及公安宣传工作；负责全市公安民警的警衔和警察证件管理；按规定权限审核公安机构和管理干部。</w:t>
      </w:r>
    </w:p>
    <w:p w14:paraId="1F254284">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14、组织、指导全市公安机关督察工作；按规定权限实施对干部的监督；指导、督促、检查全市公安机关的执法活动；查处或督办公安队伍严重违纪案件。</w:t>
      </w:r>
    </w:p>
    <w:p w14:paraId="6F63CA68">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15、完成市委、市人民政府交办的其他事项。</w:t>
      </w:r>
    </w:p>
    <w:p w14:paraId="0BE542AE">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机构设置及决算单位构成</w:t>
      </w:r>
    </w:p>
    <w:p w14:paraId="09CA99E4">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一）内设机构设置。汨罗市公安局单位内设机构包括：指挥中心、政工室、工会、警务保障室、党廉纪检监察室、警务督察大队、国内安全保卫大队、刑事侦查大队、治安管理大队、巡特警大队、禁毒大队、法制大队、人口与出入境管理大队、经济犯罪侦查大队、公共信息网络安全监察大队、看守所、拘留所、禁赌办、保安监管大队、执法办案中心、城市执法大队、工业园分局、情报信息大队、食药环大队、反恐大队、基建办、行政审批股。</w:t>
      </w:r>
    </w:p>
    <w:p w14:paraId="5E1828C5">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派出机构：根据行政区划和社会治安情况设立18个派出所，分别为城关、城北、归义、汨罗、白水、古培、川山坪、神鼎山、新市、弼时、长乐、三江、大荆、罗江、桃林、屈子祠、白塘、水上。</w:t>
      </w:r>
    </w:p>
    <w:p w14:paraId="2B641025">
      <w:pPr>
        <w:keepNext w:val="0"/>
        <w:keepLines w:val="0"/>
        <w:pageBreakBefore w:val="0"/>
        <w:wordWrap/>
        <w:overflowPunct/>
        <w:topLinePunct w:val="0"/>
        <w:bidi w:val="0"/>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2B8E5FFE">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24CF682F">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202</w:t>
      </w:r>
      <w:r>
        <w:rPr>
          <w:rFonts w:hint="eastAsia" w:ascii="Times New Roman" w:hAnsi="Times New Roman" w:eastAsia="仿宋_GB2312"/>
          <w:kern w:val="0"/>
          <w:sz w:val="32"/>
          <w:szCs w:val="32"/>
          <w:lang w:val="en-US" w:eastAsia="zh-CN"/>
        </w:rPr>
        <w:t>3</w:t>
      </w:r>
      <w:r>
        <w:rPr>
          <w:rFonts w:hint="eastAsia" w:ascii="Times New Roman" w:hAnsi="Times New Roman" w:eastAsia="仿宋_GB2312"/>
          <w:kern w:val="0"/>
          <w:sz w:val="32"/>
          <w:szCs w:val="32"/>
          <w:lang w:eastAsia="zh-CN"/>
        </w:rPr>
        <w:t>年度财政拨款基本支出</w:t>
      </w:r>
      <w:r>
        <w:rPr>
          <w:rFonts w:hint="eastAsia" w:ascii="Times New Roman" w:hAnsi="Times New Roman" w:eastAsia="仿宋_GB2312"/>
          <w:kern w:val="0"/>
          <w:sz w:val="32"/>
          <w:szCs w:val="32"/>
          <w:lang w:val="en-US" w:eastAsia="zh-CN"/>
        </w:rPr>
        <w:t>7569.95</w:t>
      </w:r>
      <w:r>
        <w:rPr>
          <w:rFonts w:hint="eastAsia" w:ascii="Times New Roman" w:hAnsi="Times New Roman" w:eastAsia="仿宋_GB2312"/>
          <w:kern w:val="0"/>
          <w:sz w:val="32"/>
          <w:szCs w:val="32"/>
          <w:lang w:eastAsia="zh-CN"/>
        </w:rPr>
        <w:t>万元，其中：</w:t>
      </w:r>
    </w:p>
    <w:p w14:paraId="42F51413">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人员经费53</w:t>
      </w:r>
      <w:r>
        <w:rPr>
          <w:rFonts w:hint="eastAsia" w:ascii="Times New Roman" w:hAnsi="Times New Roman" w:eastAsia="仿宋_GB2312"/>
          <w:kern w:val="0"/>
          <w:sz w:val="32"/>
          <w:szCs w:val="32"/>
          <w:lang w:val="en-US" w:eastAsia="zh-CN"/>
        </w:rPr>
        <w:t>79.53</w:t>
      </w:r>
      <w:r>
        <w:rPr>
          <w:rFonts w:hint="eastAsia" w:ascii="Times New Roman" w:hAnsi="Times New Roman" w:eastAsia="仿宋_GB2312"/>
          <w:kern w:val="0"/>
          <w:sz w:val="32"/>
          <w:szCs w:val="32"/>
          <w:lang w:eastAsia="zh-CN"/>
        </w:rPr>
        <w:t>万元，占基本支出的</w:t>
      </w:r>
      <w:r>
        <w:rPr>
          <w:rFonts w:hint="eastAsia" w:ascii="Times New Roman" w:hAnsi="Times New Roman" w:eastAsia="仿宋_GB2312"/>
          <w:kern w:val="0"/>
          <w:sz w:val="32"/>
          <w:szCs w:val="32"/>
          <w:lang w:val="en-US" w:eastAsia="zh-CN"/>
        </w:rPr>
        <w:t>71.06</w:t>
      </w:r>
      <w:r>
        <w:rPr>
          <w:rFonts w:hint="eastAsia" w:ascii="Times New Roman" w:hAnsi="Times New Roman" w:eastAsia="仿宋_GB2312"/>
          <w:kern w:val="0"/>
          <w:sz w:val="32"/>
          <w:szCs w:val="32"/>
          <w:lang w:eastAsia="zh-CN"/>
        </w:rPr>
        <w:t>%,主要包括基本工资、津贴补贴、奖金、机关事业单位基本养老保险缴费、其他社会保障缴费、住房公积金等。</w:t>
      </w:r>
    </w:p>
    <w:p w14:paraId="2FD93246">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公用经费2190.42万元，占基本支出的28.94%，主要包括办公费、印刷费、咨询费、差旅费、会议费、培训费等。</w:t>
      </w:r>
    </w:p>
    <w:p w14:paraId="00657FCB">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（二）</w:t>
      </w:r>
      <w:r>
        <w:rPr>
          <w:rFonts w:hint="eastAsia" w:ascii="Times New Roman" w:hAnsi="Times New Roman" w:eastAsia="仿宋_GB2312"/>
          <w:kern w:val="0"/>
          <w:sz w:val="32"/>
          <w:szCs w:val="32"/>
          <w:lang w:eastAsia="zh-CN"/>
        </w:rPr>
        <w:t>项目支出情况</w:t>
      </w:r>
    </w:p>
    <w:p w14:paraId="05E783D1">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w:t>
      </w:r>
      <w:r>
        <w:rPr>
          <w:rFonts w:hint="eastAsia" w:ascii="Times New Roman" w:hAnsi="Times New Roman" w:eastAsia="仿宋_GB2312"/>
          <w:kern w:val="0"/>
          <w:sz w:val="32"/>
          <w:szCs w:val="32"/>
          <w:lang w:val="en-US" w:eastAsia="zh-CN"/>
        </w:rPr>
        <w:t>13806.15</w:t>
      </w:r>
      <w:r>
        <w:rPr>
          <w:rFonts w:hint="eastAsia" w:ascii="Times New Roman" w:hAnsi="Times New Roman" w:eastAsia="仿宋_GB2312"/>
          <w:kern w:val="0"/>
          <w:sz w:val="32"/>
          <w:szCs w:val="32"/>
          <w:lang w:eastAsia="zh-CN"/>
        </w:rPr>
        <w:t>万元，占总支出的</w:t>
      </w:r>
      <w:r>
        <w:rPr>
          <w:rFonts w:hint="eastAsia" w:ascii="Times New Roman" w:hAnsi="Times New Roman" w:eastAsia="仿宋_GB2312"/>
          <w:kern w:val="0"/>
          <w:sz w:val="32"/>
          <w:szCs w:val="32"/>
          <w:lang w:val="en-US" w:eastAsia="zh-CN"/>
        </w:rPr>
        <w:t>64.59</w:t>
      </w:r>
      <w:r>
        <w:rPr>
          <w:rFonts w:hint="eastAsia" w:ascii="Times New Roman" w:hAnsi="Times New Roman" w:eastAsia="仿宋_GB2312"/>
          <w:kern w:val="0"/>
          <w:sz w:val="32"/>
          <w:szCs w:val="32"/>
          <w:lang w:eastAsia="zh-CN"/>
        </w:rPr>
        <w:t>%，项目支出与基本支出资金方向用途基本一致。主要用于防范、打击违法犯罪，监管中心建设等工作。</w:t>
      </w:r>
    </w:p>
    <w:p w14:paraId="516D3C52">
      <w:pPr>
        <w:keepNext w:val="0"/>
        <w:keepLines w:val="0"/>
        <w:pageBreakBefore w:val="0"/>
        <w:wordWrap/>
        <w:overflowPunct/>
        <w:topLinePunct w:val="0"/>
        <w:bidi w:val="0"/>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7151A419">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val="en-US" w:eastAsia="zh-CN"/>
        </w:rPr>
        <w:t>2023年度我单位无政府性基金预算收支。</w:t>
      </w:r>
    </w:p>
    <w:p w14:paraId="2A755169">
      <w:pPr>
        <w:keepNext w:val="0"/>
        <w:keepLines w:val="0"/>
        <w:pageBreakBefore w:val="0"/>
        <w:wordWrap/>
        <w:overflowPunct/>
        <w:topLinePunct w:val="0"/>
        <w:bidi w:val="0"/>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0CC4B7A0">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2023年度我单位无国有资本经营预算收支。</w:t>
      </w:r>
    </w:p>
    <w:p w14:paraId="07F1EBC0">
      <w:pPr>
        <w:keepNext w:val="0"/>
        <w:keepLines w:val="0"/>
        <w:pageBreakBefore w:val="0"/>
        <w:wordWrap/>
        <w:overflowPunct/>
        <w:topLinePunct w:val="0"/>
        <w:bidi w:val="0"/>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五、社会保险基金预算支出情况</w:t>
      </w:r>
    </w:p>
    <w:p w14:paraId="393CA0CA">
      <w:pPr>
        <w:pStyle w:val="9"/>
        <w:keepNext w:val="0"/>
        <w:keepLines w:val="0"/>
        <w:pageBreakBefore w:val="0"/>
        <w:wordWrap/>
        <w:overflowPunct/>
        <w:topLinePunct w:val="0"/>
        <w:bidi w:val="0"/>
        <w:spacing w:line="600" w:lineRule="exact"/>
        <w:ind w:firstLine="643"/>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kern w:val="0"/>
          <w:sz w:val="32"/>
          <w:szCs w:val="32"/>
          <w:lang w:val="en-US" w:eastAsia="zh-CN"/>
        </w:rPr>
        <w:t>2023年度我单位无社会保险基金预算收支。</w:t>
      </w:r>
    </w:p>
    <w:p w14:paraId="03087A41">
      <w:pPr>
        <w:keepNext w:val="0"/>
        <w:keepLines w:val="0"/>
        <w:pageBreakBefore w:val="0"/>
        <w:wordWrap/>
        <w:overflowPunct/>
        <w:topLinePunct w:val="0"/>
        <w:bidi w:val="0"/>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48C646B6">
      <w:pPr>
        <w:keepNext w:val="0"/>
        <w:keepLines w:val="0"/>
        <w:pageBreakBefore w:val="0"/>
        <w:wordWrap/>
        <w:overflowPunct/>
        <w:topLinePunct w:val="0"/>
        <w:bidi w:val="0"/>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根据财政预算绩效管理要求，我部门认真总结归纳支出的绩效目标完成情况、实现产出和取得效益的情况。围绕部门（单位）职责、行业发展规划，以预算资金管理为主线，总结部门（单位）资产管理和开展业务情况，从运行成本、管理效率、履职效能、社会效应、可持续发展能力和服务对象满意度等方面，衡量部门（单位）整体及核心业务实施效果。</w:t>
      </w:r>
    </w:p>
    <w:p w14:paraId="7A4DBBCE">
      <w:pPr>
        <w:keepNext w:val="0"/>
        <w:keepLines w:val="0"/>
        <w:pageBreakBefore w:val="0"/>
        <w:wordWrap/>
        <w:overflowPunct/>
        <w:topLinePunct w:val="0"/>
        <w:bidi w:val="0"/>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组织对汨罗公安局单位开展整体支出绩效评价，涉及一般公共预算支出</w:t>
      </w:r>
      <w:r>
        <w:rPr>
          <w:rFonts w:hint="eastAsia" w:eastAsia="仿宋_GB2312"/>
          <w:kern w:val="0"/>
          <w:sz w:val="32"/>
          <w:szCs w:val="32"/>
          <w:lang w:val="en-US" w:eastAsia="zh-CN"/>
        </w:rPr>
        <w:t>21376.11</w:t>
      </w:r>
      <w:r>
        <w:rPr>
          <w:rFonts w:hint="eastAsia" w:eastAsia="仿宋_GB2312"/>
          <w:kern w:val="0"/>
          <w:sz w:val="32"/>
          <w:szCs w:val="32"/>
          <w:lang w:eastAsia="zh-CN"/>
        </w:rPr>
        <w:t>万元，政府性基金预算支出0万元。从评价情况来看，单位整体绩效各项目标完成的较好，破获各类刑事案件1298起，刑事拘留913人，受理行政案件1921起，查处各类交通违法行为3.3万余起，其中酒驾700余起，醉驾30余起行政拘留1073人，打击处理数据居岳阳市前列，完成了省政府重点民生实事“乡村雪亮工程”建设，摩托车涉牌涉证1400余起，绩效自评98分，综合评定为“优秀”等级。</w:t>
      </w:r>
    </w:p>
    <w:p w14:paraId="27ADB4FF">
      <w:pPr>
        <w:keepNext w:val="0"/>
        <w:keepLines w:val="0"/>
        <w:pageBreakBefore w:val="0"/>
        <w:wordWrap/>
        <w:overflowPunct/>
        <w:topLinePunct w:val="0"/>
        <w:bidi w:val="0"/>
        <w:spacing w:line="600" w:lineRule="exact"/>
        <w:ind w:firstLine="640" w:firstLineChars="200"/>
        <w:jc w:val="both"/>
        <w:rPr>
          <w:rFonts w:hint="eastAsia" w:eastAsia="仿宋_GB2312"/>
          <w:kern w:val="0"/>
          <w:sz w:val="32"/>
          <w:szCs w:val="32"/>
          <w:lang w:eastAsia="zh-CN"/>
        </w:rPr>
      </w:pPr>
      <w:r>
        <w:rPr>
          <w:rFonts w:hint="eastAsia" w:eastAsia="仿宋_GB2312"/>
          <w:kern w:val="0"/>
          <w:sz w:val="32"/>
          <w:szCs w:val="32"/>
          <w:lang w:eastAsia="zh-CN"/>
        </w:rPr>
        <w:t>组织对“驻村辅警经费”“反恐及扫黑除恶”“禁毒经费”“拘留所给养费”“看守所给养费”“免征户口簿、户口迁移、准迁证工本费”“巡特警大队城市快警”“辅警配置经费”开展了部门评价，涉及一般公共预算支出</w:t>
      </w:r>
      <w:r>
        <w:rPr>
          <w:rFonts w:hint="eastAsia" w:eastAsia="仿宋_GB2312"/>
          <w:kern w:val="0"/>
          <w:sz w:val="32"/>
          <w:szCs w:val="32"/>
          <w:lang w:val="en-US" w:eastAsia="zh-CN"/>
        </w:rPr>
        <w:t>1968</w:t>
      </w:r>
      <w:r>
        <w:rPr>
          <w:rFonts w:hint="eastAsia" w:eastAsia="仿宋_GB2312"/>
          <w:kern w:val="0"/>
          <w:sz w:val="32"/>
          <w:szCs w:val="32"/>
          <w:lang w:eastAsia="zh-CN"/>
        </w:rPr>
        <w:t>万元，政府性基金预算支出0万元，国有资本经营预算支出0万元。从评价情况来看，每个项目都较好的完成了各项指标，达到预期的绩效目标，并且都做到了专款专用，综合评定为“优秀”等级。项目立项程序完整、规范，绩效目标明确合理，预算执行及时有效，为有关部门决策提供了较为有力的支撑，绩效目标得到较好实现。</w:t>
      </w:r>
    </w:p>
    <w:p w14:paraId="3DFCB751">
      <w:pPr>
        <w:keepNext w:val="0"/>
        <w:keepLines w:val="0"/>
        <w:pageBreakBefore w:val="0"/>
        <w:widowControl w:val="0"/>
        <w:kinsoku/>
        <w:wordWrap/>
        <w:overflowPunct/>
        <w:topLinePunct w:val="0"/>
        <w:autoSpaceDE/>
        <w:autoSpaceDN/>
        <w:bidi w:val="0"/>
        <w:snapToGrid/>
        <w:spacing w:before="0" w:after="0" w:line="600" w:lineRule="exact"/>
        <w:ind w:firstLine="643" w:firstLineChars="200"/>
        <w:jc w:val="both"/>
        <w:textAlignment w:val="auto"/>
        <w:rPr>
          <w:rFonts w:hint="default" w:ascii="Arial" w:hAnsi="Arial" w:eastAsia="仿宋_GB2312" w:cs="Arial"/>
          <w:b/>
          <w:bCs/>
          <w:snapToGrid w:val="0"/>
          <w:color w:val="000000"/>
          <w:kern w:val="0"/>
          <w:sz w:val="32"/>
          <w:szCs w:val="32"/>
          <w:lang w:val="en-US" w:eastAsia="zh-CN" w:bidi="ar-SA"/>
        </w:rPr>
      </w:pPr>
      <w:r>
        <w:rPr>
          <w:rFonts w:hint="default" w:ascii="Arial" w:hAnsi="Arial" w:eastAsia="仿宋_GB2312" w:cs="Arial"/>
          <w:b/>
          <w:bCs/>
          <w:snapToGrid w:val="0"/>
          <w:color w:val="000000"/>
          <w:kern w:val="0"/>
          <w:sz w:val="32"/>
          <w:szCs w:val="32"/>
          <w:lang w:val="en-US" w:eastAsia="zh-CN" w:bidi="ar-SA"/>
        </w:rPr>
        <w:t>七、存在的问题及原因分析</w:t>
      </w:r>
    </w:p>
    <w:p w14:paraId="554B5FB6">
      <w:pPr>
        <w:keepNext w:val="0"/>
        <w:keepLines w:val="0"/>
        <w:pageBreakBefore w:val="0"/>
        <w:widowControl w:val="0"/>
        <w:kinsoku/>
        <w:wordWrap/>
        <w:overflowPunct/>
        <w:topLinePunct w:val="0"/>
        <w:autoSpaceDE/>
        <w:autoSpaceDN/>
        <w:bidi w:val="0"/>
        <w:snapToGrid/>
        <w:spacing w:before="0" w:after="0" w:line="600" w:lineRule="exact"/>
        <w:ind w:firstLine="640" w:firstLineChars="200"/>
        <w:jc w:val="both"/>
        <w:textAlignment w:val="auto"/>
        <w:rPr>
          <w:rFonts w:hint="eastAsia" w:ascii="Arial" w:hAnsi="Arial" w:eastAsia="仿宋_GB2312" w:cs="Arial"/>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1、</w:t>
      </w:r>
      <w:r>
        <w:rPr>
          <w:rFonts w:hint="eastAsia" w:ascii="Arial" w:hAnsi="Arial" w:eastAsia="仿宋_GB2312" w:cs="Arial"/>
          <w:snapToGrid w:val="0"/>
          <w:color w:val="000000"/>
          <w:kern w:val="0"/>
          <w:sz w:val="32"/>
          <w:szCs w:val="32"/>
          <w:lang w:val="en-US" w:eastAsia="zh-CN" w:bidi="ar-SA"/>
        </w:rPr>
        <w:t>预算和预算绩效管理：预算绩效管理是个系统且长期的工作，与预算的编制紧密相关，由于统计工作存在一定的滞后性和本单位人员与机构的复杂性，预算绩效指标一定程度上参照上年度的指标填报，指标不够量化、细化。部分指标存在重复。</w:t>
      </w:r>
    </w:p>
    <w:p w14:paraId="360575E3">
      <w:pPr>
        <w:keepNext w:val="0"/>
        <w:keepLines w:val="0"/>
        <w:pageBreakBefore w:val="0"/>
        <w:widowControl w:val="0"/>
        <w:kinsoku/>
        <w:wordWrap/>
        <w:overflowPunct/>
        <w:topLinePunct w:val="0"/>
        <w:autoSpaceDE/>
        <w:autoSpaceDN/>
        <w:bidi w:val="0"/>
        <w:snapToGrid/>
        <w:spacing w:before="0" w:after="0" w:line="600" w:lineRule="exact"/>
        <w:ind w:firstLine="640" w:firstLineChars="200"/>
        <w:jc w:val="both"/>
        <w:textAlignment w:val="auto"/>
        <w:rPr>
          <w:rFonts w:hint="default" w:ascii="Arial" w:hAnsi="Arial" w:eastAsia="仿宋_GB2312" w:cs="Arial"/>
          <w:snapToGrid w:val="0"/>
          <w:color w:val="000000"/>
          <w:kern w:val="0"/>
          <w:sz w:val="32"/>
          <w:szCs w:val="32"/>
          <w:lang w:val="en" w:eastAsia="zh-CN" w:bidi="ar-SA"/>
        </w:rPr>
      </w:pPr>
      <w:r>
        <w:rPr>
          <w:rFonts w:hint="eastAsia" w:eastAsia="仿宋_GB2312" w:cs="Arial"/>
          <w:snapToGrid w:val="0"/>
          <w:color w:val="000000"/>
          <w:kern w:val="0"/>
          <w:sz w:val="32"/>
          <w:szCs w:val="32"/>
          <w:lang w:val="en-US" w:eastAsia="zh-CN" w:bidi="ar-SA"/>
        </w:rPr>
        <w:t>2、</w:t>
      </w:r>
      <w:r>
        <w:rPr>
          <w:rFonts w:hint="eastAsia" w:ascii="Arial" w:hAnsi="Arial" w:eastAsia="仿宋_GB2312" w:cs="Arial"/>
          <w:snapToGrid w:val="0"/>
          <w:color w:val="000000"/>
          <w:kern w:val="0"/>
          <w:sz w:val="32"/>
          <w:szCs w:val="32"/>
          <w:lang w:val="en" w:eastAsia="zh-CN" w:bidi="ar-SA"/>
        </w:rPr>
        <w:t>部门履职效能：由于预算绩效管理主要由财务科室负责，各项指标与绩效目标完成情况需要从其他各部门收集整理，工作量较大；业务部门缺少对预算绩效管理的概念和知识，在正确使用资金方向上有所欠缺。</w:t>
      </w:r>
    </w:p>
    <w:p w14:paraId="1D81E398">
      <w:pPr>
        <w:keepNext w:val="0"/>
        <w:keepLines w:val="0"/>
        <w:pageBreakBefore w:val="0"/>
        <w:widowControl/>
        <w:kinsoku/>
        <w:wordWrap/>
        <w:overflowPunct/>
        <w:topLinePunct w:val="0"/>
        <w:autoSpaceDE/>
        <w:autoSpaceDN/>
        <w:bidi w:val="0"/>
        <w:adjustRightInd w:val="0"/>
        <w:snapToGrid/>
        <w:spacing w:line="600" w:lineRule="exact"/>
        <w:ind w:firstLine="630"/>
        <w:jc w:val="both"/>
        <w:textAlignment w:val="auto"/>
        <w:rPr>
          <w:rFonts w:hint="default" w:ascii="Arial" w:hAnsi="Arial" w:eastAsia="仿宋_GB2312" w:cs="Arial"/>
          <w:snapToGrid w:val="0"/>
          <w:color w:val="000000"/>
          <w:kern w:val="0"/>
          <w:sz w:val="32"/>
          <w:szCs w:val="32"/>
          <w:lang w:val="en" w:eastAsia="zh-CN" w:bidi="ar-SA"/>
        </w:rPr>
      </w:pPr>
      <w:r>
        <w:rPr>
          <w:rFonts w:hint="eastAsia" w:ascii="仿宋" w:hAnsi="仿宋" w:eastAsia="仿宋" w:cs="仿宋"/>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 w:eastAsia="zh-CN" w:bidi="ar-SA"/>
        </w:rPr>
        <w:t>资金分配、使用和管理：对</w:t>
      </w:r>
      <w:r>
        <w:rPr>
          <w:rFonts w:hint="eastAsia" w:ascii="Arial" w:hAnsi="Arial" w:eastAsia="仿宋_GB2312" w:cs="Arial"/>
          <w:snapToGrid w:val="0"/>
          <w:color w:val="000000"/>
          <w:kern w:val="0"/>
          <w:sz w:val="32"/>
          <w:szCs w:val="32"/>
          <w:lang w:val="en-US" w:eastAsia="zh-CN" w:bidi="ar-SA"/>
        </w:rPr>
        <w:t>确定纳入绩效管理的专项资金项目，我局根据公安部和省厅加强公安装备建设要求及市局工作规划，按轻重缓急申报专项预算，纳入绩效管理。响应中央及地方财政的“过紧日子”号召，严格规范管理日常公用经费尤其是“三公经费”的支出，不乱立名目发放资金，支出必审批，不符合财务制度与政策要求的不予报销。属于年度预算外资金支出的，原则上不予通过，确需支出的报领导审核研究。</w:t>
      </w:r>
    </w:p>
    <w:p w14:paraId="27E46A40">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Arial" w:hAnsi="Arial" w:eastAsia="仿宋_GB2312" w:cs="Arial"/>
          <w:snapToGrid w:val="0"/>
          <w:color w:val="000000"/>
          <w:kern w:val="0"/>
          <w:sz w:val="32"/>
          <w:szCs w:val="32"/>
          <w:lang w:val="en" w:eastAsia="zh-CN" w:bidi="ar-SA"/>
        </w:rPr>
      </w:pPr>
      <w:r>
        <w:rPr>
          <w:rFonts w:hint="eastAsia" w:ascii="仿宋" w:hAnsi="仿宋" w:eastAsia="仿宋" w:cs="仿宋"/>
          <w:snapToGrid w:val="0"/>
          <w:color w:val="000000"/>
          <w:kern w:val="0"/>
          <w:sz w:val="32"/>
          <w:szCs w:val="32"/>
          <w:lang w:val="en-US" w:eastAsia="zh-CN" w:bidi="ar-SA"/>
        </w:rPr>
        <w:t>4、</w:t>
      </w:r>
      <w:r>
        <w:rPr>
          <w:rFonts w:hint="eastAsia" w:ascii="Arial" w:hAnsi="Arial" w:eastAsia="仿宋_GB2312" w:cs="Arial"/>
          <w:snapToGrid w:val="0"/>
          <w:color w:val="000000"/>
          <w:kern w:val="0"/>
          <w:sz w:val="32"/>
          <w:szCs w:val="32"/>
          <w:lang w:val="en" w:eastAsia="zh-CN" w:bidi="ar-SA"/>
        </w:rPr>
        <w:t>财务管理：我单位有一套完整的财务管理流程制度和内控管理制度，重要岗位职责人员相分离，且定期轮岗。我单位从今年开始使用线上报账系统，从费用报销的申请、审核、支付等每一环节都记录在系统内，方便调取报账数据与统计各部门经费使用情况，规范财政资金的使用方向与报账流程。财务审批由财务科会计负责，要求凭证附件齐全，信息真实合法，审核后再报财务分管领导审批。由于业务量巨大，在日常财务管理中可能存在一定的疏漏。</w:t>
      </w:r>
    </w:p>
    <w:p w14:paraId="399750E3">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Arial" w:hAnsi="Arial" w:eastAsia="仿宋_GB2312" w:cs="Arial"/>
          <w:snapToGrid w:val="0"/>
          <w:color w:val="000000"/>
          <w:kern w:val="0"/>
          <w:sz w:val="32"/>
          <w:szCs w:val="32"/>
          <w:lang w:val="en" w:eastAsia="zh-CN" w:bidi="ar-SA"/>
        </w:rPr>
      </w:pPr>
      <w:r>
        <w:rPr>
          <w:rFonts w:hint="eastAsia" w:ascii="仿宋" w:hAnsi="仿宋" w:eastAsia="仿宋" w:cs="仿宋"/>
          <w:snapToGrid w:val="0"/>
          <w:color w:val="000000"/>
          <w:kern w:val="0"/>
          <w:sz w:val="32"/>
          <w:szCs w:val="32"/>
          <w:lang w:val="en-US" w:eastAsia="zh-CN" w:bidi="ar-SA"/>
        </w:rPr>
        <w:t>5、</w:t>
      </w:r>
      <w:r>
        <w:rPr>
          <w:rFonts w:hint="eastAsia" w:ascii="Arial" w:hAnsi="Arial" w:eastAsia="仿宋_GB2312" w:cs="Arial"/>
          <w:snapToGrid w:val="0"/>
          <w:color w:val="000000"/>
          <w:kern w:val="0"/>
          <w:sz w:val="32"/>
          <w:szCs w:val="32"/>
          <w:lang w:val="en" w:eastAsia="zh-CN" w:bidi="ar-SA"/>
        </w:rPr>
        <w:t>政府采购：</w:t>
      </w:r>
      <w:r>
        <w:rPr>
          <w:rFonts w:hint="eastAsia" w:ascii="Arial" w:hAnsi="Arial" w:eastAsia="仿宋_GB2312" w:cs="Arial"/>
          <w:snapToGrid w:val="0"/>
          <w:color w:val="000000"/>
          <w:kern w:val="0"/>
          <w:sz w:val="32"/>
          <w:szCs w:val="32"/>
          <w:lang w:val="en-US" w:eastAsia="zh-CN" w:bidi="ar-SA"/>
        </w:rPr>
        <w:t>我局严格遵守各项财经法规政策规定，建立健全内控管理制度，夯实基础工作，对政府采购规模以上项目，应采尽采，无分割、逃避政府采购的情况。设置内部配套流程，迅速落实电子卖场采购要求。配备专职管理政府采购的财务人员，专门对接政府采购事务。</w:t>
      </w:r>
    </w:p>
    <w:p w14:paraId="36DE86B1">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default" w:ascii="Arial" w:hAnsi="Arial" w:eastAsia="仿宋_GB2312" w:cs="Arial"/>
          <w:b/>
          <w:bCs/>
          <w:snapToGrid w:val="0"/>
          <w:color w:val="000000"/>
          <w:kern w:val="0"/>
          <w:sz w:val="32"/>
          <w:szCs w:val="32"/>
          <w:lang w:val="en-US" w:eastAsia="zh-CN" w:bidi="ar-SA"/>
        </w:rPr>
      </w:pPr>
      <w:r>
        <w:rPr>
          <w:rFonts w:hint="eastAsia" w:eastAsia="仿宋_GB2312" w:cs="Arial"/>
          <w:b/>
          <w:bCs/>
          <w:snapToGrid w:val="0"/>
          <w:color w:val="000000"/>
          <w:kern w:val="0"/>
          <w:sz w:val="32"/>
          <w:szCs w:val="32"/>
          <w:lang w:val="en-US" w:eastAsia="zh-CN" w:bidi="ar-SA"/>
        </w:rPr>
        <w:t>八、</w:t>
      </w:r>
      <w:r>
        <w:rPr>
          <w:rFonts w:hint="default" w:ascii="Arial" w:hAnsi="Arial" w:eastAsia="仿宋_GB2312" w:cs="Arial"/>
          <w:b/>
          <w:bCs/>
          <w:snapToGrid w:val="0"/>
          <w:color w:val="000000"/>
          <w:kern w:val="0"/>
          <w:sz w:val="32"/>
          <w:szCs w:val="32"/>
          <w:lang w:val="en-US" w:eastAsia="zh-CN" w:bidi="ar-SA"/>
        </w:rPr>
        <w:t>下一步改进措施</w:t>
      </w:r>
    </w:p>
    <w:p w14:paraId="3550D714">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Arial" w:hAnsi="Arial" w:eastAsia="仿宋_GB2312" w:cs="Arial"/>
          <w:snapToGrid w:val="0"/>
          <w:color w:val="000000"/>
          <w:kern w:val="0"/>
          <w:sz w:val="32"/>
          <w:szCs w:val="32"/>
          <w:lang w:val="en-US" w:eastAsia="zh-CN" w:bidi="ar-SA"/>
        </w:rPr>
      </w:pPr>
      <w:r>
        <w:rPr>
          <w:rFonts w:hint="eastAsia" w:eastAsia="仿宋_GB2312" w:cs="Arial"/>
          <w:snapToGrid w:val="0"/>
          <w:color w:val="000000"/>
          <w:kern w:val="0"/>
          <w:sz w:val="32"/>
          <w:szCs w:val="32"/>
          <w:lang w:val="en-US" w:eastAsia="zh-CN" w:bidi="ar-SA"/>
        </w:rPr>
        <w:t>1、</w:t>
      </w:r>
      <w:r>
        <w:rPr>
          <w:rFonts w:hint="eastAsia" w:ascii="Arial" w:hAnsi="Arial" w:eastAsia="仿宋_GB2312" w:cs="Arial"/>
          <w:snapToGrid w:val="0"/>
          <w:color w:val="000000"/>
          <w:kern w:val="0"/>
          <w:sz w:val="32"/>
          <w:szCs w:val="32"/>
          <w:lang w:val="en-US" w:eastAsia="zh-CN" w:bidi="ar-SA"/>
        </w:rPr>
        <w:t>近年来我局对科技项目进行采购和更新，几乎所有业务部门都有相应的业务装备和系统需要采购，新的设备及系统建成使用后要求对民警进行相应培训，实战应用中的技能考核、后续设备的升级及维护，公安部及省公安厅要求尚需建设的其他业务系统等还需大量资金，财政资金紧张。我单位将积极与财政、上级管理部门对接，争取更多专项资金，更好地开展各项业务工作。</w:t>
      </w:r>
    </w:p>
    <w:p w14:paraId="3A0F59E2">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Arial" w:hAnsi="Arial" w:eastAsia="仿宋_GB2312" w:cs="Arial"/>
          <w:snapToGrid w:val="0"/>
          <w:color w:val="000000"/>
          <w:kern w:val="0"/>
          <w:sz w:val="32"/>
          <w:szCs w:val="32"/>
          <w:lang w:val="en-US" w:eastAsia="zh-CN" w:bidi="ar-SA"/>
        </w:rPr>
      </w:pPr>
      <w:r>
        <w:rPr>
          <w:rFonts w:hint="eastAsia" w:ascii="仿宋" w:hAnsi="仿宋" w:eastAsia="仿宋" w:cs="仿宋"/>
          <w:snapToGrid w:val="0"/>
          <w:color w:val="000000"/>
          <w:kern w:val="0"/>
          <w:sz w:val="32"/>
          <w:szCs w:val="32"/>
          <w:lang w:val="en-US" w:eastAsia="zh-CN" w:bidi="ar-SA"/>
        </w:rPr>
        <w:t>2、</w:t>
      </w:r>
      <w:r>
        <w:rPr>
          <w:rFonts w:hint="eastAsia" w:ascii="Arial" w:hAnsi="Arial" w:eastAsia="仿宋_GB2312" w:cs="Arial"/>
          <w:snapToGrid w:val="0"/>
          <w:color w:val="000000"/>
          <w:kern w:val="0"/>
          <w:sz w:val="32"/>
          <w:szCs w:val="32"/>
          <w:lang w:val="en-US" w:eastAsia="zh-CN" w:bidi="ar-SA"/>
        </w:rPr>
        <w:t>开展关于预算绩效管理的培训，让业务部门有更多的绩效管理意识，在预算绩效目标的设置上更有针对性，更具体更量化。</w:t>
      </w:r>
    </w:p>
    <w:p w14:paraId="534657BD">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Arial" w:hAnsi="Arial" w:eastAsia="仿宋_GB2312" w:cs="Arial"/>
          <w:snapToGrid w:val="0"/>
          <w:color w:val="000000"/>
          <w:kern w:val="0"/>
          <w:sz w:val="32"/>
          <w:szCs w:val="32"/>
          <w:lang w:val="en-US" w:eastAsia="zh-CN" w:bidi="ar-SA"/>
        </w:rPr>
      </w:pPr>
      <w:r>
        <w:rPr>
          <w:rFonts w:hint="eastAsia" w:ascii="仿宋" w:hAnsi="仿宋" w:eastAsia="仿宋" w:cs="仿宋"/>
          <w:b w:val="0"/>
          <w:bCs w:val="0"/>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zh-CN" w:bidi="ar-SA"/>
        </w:rPr>
        <w:t>优化本单位资产管理流程，要求单位内各部门年初申报固定资产购置计划，严格按照计划审批部门资产购置申请；每年进行资产盘点，闲置资产重新利用，及时报废已达年限且无法继续正常使用的资产，已达使用年限但功能正常的固定资产要求继续使用。</w:t>
      </w:r>
    </w:p>
    <w:p w14:paraId="2CC56BB0">
      <w:pPr>
        <w:keepNext w:val="0"/>
        <w:keepLines w:val="0"/>
        <w:pageBreakBefore w:val="0"/>
        <w:widowControl/>
        <w:kinsoku/>
        <w:wordWrap/>
        <w:overflowPunct/>
        <w:topLinePunct w:val="0"/>
        <w:autoSpaceDE/>
        <w:autoSpaceDN/>
        <w:bidi w:val="0"/>
        <w:adjustRightInd/>
        <w:snapToGrid/>
        <w:spacing w:line="600" w:lineRule="exact"/>
        <w:ind w:firstLine="643" w:firstLineChars="200"/>
        <w:jc w:val="both"/>
        <w:textAlignment w:val="auto"/>
        <w:rPr>
          <w:rFonts w:hint="default" w:ascii="Arial" w:hAnsi="Arial" w:eastAsia="仿宋_GB2312" w:cs="Arial"/>
          <w:b/>
          <w:bCs/>
          <w:snapToGrid w:val="0"/>
          <w:color w:val="000000"/>
          <w:kern w:val="0"/>
          <w:sz w:val="32"/>
          <w:szCs w:val="32"/>
          <w:lang w:val="en-US" w:eastAsia="zh-CN" w:bidi="ar-SA"/>
        </w:rPr>
      </w:pPr>
      <w:r>
        <w:rPr>
          <w:rFonts w:hint="default" w:ascii="Arial" w:hAnsi="Arial" w:eastAsia="仿宋_GB2312" w:cs="Arial"/>
          <w:b/>
          <w:bCs/>
          <w:snapToGrid w:val="0"/>
          <w:color w:val="000000"/>
          <w:kern w:val="0"/>
          <w:sz w:val="32"/>
          <w:szCs w:val="32"/>
          <w:lang w:val="en-US" w:eastAsia="zh-CN" w:bidi="ar-SA"/>
        </w:rPr>
        <w:t>九、部门整体支出绩效自评结果拟应用和公开情况</w:t>
      </w:r>
    </w:p>
    <w:p w14:paraId="3784014B">
      <w:pPr>
        <w:keepNext w:val="0"/>
        <w:keepLines w:val="0"/>
        <w:pageBreakBefore w:val="0"/>
        <w:widowControl/>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我单位将参考部门整体支出绩效自评结果，将绩效自评结果与年终部门考核挂钩。部门整体支出绩效自评结果将在</w:t>
      </w:r>
      <w:r>
        <w:rPr>
          <w:rFonts w:hint="eastAsia" w:eastAsia="仿宋_GB2312" w:cs="Arial"/>
          <w:snapToGrid w:val="0"/>
          <w:color w:val="000000"/>
          <w:kern w:val="0"/>
          <w:sz w:val="32"/>
          <w:szCs w:val="32"/>
          <w:lang w:val="en-US" w:eastAsia="zh-CN" w:bidi="ar-SA"/>
        </w:rPr>
        <w:t>政府门户</w:t>
      </w:r>
      <w:r>
        <w:rPr>
          <w:rFonts w:hint="eastAsia" w:ascii="Arial" w:hAnsi="Arial" w:eastAsia="仿宋_GB2312" w:cs="Arial"/>
          <w:snapToGrid w:val="0"/>
          <w:color w:val="000000"/>
          <w:kern w:val="0"/>
          <w:sz w:val="32"/>
          <w:szCs w:val="32"/>
          <w:lang w:val="en-US" w:eastAsia="zh-CN" w:bidi="ar-SA"/>
        </w:rPr>
        <w:t>网站进行公开。</w:t>
      </w:r>
    </w:p>
    <w:p w14:paraId="41CE425E">
      <w:pPr>
        <w:keepNext w:val="0"/>
        <w:keepLines w:val="0"/>
        <w:pageBreakBefore w:val="0"/>
        <w:widowControl/>
        <w:kinsoku/>
        <w:wordWrap/>
        <w:overflowPunct/>
        <w:topLinePunct w:val="0"/>
        <w:autoSpaceDE/>
        <w:autoSpaceDN/>
        <w:bidi w:val="0"/>
        <w:adjustRightInd/>
        <w:snapToGrid/>
        <w:spacing w:line="600" w:lineRule="exact"/>
        <w:ind w:firstLine="643" w:firstLineChars="200"/>
        <w:jc w:val="both"/>
        <w:textAlignment w:val="auto"/>
        <w:rPr>
          <w:rFonts w:hint="default" w:ascii="Arial" w:hAnsi="Arial" w:eastAsia="仿宋_GB2312" w:cs="Arial"/>
          <w:b/>
          <w:bCs/>
          <w:snapToGrid w:val="0"/>
          <w:color w:val="000000"/>
          <w:kern w:val="0"/>
          <w:sz w:val="32"/>
          <w:szCs w:val="32"/>
          <w:lang w:val="en-US" w:eastAsia="zh-CN" w:bidi="ar-SA"/>
        </w:rPr>
      </w:pPr>
      <w:r>
        <w:rPr>
          <w:rFonts w:hint="eastAsia" w:ascii="Arial" w:hAnsi="Arial" w:eastAsia="仿宋_GB2312" w:cs="Arial"/>
          <w:b/>
          <w:bCs/>
          <w:snapToGrid w:val="0"/>
          <w:color w:val="000000"/>
          <w:kern w:val="0"/>
          <w:sz w:val="32"/>
          <w:szCs w:val="32"/>
          <w:lang w:val="en-US" w:eastAsia="zh-CN" w:bidi="ar-SA"/>
        </w:rPr>
        <w:t>十、</w:t>
      </w:r>
      <w:r>
        <w:rPr>
          <w:rFonts w:hint="default" w:ascii="Arial" w:hAnsi="Arial" w:eastAsia="仿宋_GB2312" w:cs="Arial"/>
          <w:b/>
          <w:bCs/>
          <w:snapToGrid w:val="0"/>
          <w:color w:val="000000"/>
          <w:kern w:val="0"/>
          <w:sz w:val="32"/>
          <w:szCs w:val="32"/>
          <w:lang w:val="en-US" w:eastAsia="zh-CN" w:bidi="ar-SA"/>
        </w:rPr>
        <w:t>其他需要说明的情况</w:t>
      </w:r>
    </w:p>
    <w:p w14:paraId="63313DFE">
      <w:pPr>
        <w:keepNext w:val="0"/>
        <w:keepLines w:val="0"/>
        <w:pageBreakBefore w:val="0"/>
        <w:widowControl/>
        <w:kinsoku/>
        <w:wordWrap/>
        <w:overflowPunct/>
        <w:topLinePunct w:val="0"/>
        <w:autoSpaceDE/>
        <w:autoSpaceDN/>
        <w:bidi w:val="0"/>
        <w:adjustRightInd/>
        <w:snapToGrid/>
        <w:spacing w:line="600" w:lineRule="exact"/>
        <w:ind w:firstLine="640" w:firstLineChars="200"/>
        <w:jc w:val="both"/>
        <w:textAlignment w:val="auto"/>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无其他需要说明的情况。</w:t>
      </w:r>
    </w:p>
    <w:p w14:paraId="165201E6">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586B8A08">
      <w:pPr>
        <w:spacing w:line="267" w:lineRule="auto"/>
        <w:ind w:firstLine="552"/>
        <w:jc w:val="both"/>
        <w:rPr>
          <w:rFonts w:hint="eastAsia" w:ascii="宋体" w:hAnsi="宋体" w:eastAsia="宋体" w:cs="宋体"/>
          <w:bCs/>
          <w:spacing w:val="-4"/>
          <w:kern w:val="0"/>
          <w:sz w:val="28"/>
          <w:szCs w:val="28"/>
          <w:lang w:eastAsia="zh-CN"/>
        </w:rPr>
      </w:pPr>
    </w:p>
    <w:p w14:paraId="57D9EF1E">
      <w:pPr>
        <w:spacing w:line="267" w:lineRule="auto"/>
        <w:ind w:firstLine="552"/>
        <w:jc w:val="both"/>
        <w:rPr>
          <w:rFonts w:hint="eastAsia" w:ascii="宋体" w:hAnsi="宋体" w:eastAsia="宋体" w:cs="宋体"/>
          <w:bCs/>
          <w:spacing w:val="-4"/>
          <w:kern w:val="0"/>
          <w:sz w:val="28"/>
          <w:szCs w:val="28"/>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lang w:eastAsia="zh-CN"/>
        </w:rPr>
        <w:t>汨罗市公安局</w:t>
      </w:r>
      <w:r>
        <w:rPr>
          <w:rFonts w:ascii="黑体" w:hAnsi="黑体" w:eastAsia="黑体" w:cs="黑体"/>
          <w:spacing w:val="15"/>
          <w:position w:val="10"/>
          <w:sz w:val="42"/>
          <w:szCs w:val="42"/>
        </w:rPr>
        <w:t>项目支出</w:t>
      </w:r>
    </w:p>
    <w:p w14:paraId="5035F9FC">
      <w:pPr>
        <w:spacing w:before="1" w:line="220" w:lineRule="auto"/>
        <w:jc w:val="center"/>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rFonts w:hint="eastAsia"/>
          <w:spacing w:val="-13"/>
          <w:position w:val="26"/>
          <w:sz w:val="27"/>
          <w:szCs w:val="27"/>
          <w:lang w:val="en-US" w:eastAsia="zh-CN"/>
        </w:rPr>
        <w:t>2024</w:t>
      </w:r>
      <w:r>
        <w:rPr>
          <w:spacing w:val="-13"/>
          <w:position w:val="26"/>
          <w:sz w:val="27"/>
          <w:szCs w:val="27"/>
        </w:rPr>
        <w:t>年</w:t>
      </w:r>
      <w:r>
        <w:rPr>
          <w:rFonts w:hint="eastAsia"/>
          <w:spacing w:val="-13"/>
          <w:position w:val="26"/>
          <w:sz w:val="27"/>
          <w:szCs w:val="27"/>
          <w:lang w:val="en-US" w:eastAsia="zh-CN"/>
        </w:rPr>
        <w:t>6</w:t>
      </w:r>
      <w:r>
        <w:rPr>
          <w:spacing w:val="-13"/>
          <w:position w:val="26"/>
          <w:sz w:val="27"/>
          <w:szCs w:val="27"/>
        </w:rPr>
        <w:t>月</w:t>
      </w:r>
      <w:r>
        <w:rPr>
          <w:rFonts w:hint="eastAsia"/>
          <w:spacing w:val="-13"/>
          <w:position w:val="26"/>
          <w:sz w:val="27"/>
          <w:szCs w:val="27"/>
          <w:lang w:val="en-US" w:eastAsia="zh-CN"/>
        </w:rPr>
        <w:t>15</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42FF0F5A">
      <w:pPr>
        <w:spacing w:line="223" w:lineRule="auto"/>
        <w:rPr>
          <w:sz w:val="24"/>
          <w:szCs w:val="24"/>
        </w:rPr>
        <w:sectPr>
          <w:footerReference r:id="rId7"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93221A0">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en-US" w:bidi="ar-SA"/>
        </w:rPr>
      </w:pPr>
      <w:r>
        <w:rPr>
          <w:rFonts w:hint="eastAsia" w:ascii="仿宋" w:hAnsi="仿宋" w:eastAsia="仿宋" w:cs="仿宋"/>
          <w:snapToGrid w:val="0"/>
          <w:color w:val="000000"/>
          <w:sz w:val="32"/>
          <w:szCs w:val="32"/>
          <w:lang w:val="en-US" w:eastAsia="en-US" w:bidi="ar-SA"/>
        </w:rPr>
        <w:t>根据财政预算绩效管理要求，我部门认真总结归纳支出的绩效目标完成情况、实现产出和取得效益的情况。围绕部门（单位）职责、行业发展规划，以预算资金管理为主线，总结部门（单位）资产管理和开展业务情况，从运行成本、管理效率、履职效能、社会效应、可持续发展能力和服务对象满意度等方面，衡量部门（单位）整体及核心业务实施效果。</w:t>
      </w:r>
    </w:p>
    <w:p w14:paraId="28505083">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en-US" w:bidi="ar-SA"/>
        </w:rPr>
      </w:pPr>
      <w:r>
        <w:rPr>
          <w:rFonts w:hint="eastAsia" w:ascii="仿宋" w:hAnsi="仿宋" w:eastAsia="仿宋" w:cs="仿宋"/>
          <w:snapToGrid w:val="0"/>
          <w:color w:val="000000"/>
          <w:sz w:val="32"/>
          <w:szCs w:val="32"/>
          <w:lang w:val="en-US" w:eastAsia="en-US" w:bidi="ar-SA"/>
        </w:rPr>
        <w:t>巡特警大队城市快警项目绩效自评综述：根据年初设定的绩效目标，项目绩效自评得分为100分。项目全年预算数为15万元，执行数为</w:t>
      </w:r>
      <w:r>
        <w:rPr>
          <w:rFonts w:hint="eastAsia" w:ascii="仿宋" w:hAnsi="仿宋" w:eastAsia="仿宋" w:cs="仿宋"/>
          <w:snapToGrid w:val="0"/>
          <w:color w:val="000000"/>
          <w:sz w:val="32"/>
          <w:szCs w:val="32"/>
          <w:lang w:val="en-US" w:eastAsia="zh-CN" w:bidi="ar-SA"/>
        </w:rPr>
        <w:t>15</w:t>
      </w:r>
      <w:r>
        <w:rPr>
          <w:rFonts w:hint="eastAsia" w:ascii="仿宋" w:hAnsi="仿宋" w:eastAsia="仿宋" w:cs="仿宋"/>
          <w:snapToGrid w:val="0"/>
          <w:color w:val="000000"/>
          <w:sz w:val="32"/>
          <w:szCs w:val="32"/>
          <w:lang w:val="en-US" w:eastAsia="en-US" w:bidi="ar-SA"/>
        </w:rPr>
        <w:t>万元，完成预算的</w:t>
      </w:r>
      <w:r>
        <w:rPr>
          <w:rFonts w:hint="eastAsia" w:ascii="仿宋" w:hAnsi="仿宋" w:eastAsia="仿宋" w:cs="仿宋"/>
          <w:snapToGrid w:val="0"/>
          <w:color w:val="000000"/>
          <w:sz w:val="32"/>
          <w:szCs w:val="32"/>
          <w:lang w:val="en-US" w:eastAsia="zh-CN" w:bidi="ar-SA"/>
        </w:rPr>
        <w:t>100</w:t>
      </w:r>
      <w:r>
        <w:rPr>
          <w:rFonts w:hint="eastAsia" w:ascii="仿宋" w:hAnsi="仿宋" w:eastAsia="仿宋" w:cs="仿宋"/>
          <w:snapToGrid w:val="0"/>
          <w:color w:val="000000"/>
          <w:sz w:val="32"/>
          <w:szCs w:val="32"/>
          <w:lang w:val="en-US" w:eastAsia="en-US" w:bidi="ar-SA"/>
        </w:rPr>
        <w:t>%。项目绩效目标完成情况：一是全年大队共出动巡逻警力达17360人次，巡逻中共盘查可疑人员6658人次，可疑车辆3000余辆，接报各类警情1058起，其中现场处置各类纠纷319起，群众求助156起，移交其他单位583起，参与各类大型活动安保86次，出动警力11230人次；二是维护了社会稳定，提升了人民生活安全感和幸福感。发现的主要问题及原因：预算安排的经费不足。</w:t>
      </w:r>
    </w:p>
    <w:p w14:paraId="344F8521">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en-US" w:bidi="ar-SA"/>
        </w:rPr>
      </w:pPr>
      <w:r>
        <w:rPr>
          <w:rFonts w:hint="eastAsia" w:ascii="仿宋" w:hAnsi="仿宋" w:eastAsia="仿宋" w:cs="仿宋"/>
          <w:snapToGrid w:val="0"/>
          <w:color w:val="000000"/>
          <w:sz w:val="32"/>
          <w:szCs w:val="32"/>
          <w:lang w:val="en-US" w:eastAsia="en-US" w:bidi="ar-SA"/>
        </w:rPr>
        <w:t>禁毒工作项目绩效自评综述：根据年初设定的绩效目标，项目绩效自评得分为99分。项目全年预算数为5</w:t>
      </w:r>
      <w:r>
        <w:rPr>
          <w:rFonts w:hint="eastAsia" w:ascii="仿宋" w:hAnsi="仿宋" w:eastAsia="仿宋" w:cs="仿宋"/>
          <w:snapToGrid w:val="0"/>
          <w:color w:val="000000"/>
          <w:sz w:val="32"/>
          <w:szCs w:val="32"/>
          <w:lang w:val="en-US" w:eastAsia="zh-CN" w:bidi="ar-SA"/>
        </w:rPr>
        <w:t>8</w:t>
      </w:r>
      <w:r>
        <w:rPr>
          <w:rFonts w:hint="eastAsia" w:ascii="仿宋" w:hAnsi="仿宋" w:eastAsia="仿宋" w:cs="仿宋"/>
          <w:snapToGrid w:val="0"/>
          <w:color w:val="000000"/>
          <w:sz w:val="32"/>
          <w:szCs w:val="32"/>
          <w:lang w:val="en-US" w:eastAsia="en-US" w:bidi="ar-SA"/>
        </w:rPr>
        <w:t>万元，执行数为5</w:t>
      </w:r>
      <w:r>
        <w:rPr>
          <w:rFonts w:hint="eastAsia" w:ascii="仿宋" w:hAnsi="仿宋" w:eastAsia="仿宋" w:cs="仿宋"/>
          <w:snapToGrid w:val="0"/>
          <w:color w:val="000000"/>
          <w:sz w:val="32"/>
          <w:szCs w:val="32"/>
          <w:lang w:val="en-US" w:eastAsia="zh-CN" w:bidi="ar-SA"/>
        </w:rPr>
        <w:t>8</w:t>
      </w:r>
      <w:r>
        <w:rPr>
          <w:rFonts w:hint="eastAsia" w:ascii="仿宋" w:hAnsi="仿宋" w:eastAsia="仿宋" w:cs="仿宋"/>
          <w:snapToGrid w:val="0"/>
          <w:color w:val="000000"/>
          <w:sz w:val="32"/>
          <w:szCs w:val="32"/>
          <w:lang w:val="en-US" w:eastAsia="en-US" w:bidi="ar-SA"/>
        </w:rPr>
        <w:t>万元，完成预算的</w:t>
      </w:r>
      <w:r>
        <w:rPr>
          <w:rFonts w:hint="eastAsia" w:ascii="仿宋" w:hAnsi="仿宋" w:eastAsia="仿宋" w:cs="仿宋"/>
          <w:snapToGrid w:val="0"/>
          <w:color w:val="000000"/>
          <w:sz w:val="32"/>
          <w:szCs w:val="32"/>
          <w:lang w:val="en-US" w:eastAsia="zh-CN" w:bidi="ar-SA"/>
        </w:rPr>
        <w:t>100</w:t>
      </w:r>
      <w:r>
        <w:rPr>
          <w:rFonts w:hint="eastAsia" w:ascii="仿宋" w:hAnsi="仿宋" w:eastAsia="仿宋" w:cs="仿宋"/>
          <w:snapToGrid w:val="0"/>
          <w:color w:val="000000"/>
          <w:sz w:val="32"/>
          <w:szCs w:val="32"/>
          <w:lang w:val="en-US" w:eastAsia="en-US" w:bidi="ar-SA"/>
        </w:rPr>
        <w:t>%。项目绩效目标完成情况：一是以专项行动为抓手，坚持以打开路，始终保持对毒品犯罪的严打高压态势，全年共破获刑事案件6</w:t>
      </w:r>
      <w:r>
        <w:rPr>
          <w:rFonts w:hint="eastAsia" w:ascii="仿宋" w:hAnsi="仿宋" w:eastAsia="仿宋" w:cs="仿宋"/>
          <w:snapToGrid w:val="0"/>
          <w:color w:val="000000"/>
          <w:sz w:val="32"/>
          <w:szCs w:val="32"/>
          <w:lang w:val="en-US" w:eastAsia="zh-CN" w:bidi="ar-SA"/>
        </w:rPr>
        <w:t>0余</w:t>
      </w:r>
      <w:r>
        <w:rPr>
          <w:rFonts w:hint="eastAsia" w:ascii="仿宋" w:hAnsi="仿宋" w:eastAsia="仿宋" w:cs="仿宋"/>
          <w:snapToGrid w:val="0"/>
          <w:color w:val="000000"/>
          <w:sz w:val="32"/>
          <w:szCs w:val="32"/>
          <w:lang w:val="en-US" w:eastAsia="en-US" w:bidi="ar-SA"/>
        </w:rPr>
        <w:t>起，移送起诉80</w:t>
      </w:r>
      <w:r>
        <w:rPr>
          <w:rFonts w:hint="eastAsia" w:ascii="仿宋" w:hAnsi="仿宋" w:eastAsia="仿宋" w:cs="仿宋"/>
          <w:snapToGrid w:val="0"/>
          <w:color w:val="000000"/>
          <w:sz w:val="32"/>
          <w:szCs w:val="32"/>
          <w:lang w:val="en-US" w:eastAsia="zh-CN" w:bidi="ar-SA"/>
        </w:rPr>
        <w:t>余</w:t>
      </w:r>
      <w:r>
        <w:rPr>
          <w:rFonts w:hint="eastAsia" w:ascii="仿宋" w:hAnsi="仿宋" w:eastAsia="仿宋" w:cs="仿宋"/>
          <w:snapToGrid w:val="0"/>
          <w:color w:val="000000"/>
          <w:sz w:val="32"/>
          <w:szCs w:val="32"/>
          <w:lang w:val="en-US" w:eastAsia="en-US" w:bidi="ar-SA"/>
        </w:rPr>
        <w:t>人，查获吸毒人员200人；二是开展“六进”禁毒宣传教育活动，进校园宣传6次，进企业宣传11次，进农村宣传4次，进场所宣传9次。发现的主要问题及原因：一是鉴于毒品案件和其他刑事案件有很大的区别，侦办一起贩毒案件往往需要长时间、大范围的经营，要跨地域、跨行业的跟踪、蹲点、监控，赴全国各地出差调查取证更是家常便饭，办案中的特情费、租车费、交通费、住宿费、差旅补助等各类费用花费巨大，202</w:t>
      </w:r>
      <w:r>
        <w:rPr>
          <w:rFonts w:hint="eastAsia" w:ascii="仿宋" w:hAnsi="仿宋" w:eastAsia="仿宋" w:cs="仿宋"/>
          <w:snapToGrid w:val="0"/>
          <w:color w:val="000000"/>
          <w:sz w:val="32"/>
          <w:szCs w:val="32"/>
          <w:lang w:val="en-US" w:eastAsia="zh-CN" w:bidi="ar-SA"/>
        </w:rPr>
        <w:t>3</w:t>
      </w:r>
      <w:r>
        <w:rPr>
          <w:rFonts w:hint="eastAsia" w:ascii="仿宋" w:hAnsi="仿宋" w:eastAsia="仿宋" w:cs="仿宋"/>
          <w:snapToGrid w:val="0"/>
          <w:color w:val="000000"/>
          <w:sz w:val="32"/>
          <w:szCs w:val="32"/>
          <w:lang w:val="en-US" w:eastAsia="en-US" w:bidi="ar-SA"/>
        </w:rPr>
        <w:t>年我局缉毒执法工作</w:t>
      </w:r>
      <w:bookmarkStart w:id="0" w:name="_GoBack"/>
      <w:bookmarkEnd w:id="0"/>
      <w:r>
        <w:rPr>
          <w:rFonts w:hint="eastAsia" w:ascii="仿宋" w:hAnsi="仿宋" w:eastAsia="仿宋" w:cs="仿宋"/>
          <w:snapToGrid w:val="0"/>
          <w:color w:val="000000"/>
          <w:sz w:val="32"/>
          <w:szCs w:val="32"/>
          <w:lang w:val="en-US" w:eastAsia="en-US" w:bidi="ar-SA"/>
        </w:rPr>
        <w:t>经费短缺情况严重，导致工作比较被动；二是受国内外毒情形势和不断更新换代的新型毒品影响，我市毒情形势较为严峻，吸贩毒人员持续增长，合成毒品迅速蔓延，吸毒人群也从一般群众向公职人员、企业白领、青少年阶层渗透，每年被外地公安机关抓获7-10人，因此，吸贩毒现象已成为影响我市社会治安的重大隐患，制约我市经济持续发展。</w:t>
      </w:r>
    </w:p>
    <w:p w14:paraId="4A0674DA">
      <w:pPr>
        <w:keepNext w:val="0"/>
        <w:keepLines w:val="0"/>
        <w:pageBreakBefore w:val="0"/>
        <w:widowControl/>
        <w:kinsoku w:val="0"/>
        <w:wordWrap/>
        <w:overflowPunct/>
        <w:topLinePunct w:val="0"/>
        <w:autoSpaceDE w:val="0"/>
        <w:autoSpaceDN w:val="0"/>
        <w:bidi w:val="0"/>
        <w:adjustRightInd w:val="0"/>
        <w:snapToGrid w:val="0"/>
        <w:spacing w:line="560" w:lineRule="exact"/>
        <w:ind w:firstLine="560" w:firstLineChars="200"/>
        <w:textAlignment w:val="baseline"/>
        <w:outlineLvl w:val="0"/>
        <w:rPr>
          <w:rFonts w:hint="eastAsia" w:ascii="黑体" w:hAnsi="黑体" w:eastAsia="黑体" w:cs="黑体"/>
          <w:b w:val="0"/>
          <w:bCs w:val="0"/>
          <w:snapToGrid w:val="0"/>
          <w:color w:val="000000"/>
          <w:spacing w:val="-15"/>
          <w:kern w:val="0"/>
          <w:sz w:val="31"/>
          <w:szCs w:val="31"/>
          <w:lang w:val="en-US" w:eastAsia="en-US" w:bidi="ar-SA"/>
        </w:rPr>
      </w:pPr>
      <w:r>
        <w:rPr>
          <w:rFonts w:hint="eastAsia" w:ascii="黑体" w:hAnsi="黑体" w:eastAsia="黑体" w:cs="黑体"/>
          <w:b w:val="0"/>
          <w:bCs w:val="0"/>
          <w:snapToGrid w:val="0"/>
          <w:color w:val="000000"/>
          <w:spacing w:val="-15"/>
          <w:kern w:val="0"/>
          <w:sz w:val="31"/>
          <w:szCs w:val="31"/>
          <w:lang w:val="en-US" w:eastAsia="zh-CN" w:bidi="ar-SA"/>
        </w:rPr>
        <w:t>二、</w:t>
      </w:r>
      <w:r>
        <w:rPr>
          <w:rFonts w:hint="eastAsia" w:ascii="黑体" w:hAnsi="黑体" w:eastAsia="黑体" w:cs="黑体"/>
          <w:b w:val="0"/>
          <w:bCs w:val="0"/>
          <w:snapToGrid w:val="0"/>
          <w:color w:val="000000"/>
          <w:spacing w:val="-15"/>
          <w:kern w:val="0"/>
          <w:sz w:val="31"/>
          <w:szCs w:val="31"/>
          <w:lang w:val="en-US" w:eastAsia="en-US" w:bidi="ar-SA"/>
        </w:rPr>
        <w:t>下一步改进措施</w:t>
      </w:r>
    </w:p>
    <w:p w14:paraId="4B5F06B7">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en-US" w:bidi="ar-SA"/>
        </w:rPr>
      </w:pPr>
      <w:r>
        <w:rPr>
          <w:rFonts w:hint="eastAsia" w:ascii="仿宋" w:hAnsi="仿宋" w:eastAsia="仿宋" w:cs="仿宋"/>
          <w:snapToGrid w:val="0"/>
          <w:color w:val="000000"/>
          <w:sz w:val="32"/>
          <w:szCs w:val="32"/>
          <w:lang w:val="en-US" w:eastAsia="zh-CN" w:bidi="ar-SA"/>
        </w:rPr>
        <w:t>关于</w:t>
      </w:r>
      <w:r>
        <w:rPr>
          <w:rFonts w:hint="eastAsia" w:ascii="仿宋" w:hAnsi="仿宋" w:eastAsia="仿宋" w:cs="仿宋"/>
          <w:snapToGrid w:val="0"/>
          <w:color w:val="000000"/>
          <w:sz w:val="32"/>
          <w:szCs w:val="32"/>
          <w:lang w:val="en-US" w:eastAsia="en-US" w:bidi="ar-SA"/>
        </w:rPr>
        <w:t>城市快警项目：一是进一步加大巡查力度，提高见警率、管事率，做到“警车、警灯、警察”三见，最大限度挤压违法犯罪空</w:t>
      </w:r>
      <w:r>
        <w:rPr>
          <w:rFonts w:hint="eastAsia" w:ascii="仿宋" w:hAnsi="仿宋" w:eastAsia="仿宋" w:cs="仿宋"/>
          <w:snapToGrid w:val="0"/>
          <w:color w:val="000000"/>
          <w:sz w:val="32"/>
          <w:szCs w:val="32"/>
          <w:lang w:val="en-US" w:eastAsia="zh-CN" w:bidi="ar-SA"/>
        </w:rPr>
        <w:t>间；</w:t>
      </w:r>
      <w:r>
        <w:rPr>
          <w:rFonts w:hint="eastAsia" w:ascii="仿宋" w:hAnsi="仿宋" w:eastAsia="仿宋" w:cs="仿宋"/>
          <w:snapToGrid w:val="0"/>
          <w:color w:val="000000"/>
          <w:sz w:val="32"/>
          <w:szCs w:val="32"/>
          <w:lang w:val="en-US" w:eastAsia="en-US" w:bidi="ar-SA"/>
        </w:rPr>
        <w:t>二是加大预算经费投入，三是提高绩效指标设置的准确性，提高巡特警大队城市快警工作的满意度。</w:t>
      </w:r>
    </w:p>
    <w:p w14:paraId="6BBCD639">
      <w:pPr>
        <w:keepNext w:val="0"/>
        <w:keepLines w:val="0"/>
        <w:pageBreakBefore w:val="0"/>
        <w:widowControl/>
        <w:kinsoku w:val="0"/>
        <w:wordWrap/>
        <w:overflowPunct/>
        <w:topLinePunct w:val="0"/>
        <w:autoSpaceDE w:val="0"/>
        <w:autoSpaceDN w:val="0"/>
        <w:bidi w:val="0"/>
        <w:adjustRightInd w:val="0"/>
        <w:snapToGrid w:val="0"/>
        <w:spacing w:line="600" w:lineRule="exact"/>
        <w:ind w:firstLine="641"/>
        <w:jc w:val="both"/>
        <w:textAlignment w:val="baseline"/>
        <w:rPr>
          <w:rFonts w:hint="eastAsia" w:ascii="仿宋" w:hAnsi="仿宋" w:eastAsia="仿宋" w:cs="仿宋"/>
          <w:snapToGrid w:val="0"/>
          <w:color w:val="000000"/>
          <w:sz w:val="32"/>
          <w:szCs w:val="32"/>
          <w:lang w:val="en-US" w:eastAsia="zh-CN" w:bidi="ar-SA"/>
        </w:rPr>
      </w:pPr>
      <w:r>
        <w:rPr>
          <w:rFonts w:hint="eastAsia" w:ascii="仿宋" w:hAnsi="仿宋" w:eastAsia="仿宋" w:cs="仿宋"/>
          <w:snapToGrid w:val="0"/>
          <w:color w:val="000000"/>
          <w:sz w:val="32"/>
          <w:szCs w:val="32"/>
          <w:lang w:val="en-US" w:eastAsia="zh-CN" w:bidi="ar-SA"/>
        </w:rPr>
        <w:t>关于禁毒工作专项：</w:t>
      </w:r>
      <w:r>
        <w:rPr>
          <w:rFonts w:hint="eastAsia" w:ascii="仿宋" w:hAnsi="仿宋" w:eastAsia="仿宋" w:cs="仿宋"/>
          <w:snapToGrid w:val="0"/>
          <w:color w:val="000000"/>
          <w:sz w:val="32"/>
          <w:szCs w:val="32"/>
          <w:lang w:val="en-US" w:eastAsia="en-US" w:bidi="ar-SA"/>
        </w:rPr>
        <w:t>一是为确保我市打击毒品违法犯罪工作的顺利开展，建议市政府着重考虑我局缉毒执法工作的实际情况，作出增加禁毒经费预算到</w:t>
      </w:r>
      <w:r>
        <w:rPr>
          <w:rFonts w:hint="eastAsia" w:ascii="仿宋" w:hAnsi="仿宋" w:eastAsia="仿宋" w:cs="仿宋"/>
          <w:snapToGrid w:val="0"/>
          <w:color w:val="000000"/>
          <w:sz w:val="32"/>
          <w:szCs w:val="32"/>
          <w:lang w:val="en-US" w:eastAsia="zh-CN" w:bidi="ar-SA"/>
        </w:rPr>
        <w:t>60</w:t>
      </w:r>
      <w:r>
        <w:rPr>
          <w:rFonts w:hint="eastAsia" w:ascii="仿宋" w:hAnsi="仿宋" w:eastAsia="仿宋" w:cs="仿宋"/>
          <w:snapToGrid w:val="0"/>
          <w:color w:val="000000"/>
          <w:sz w:val="32"/>
          <w:szCs w:val="32"/>
          <w:lang w:val="en-US" w:eastAsia="en-US" w:bidi="ar-SA"/>
        </w:rPr>
        <w:t>万元的调整；二是加大工作力度，全市范围内打击毒品违法犯罪、易制毒化学品管控、宾馆娱乐场所等涉毒重点场所及部位的管控等工作，增加宣传力度，让广大人民群众了解毒品的危害增加对毒品的认识。三是提高绩效指标设置的准确性，提高禁毒工作的满意度。</w:t>
      </w:r>
    </w:p>
    <w:sectPr>
      <w:footerReference r:id="rId8"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ThlZDUzZGYxNzYyMDEzOWQ1YTI4MjdmZmM4OTIzOWYifQ=="/>
  </w:docVars>
  <w:rsids>
    <w:rsidRoot w:val="00000000"/>
    <w:rsid w:val="01AF3811"/>
    <w:rsid w:val="03795BF7"/>
    <w:rsid w:val="086E756B"/>
    <w:rsid w:val="09F4422A"/>
    <w:rsid w:val="0ACF37E5"/>
    <w:rsid w:val="0B400BC6"/>
    <w:rsid w:val="0BA5640E"/>
    <w:rsid w:val="0E68228D"/>
    <w:rsid w:val="0F9811B3"/>
    <w:rsid w:val="11421D1E"/>
    <w:rsid w:val="135D237F"/>
    <w:rsid w:val="15276E52"/>
    <w:rsid w:val="18BA03EC"/>
    <w:rsid w:val="19D32FBC"/>
    <w:rsid w:val="1A800DED"/>
    <w:rsid w:val="1AD02149"/>
    <w:rsid w:val="1E6A4395"/>
    <w:rsid w:val="25557A3D"/>
    <w:rsid w:val="26EA5ED7"/>
    <w:rsid w:val="27A93B82"/>
    <w:rsid w:val="29BA46F0"/>
    <w:rsid w:val="2AE00186"/>
    <w:rsid w:val="30182170"/>
    <w:rsid w:val="308216BE"/>
    <w:rsid w:val="334533F1"/>
    <w:rsid w:val="34FE1149"/>
    <w:rsid w:val="351D6190"/>
    <w:rsid w:val="3A550786"/>
    <w:rsid w:val="3ABC7A66"/>
    <w:rsid w:val="3B7A130F"/>
    <w:rsid w:val="439D7926"/>
    <w:rsid w:val="46132D66"/>
    <w:rsid w:val="4BF30F0E"/>
    <w:rsid w:val="4F8B6063"/>
    <w:rsid w:val="51BA7A6D"/>
    <w:rsid w:val="52B14033"/>
    <w:rsid w:val="52FA3F96"/>
    <w:rsid w:val="54121818"/>
    <w:rsid w:val="55850F17"/>
    <w:rsid w:val="561300BD"/>
    <w:rsid w:val="57AE6D93"/>
    <w:rsid w:val="5A95006F"/>
    <w:rsid w:val="5D8A4A66"/>
    <w:rsid w:val="5FB623A7"/>
    <w:rsid w:val="66B2519D"/>
    <w:rsid w:val="6C3118E9"/>
    <w:rsid w:val="6E3851B0"/>
    <w:rsid w:val="6F7C2E7B"/>
    <w:rsid w:val="701557A9"/>
    <w:rsid w:val="739F35DC"/>
    <w:rsid w:val="758D2624"/>
    <w:rsid w:val="75AD3D8E"/>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17</Pages>
  <Words>7351</Words>
  <Characters>7881</Characters>
  <TotalTime>96</TotalTime>
  <ScaleCrop>false</ScaleCrop>
  <LinksUpToDate>false</LinksUpToDate>
  <CharactersWithSpaces>7992</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Administrator</cp:lastModifiedBy>
  <cp:lastPrinted>2024-05-21T14:05:00Z</cp:lastPrinted>
  <dcterms:modified xsi:type="dcterms:W3CDTF">2024-10-11T09:45:08Z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A1E9AC54BF58440288AD196632C2A254_12</vt:lpwstr>
  </property>
</Properties>
</file>