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大标宋_GBK" w:hAnsi="宋体" w:eastAsia="方正大标宋_GBK" w:cs="宋体"/>
          <w:bCs/>
          <w:spacing w:val="8"/>
          <w:kern w:val="0"/>
          <w:sz w:val="44"/>
          <w:szCs w:val="44"/>
          <w:lang w:eastAsia="zh-CN"/>
        </w:rPr>
      </w:pPr>
      <w:r>
        <w:rPr>
          <w:rFonts w:hint="eastAsia"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hint="eastAsia" w:ascii="方正大标宋_GBK" w:hAnsi="宋体" w:eastAsia="方正大标宋_GBK" w:cs="宋体"/>
          <w:bCs/>
          <w:spacing w:val="8"/>
          <w:kern w:val="0"/>
          <w:sz w:val="44"/>
          <w:szCs w:val="44"/>
          <w:lang w:eastAsia="zh-CN"/>
        </w:rPr>
        <w:t>年度部门整体支出绩效评价基础</w:t>
      </w:r>
    </w:p>
    <w:p w14:paraId="5EFDC095">
      <w:pPr>
        <w:spacing w:line="560" w:lineRule="exact"/>
        <w:ind w:firstLine="896"/>
        <w:jc w:val="center"/>
        <w:rPr>
          <w:rFonts w:ascii="方正大标宋_GBK" w:hAnsi="宋体" w:eastAsia="方正大标宋_GBK" w:cs="宋体"/>
          <w:kern w:val="0"/>
          <w:sz w:val="44"/>
          <w:szCs w:val="44"/>
          <w:lang w:eastAsia="zh-CN"/>
        </w:rPr>
      </w:pPr>
      <w:r>
        <w:rPr>
          <w:rFonts w:hint="eastAsia" w:ascii="方正大标宋_GBK" w:hAnsi="宋体" w:eastAsia="方正大标宋_GBK"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133</w:t>
            </w:r>
          </w:p>
        </w:tc>
        <w:tc>
          <w:tcPr>
            <w:tcW w:w="2039" w:type="dxa"/>
            <w:gridSpan w:val="2"/>
            <w:vAlign w:val="center"/>
          </w:tcPr>
          <w:p w14:paraId="1D47B16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118</w:t>
            </w:r>
          </w:p>
        </w:tc>
        <w:tc>
          <w:tcPr>
            <w:tcW w:w="1983" w:type="dxa"/>
            <w:gridSpan w:val="2"/>
            <w:vAlign w:val="center"/>
          </w:tcPr>
          <w:p w14:paraId="06F284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88.72%</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42.3</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17.9</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21.58</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37.33</w:t>
            </w:r>
          </w:p>
        </w:tc>
        <w:tc>
          <w:tcPr>
            <w:tcW w:w="2039" w:type="dxa"/>
            <w:gridSpan w:val="2"/>
            <w:vAlign w:val="center"/>
          </w:tcPr>
          <w:p w14:paraId="7474BB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w:t>
            </w:r>
          </w:p>
        </w:tc>
        <w:tc>
          <w:tcPr>
            <w:tcW w:w="1983" w:type="dxa"/>
            <w:gridSpan w:val="2"/>
            <w:vAlign w:val="center"/>
          </w:tcPr>
          <w:p w14:paraId="71BD749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21.12</w:t>
            </w: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22.88</w:t>
            </w: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14.45</w:t>
            </w:r>
          </w:p>
        </w:tc>
        <w:tc>
          <w:tcPr>
            <w:tcW w:w="2039" w:type="dxa"/>
            <w:gridSpan w:val="2"/>
            <w:vAlign w:val="center"/>
          </w:tcPr>
          <w:p w14:paraId="4D0A1ED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983" w:type="dxa"/>
            <w:gridSpan w:val="2"/>
            <w:vAlign w:val="center"/>
          </w:tcPr>
          <w:p w14:paraId="5A74074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21.12</w:t>
            </w: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4.97</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11.9</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0.46</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398.24</w:t>
            </w:r>
          </w:p>
        </w:tc>
        <w:tc>
          <w:tcPr>
            <w:tcW w:w="2039" w:type="dxa"/>
            <w:gridSpan w:val="2"/>
            <w:vAlign w:val="center"/>
          </w:tcPr>
          <w:p w14:paraId="56A401C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76</w:t>
            </w:r>
          </w:p>
        </w:tc>
        <w:tc>
          <w:tcPr>
            <w:tcW w:w="1983" w:type="dxa"/>
            <w:gridSpan w:val="2"/>
            <w:vAlign w:val="center"/>
          </w:tcPr>
          <w:p w14:paraId="7E496EB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892.53</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、大要案专项业务费</w:t>
            </w:r>
          </w:p>
        </w:tc>
        <w:tc>
          <w:tcPr>
            <w:tcW w:w="2116" w:type="dxa"/>
            <w:gridSpan w:val="2"/>
            <w:vAlign w:val="center"/>
          </w:tcPr>
          <w:p w14:paraId="5C6C607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186.22</w:t>
            </w:r>
          </w:p>
        </w:tc>
        <w:tc>
          <w:tcPr>
            <w:tcW w:w="2039" w:type="dxa"/>
            <w:gridSpan w:val="2"/>
            <w:vAlign w:val="center"/>
          </w:tcPr>
          <w:p w14:paraId="142DDA3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w:t>
            </w:r>
          </w:p>
        </w:tc>
        <w:tc>
          <w:tcPr>
            <w:tcW w:w="1983" w:type="dxa"/>
            <w:gridSpan w:val="2"/>
            <w:vAlign w:val="center"/>
          </w:tcPr>
          <w:p w14:paraId="2E8DC00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384.99</w:t>
            </w: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、纪委廉政警示教育中心专项</w:t>
            </w:r>
          </w:p>
        </w:tc>
        <w:tc>
          <w:tcPr>
            <w:tcW w:w="2116" w:type="dxa"/>
            <w:gridSpan w:val="2"/>
            <w:vAlign w:val="center"/>
          </w:tcPr>
          <w:p w14:paraId="7757DF5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2039" w:type="dxa"/>
            <w:gridSpan w:val="2"/>
            <w:vAlign w:val="center"/>
          </w:tcPr>
          <w:p w14:paraId="31C696E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983" w:type="dxa"/>
            <w:gridSpan w:val="2"/>
            <w:vAlign w:val="center"/>
          </w:tcPr>
          <w:p w14:paraId="1F7D72B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187.83</w:t>
            </w: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tc>
        <w:tc>
          <w:tcPr>
            <w:tcW w:w="2116" w:type="dxa"/>
            <w:gridSpan w:val="2"/>
            <w:vAlign w:val="center"/>
          </w:tcPr>
          <w:p w14:paraId="482AEA1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182.02</w:t>
            </w:r>
          </w:p>
        </w:tc>
        <w:tc>
          <w:tcPr>
            <w:tcW w:w="2039" w:type="dxa"/>
            <w:gridSpan w:val="2"/>
            <w:vAlign w:val="center"/>
          </w:tcPr>
          <w:p w14:paraId="18F75CDE">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55</w:t>
            </w:r>
          </w:p>
        </w:tc>
        <w:tc>
          <w:tcPr>
            <w:tcW w:w="1983" w:type="dxa"/>
            <w:gridSpan w:val="2"/>
            <w:vAlign w:val="center"/>
          </w:tcPr>
          <w:p w14:paraId="4D19413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319.71</w:t>
            </w:r>
          </w:p>
        </w:tc>
      </w:tr>
      <w:tr w14:paraId="503AA0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B6BFB6A">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“互联网+监督”及纪检信息网络维护</w:t>
            </w:r>
          </w:p>
        </w:tc>
        <w:tc>
          <w:tcPr>
            <w:tcW w:w="2116" w:type="dxa"/>
            <w:gridSpan w:val="2"/>
            <w:vAlign w:val="center"/>
          </w:tcPr>
          <w:p w14:paraId="01ADE6B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76.68</w:t>
            </w:r>
          </w:p>
        </w:tc>
        <w:tc>
          <w:tcPr>
            <w:tcW w:w="2039" w:type="dxa"/>
            <w:gridSpan w:val="2"/>
            <w:vAlign w:val="center"/>
          </w:tcPr>
          <w:p w14:paraId="31F1CADC">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w:t>
            </w:r>
          </w:p>
        </w:tc>
        <w:tc>
          <w:tcPr>
            <w:tcW w:w="1983" w:type="dxa"/>
            <w:gridSpan w:val="2"/>
            <w:vAlign w:val="center"/>
          </w:tcPr>
          <w:p w14:paraId="1C492DC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78.12</w:t>
            </w:r>
          </w:p>
        </w:tc>
      </w:tr>
      <w:tr w14:paraId="19A70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37B7DAFA">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市委巡察经费</w:t>
            </w:r>
          </w:p>
        </w:tc>
        <w:tc>
          <w:tcPr>
            <w:tcW w:w="2116" w:type="dxa"/>
            <w:gridSpan w:val="2"/>
            <w:vAlign w:val="center"/>
          </w:tcPr>
          <w:p w14:paraId="3390BD3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69.46</w:t>
            </w:r>
          </w:p>
        </w:tc>
        <w:tc>
          <w:tcPr>
            <w:tcW w:w="2039" w:type="dxa"/>
            <w:gridSpan w:val="2"/>
            <w:vAlign w:val="center"/>
          </w:tcPr>
          <w:p w14:paraId="11C320EF">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38</w:t>
            </w:r>
          </w:p>
        </w:tc>
        <w:tc>
          <w:tcPr>
            <w:tcW w:w="1983" w:type="dxa"/>
            <w:gridSpan w:val="2"/>
            <w:vAlign w:val="center"/>
          </w:tcPr>
          <w:p w14:paraId="20AFFB5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164.98</w:t>
            </w:r>
          </w:p>
        </w:tc>
      </w:tr>
      <w:tr w14:paraId="03D10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9EBAD7">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乡镇纪检监察工作专项</w:t>
            </w:r>
          </w:p>
        </w:tc>
        <w:tc>
          <w:tcPr>
            <w:tcW w:w="2116" w:type="dxa"/>
            <w:gridSpan w:val="2"/>
            <w:vAlign w:val="center"/>
          </w:tcPr>
          <w:p w14:paraId="4095F81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13.66</w:t>
            </w:r>
          </w:p>
        </w:tc>
        <w:tc>
          <w:tcPr>
            <w:tcW w:w="2039" w:type="dxa"/>
            <w:gridSpan w:val="2"/>
            <w:vAlign w:val="center"/>
          </w:tcPr>
          <w:p w14:paraId="7DC20063">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 xml:space="preserve">    10</w:t>
            </w:r>
          </w:p>
        </w:tc>
        <w:tc>
          <w:tcPr>
            <w:tcW w:w="1983" w:type="dxa"/>
            <w:gridSpan w:val="2"/>
            <w:vAlign w:val="center"/>
          </w:tcPr>
          <w:p w14:paraId="53C7B37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57.67</w:t>
            </w:r>
          </w:p>
        </w:tc>
      </w:tr>
      <w:tr w14:paraId="4B8905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3CC4643">
            <w:pPr>
              <w:spacing w:line="240" w:lineRule="auto"/>
              <w:ind w:firstLine="420"/>
              <w:jc w:val="both"/>
              <w:rPr>
                <w:rFonts w:hint="eastAsia" w:ascii="仿宋_GB2312" w:eastAsia="仿宋_GB2312"/>
                <w:kern w:val="0"/>
                <w:lang w:eastAsia="zh-CN"/>
              </w:rPr>
            </w:pPr>
            <w:r>
              <w:rPr>
                <w:rFonts w:hint="eastAsia" w:ascii="仿宋_GB2312" w:eastAsia="仿宋_GB2312"/>
                <w:kern w:val="0"/>
                <w:lang w:eastAsia="zh-CN"/>
              </w:rPr>
              <w:t>廉政教育专项经费</w:t>
            </w:r>
          </w:p>
        </w:tc>
        <w:tc>
          <w:tcPr>
            <w:tcW w:w="2116" w:type="dxa"/>
            <w:gridSpan w:val="2"/>
            <w:vAlign w:val="center"/>
          </w:tcPr>
          <w:p w14:paraId="662CC59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22.22</w:t>
            </w:r>
          </w:p>
        </w:tc>
        <w:tc>
          <w:tcPr>
            <w:tcW w:w="2039" w:type="dxa"/>
            <w:gridSpan w:val="2"/>
            <w:vAlign w:val="center"/>
          </w:tcPr>
          <w:p w14:paraId="7595CFD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1983" w:type="dxa"/>
            <w:gridSpan w:val="2"/>
            <w:vAlign w:val="center"/>
          </w:tcPr>
          <w:p w14:paraId="5872B21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18.94</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464.05</w:t>
            </w:r>
          </w:p>
        </w:tc>
        <w:tc>
          <w:tcPr>
            <w:tcW w:w="2039" w:type="dxa"/>
            <w:gridSpan w:val="2"/>
            <w:vAlign w:val="center"/>
          </w:tcPr>
          <w:p w14:paraId="050E07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455.46</w:t>
            </w:r>
          </w:p>
        </w:tc>
        <w:tc>
          <w:tcPr>
            <w:tcW w:w="1983" w:type="dxa"/>
            <w:gridSpan w:val="2"/>
            <w:vAlign w:val="center"/>
          </w:tcPr>
          <w:p w14:paraId="735730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559.45</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78.21</w:t>
            </w:r>
          </w:p>
        </w:tc>
        <w:tc>
          <w:tcPr>
            <w:tcW w:w="2039" w:type="dxa"/>
            <w:gridSpan w:val="2"/>
            <w:vAlign w:val="center"/>
          </w:tcPr>
          <w:p w14:paraId="7BB02F1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57.12</w:t>
            </w:r>
          </w:p>
        </w:tc>
        <w:tc>
          <w:tcPr>
            <w:tcW w:w="1983" w:type="dxa"/>
            <w:gridSpan w:val="2"/>
            <w:vAlign w:val="center"/>
          </w:tcPr>
          <w:p w14:paraId="087A354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100.67</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101.77</w:t>
            </w:r>
          </w:p>
        </w:tc>
        <w:tc>
          <w:tcPr>
            <w:tcW w:w="2039" w:type="dxa"/>
            <w:gridSpan w:val="2"/>
            <w:vAlign w:val="center"/>
          </w:tcPr>
          <w:p w14:paraId="31E21F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136.85</w:t>
            </w:r>
          </w:p>
        </w:tc>
        <w:tc>
          <w:tcPr>
            <w:tcW w:w="1983" w:type="dxa"/>
            <w:gridSpan w:val="2"/>
            <w:vAlign w:val="center"/>
          </w:tcPr>
          <w:p w14:paraId="4FD745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134.59</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7.37</w:t>
            </w:r>
          </w:p>
        </w:tc>
        <w:tc>
          <w:tcPr>
            <w:tcW w:w="2039" w:type="dxa"/>
            <w:gridSpan w:val="2"/>
            <w:vAlign w:val="center"/>
          </w:tcPr>
          <w:p w14:paraId="467174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17.85</w:t>
            </w:r>
          </w:p>
        </w:tc>
        <w:tc>
          <w:tcPr>
            <w:tcW w:w="1983" w:type="dxa"/>
            <w:gridSpan w:val="2"/>
            <w:vAlign w:val="center"/>
          </w:tcPr>
          <w:p w14:paraId="550E4F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8.99</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288.34</w:t>
            </w:r>
          </w:p>
        </w:tc>
        <w:tc>
          <w:tcPr>
            <w:tcW w:w="2039" w:type="dxa"/>
            <w:gridSpan w:val="2"/>
            <w:vAlign w:val="center"/>
          </w:tcPr>
          <w:p w14:paraId="18AD18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200</w:t>
            </w: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300.19</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1960.46</w:t>
            </w:r>
          </w:p>
        </w:tc>
        <w:tc>
          <w:tcPr>
            <w:tcW w:w="2039" w:type="dxa"/>
            <w:gridSpan w:val="2"/>
            <w:vAlign w:val="center"/>
          </w:tcPr>
          <w:p w14:paraId="50A3B14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2040.67</w:t>
            </w:r>
          </w:p>
        </w:tc>
        <w:tc>
          <w:tcPr>
            <w:tcW w:w="1983" w:type="dxa"/>
            <w:gridSpan w:val="2"/>
            <w:vAlign w:val="center"/>
          </w:tcPr>
          <w:p w14:paraId="5A7B69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2040.67</w:t>
            </w: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958" w:type="dxa"/>
            <w:vAlign w:val="center"/>
          </w:tcPr>
          <w:p w14:paraId="2016690B">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960" w:type="dxa"/>
            <w:vAlign w:val="center"/>
          </w:tcPr>
          <w:p w14:paraId="4D734BF4">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p>
        </w:tc>
        <w:tc>
          <w:tcPr>
            <w:tcW w:w="1079" w:type="dxa"/>
            <w:vAlign w:val="center"/>
          </w:tcPr>
          <w:p w14:paraId="5567D620">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1039" w:type="dxa"/>
            <w:vAlign w:val="center"/>
          </w:tcPr>
          <w:p w14:paraId="31CE4E43">
            <w:pPr>
              <w:kinsoku w:val="0"/>
              <w:autoSpaceDE w:val="0"/>
              <w:autoSpaceDN w:val="0"/>
              <w:adjustRightInd w:val="0"/>
              <w:snapToGrid w:val="0"/>
              <w:ind w:firstLine="420"/>
              <w:jc w:val="center"/>
              <w:textAlignment w:val="baseline"/>
              <w:rPr>
                <w:rFonts w:hint="eastAsia"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0</w:t>
            </w: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0BC30969">
            <w:pPr>
              <w:kinsoku w:val="0"/>
              <w:autoSpaceDE w:val="0"/>
              <w:autoSpaceDN w:val="0"/>
              <w:adjustRightInd w:val="0"/>
              <w:snapToGrid w:val="0"/>
              <w:ind w:firstLine="420"/>
              <w:jc w:val="left"/>
              <w:textAlignment w:val="baseline"/>
              <w:rPr>
                <w:rFonts w:hint="eastAsia" w:ascii="方正仿宋_GB2312" w:hAnsi="方正仿宋_GB2312" w:eastAsia="方正仿宋_GB2312" w:cs="方正仿宋_GB2312"/>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(一)严格控制一般性费用支出</w:t>
            </w:r>
          </w:p>
          <w:p w14:paraId="6FABFB94">
            <w:pPr>
              <w:kinsoku w:val="0"/>
              <w:autoSpaceDE w:val="0"/>
              <w:autoSpaceDN w:val="0"/>
              <w:adjustRightInd w:val="0"/>
              <w:snapToGrid w:val="0"/>
              <w:ind w:firstLine="420"/>
              <w:jc w:val="left"/>
              <w:textAlignment w:val="baseline"/>
              <w:rPr>
                <w:rFonts w:hint="eastAsia" w:ascii="方正仿宋_GB2312" w:hAnsi="方正仿宋_GB2312" w:eastAsia="方正仿宋_GB2312" w:cs="方正仿宋_GB2312"/>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一是节约使用办公用品。凡属于政府采购目录内的物品，必须经按市政府采购的相关程序和要求执行。购买日常办公用品时，厉行节约的原则，尽力压缩办公用品、耗材支出。积极推广无纸化办公，打印和复印用纸及打印的一次性讨论稿等能双面使用的要回收使用。正确精心维护办公设备，延长使用寿命，节省办公耗材。</w:t>
            </w:r>
          </w:p>
          <w:p w14:paraId="3694E0AC">
            <w:pPr>
              <w:kinsoku w:val="0"/>
              <w:autoSpaceDE w:val="0"/>
              <w:autoSpaceDN w:val="0"/>
              <w:adjustRightInd w:val="0"/>
              <w:snapToGrid w:val="0"/>
              <w:ind w:firstLine="420"/>
              <w:jc w:val="left"/>
              <w:textAlignment w:val="baseline"/>
              <w:rPr>
                <w:rFonts w:hint="eastAsia" w:ascii="方正仿宋_GB2312" w:hAnsi="方正仿宋_GB2312" w:eastAsia="方正仿宋_GB2312" w:cs="方正仿宋_GB2312"/>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二是节约用电、用水。尽量减少计算机、打印机、复印机等办公设备的待机电耗。坚持安全用电、规范用电，不使用与工作无关的电器设备.下班必须关闭办公设备电源，养成随手关灯习惯。节约用水，不要出现长流水和跑冒滴漏现象</w:t>
            </w:r>
          </w:p>
          <w:p w14:paraId="1FF2800D">
            <w:pPr>
              <w:kinsoku w:val="0"/>
              <w:autoSpaceDE w:val="0"/>
              <w:autoSpaceDN w:val="0"/>
              <w:adjustRightInd w:val="0"/>
              <w:snapToGrid w:val="0"/>
              <w:ind w:firstLine="420"/>
              <w:jc w:val="left"/>
              <w:textAlignment w:val="baseline"/>
              <w:rPr>
                <w:rFonts w:hint="eastAsia" w:ascii="方正仿宋_GB2312" w:hAnsi="方正仿宋_GB2312" w:eastAsia="方正仿宋_GB2312" w:cs="方正仿宋_GB2312"/>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(二)严格控制公务接待费用支出</w:t>
            </w:r>
          </w:p>
          <w:p w14:paraId="55ABC022">
            <w:pPr>
              <w:kinsoku w:val="0"/>
              <w:autoSpaceDE w:val="0"/>
              <w:autoSpaceDN w:val="0"/>
              <w:adjustRightInd w:val="0"/>
              <w:snapToGrid w:val="0"/>
              <w:ind w:firstLine="420"/>
              <w:jc w:val="left"/>
              <w:textAlignment w:val="baseline"/>
              <w:rPr>
                <w:rFonts w:hint="eastAsia" w:ascii="方正仿宋_GB2312" w:hAnsi="方正仿宋_GB2312" w:eastAsia="方正仿宋_GB2312" w:cs="方正仿宋_GB2312"/>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一是严格公务接待管理。严格按照中央八项规定要求。本着热情、周到、节约的原则，控制公务接待标准，认真做好接待工作，牢固树立市纪委良好的对外形象。上级部门来我委调研和检查的公务接待活动，一切从简，原则上在机关食堂安排工作作餐，坚决杜绝铺张浪费。召开各类会议，原则上不挂会标，一律不摆鲜花水果，会议力求精简高效。</w:t>
            </w:r>
          </w:p>
          <w:p w14:paraId="3619B0F7">
            <w:pPr>
              <w:kinsoku w:val="0"/>
              <w:autoSpaceDE w:val="0"/>
              <w:autoSpaceDN w:val="0"/>
              <w:adjustRightInd w:val="0"/>
              <w:snapToGrid w:val="0"/>
              <w:ind w:firstLine="420"/>
              <w:jc w:val="left"/>
              <w:textAlignment w:val="baseline"/>
              <w:rPr>
                <w:rFonts w:hint="eastAsia" w:ascii="方正仿宋_GB2312" w:hAnsi="方正仿宋_GB2312" w:eastAsia="方正仿宋_GB2312" w:cs="方正仿宋_GB2312"/>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二是严格管理各类因公差旅费支出。严格执行中央、省、岳阳市和我市市委市政府的有关规定，管理各类因公差旅费支出。</w:t>
            </w:r>
          </w:p>
          <w:p w14:paraId="6F42B989">
            <w:pPr>
              <w:kinsoku w:val="0"/>
              <w:autoSpaceDE w:val="0"/>
              <w:autoSpaceDN w:val="0"/>
              <w:adjustRightInd w:val="0"/>
              <w:snapToGrid w:val="0"/>
              <w:ind w:firstLine="420"/>
              <w:jc w:val="left"/>
              <w:textAlignment w:val="baseline"/>
              <w:rPr>
                <w:rFonts w:hint="eastAsia" w:ascii="方正仿宋_GB2312" w:hAnsi="方正仿宋_GB2312" w:eastAsia="方正仿宋_GB2312" w:cs="方正仿宋_GB2312"/>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(三)严格控制公务用车费用支出</w:t>
            </w:r>
          </w:p>
          <w:p w14:paraId="60DD977F">
            <w:pPr>
              <w:kinsoku w:val="0"/>
              <w:autoSpaceDE w:val="0"/>
              <w:autoSpaceDN w:val="0"/>
              <w:adjustRightInd w:val="0"/>
              <w:snapToGrid w:val="0"/>
              <w:ind w:firstLine="420"/>
              <w:jc w:val="left"/>
              <w:textAlignment w:val="baseline"/>
              <w:rPr>
                <w:rFonts w:ascii="Arial" w:hAnsi="Arial" w:eastAsia="Arial" w:cs="Arial"/>
                <w:snapToGrid w:val="0"/>
                <w:color w:val="000000"/>
                <w:sz w:val="21"/>
                <w:szCs w:val="21"/>
                <w:lang w:val="en-US" w:eastAsia="en-US" w:bidi="ar-SA"/>
              </w:rPr>
            </w:pPr>
            <w:r>
              <w:rPr>
                <w:rFonts w:hint="eastAsia" w:ascii="方正仿宋_GB2312" w:hAnsi="方正仿宋_GB2312" w:eastAsia="方正仿宋_GB2312" w:cs="方正仿宋_GB2312"/>
                <w:snapToGrid w:val="0"/>
                <w:color w:val="000000"/>
                <w:sz w:val="21"/>
                <w:szCs w:val="21"/>
                <w:lang w:val="en-US" w:eastAsia="en-US" w:bidi="ar-SA"/>
              </w:rPr>
              <w:t>严格执行公务用车编制管理规定和配备使用标准，认真落实公务车辆三定点(定点保险、定点加油、定点维修)和办公室统一管理、调派使用制度车辆运行成本。不同科室需外出办事时，尽可能集中同线路外出办公人员一同外出。</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狄长霞</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2023.12.31</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5208007</w:t>
      </w:r>
      <w:r>
        <w:rPr>
          <w:rFonts w:ascii="仿宋_GB2312" w:hAnsi="宋体" w:eastAsia="仿宋_GB2312" w:cs="宋体"/>
          <w:snapToGrid w:val="0"/>
          <w:color w:val="000000"/>
          <w:sz w:val="21"/>
          <w:szCs w:val="21"/>
          <w:lang w:val="en-US" w:eastAsia="zh-CN" w:bidi="ar-SA"/>
        </w:rPr>
        <w:t xml:space="preserve">       单位负责人签字：</w:t>
      </w:r>
    </w:p>
    <w:p w14:paraId="7E184865">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大标宋_GBK" w:hAnsi="宋体" w:eastAsia="方正大标宋_GBK" w:cs="宋体"/>
          <w:bCs/>
          <w:spacing w:val="8"/>
          <w:kern w:val="0"/>
          <w:sz w:val="44"/>
          <w:szCs w:val="44"/>
          <w:lang w:eastAsia="zh-CN"/>
        </w:rPr>
      </w:pPr>
      <w:r>
        <w:rPr>
          <w:rFonts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ascii="方正大标宋_GBK" w:hAnsi="宋体" w:eastAsia="方正大标宋_GBK"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ascii="仿宋_GB2312" w:eastAsia="仿宋_GB2312"/>
                <w:kern w:val="0"/>
              </w:rPr>
            </w:pPr>
            <w:r>
              <w:rPr>
                <w:rFonts w:hint="eastAsia" w:ascii="仿宋_GB2312" w:eastAsia="仿宋_GB2312"/>
                <w:kern w:val="0"/>
              </w:rPr>
              <w:t>中国共产党汨罗市纪律检查委员会</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1746.08</w:t>
            </w:r>
          </w:p>
        </w:tc>
        <w:tc>
          <w:tcPr>
            <w:tcW w:w="1298" w:type="dxa"/>
            <w:vAlign w:val="center"/>
          </w:tcPr>
          <w:p w14:paraId="78350D28">
            <w:pPr>
              <w:spacing w:line="240" w:lineRule="auto"/>
              <w:ind w:firstLine="420"/>
              <w:jc w:val="center"/>
              <w:rPr>
                <w:rFonts w:ascii="仿宋_GB2312" w:eastAsia="仿宋_GB2312"/>
                <w:kern w:val="0"/>
              </w:rPr>
            </w:pPr>
            <w:r>
              <w:rPr>
                <w:rFonts w:hint="eastAsia" w:ascii="仿宋_GB2312" w:eastAsia="仿宋_GB2312"/>
                <w:kern w:val="0"/>
              </w:rPr>
              <w:t>2933.20</w:t>
            </w:r>
          </w:p>
        </w:tc>
        <w:tc>
          <w:tcPr>
            <w:tcW w:w="1269" w:type="dxa"/>
            <w:vAlign w:val="center"/>
          </w:tcPr>
          <w:p w14:paraId="5FDA3D24">
            <w:pPr>
              <w:spacing w:line="240" w:lineRule="auto"/>
              <w:ind w:firstLine="420"/>
              <w:jc w:val="center"/>
              <w:rPr>
                <w:rFonts w:ascii="仿宋_GB2312" w:eastAsia="仿宋_GB2312"/>
                <w:kern w:val="0"/>
              </w:rPr>
            </w:pPr>
            <w:r>
              <w:rPr>
                <w:rFonts w:hint="eastAsia" w:ascii="仿宋_GB2312" w:eastAsia="仿宋_GB2312"/>
                <w:kern w:val="0"/>
              </w:rPr>
              <w:t>2933.20</w:t>
            </w:r>
          </w:p>
        </w:tc>
        <w:tc>
          <w:tcPr>
            <w:tcW w:w="699"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14:paraId="0424998F">
            <w:pPr>
              <w:spacing w:line="240" w:lineRule="auto"/>
              <w:jc w:val="both"/>
              <w:rPr>
                <w:rFonts w:ascii="仿宋_GB2312" w:eastAsia="仿宋_GB2312"/>
                <w:kern w:val="0"/>
              </w:rPr>
            </w:pPr>
            <w:r>
              <w:rPr>
                <w:rFonts w:hint="eastAsia" w:ascii="仿宋_GB2312" w:eastAsia="仿宋_GB2312"/>
                <w:kern w:val="0"/>
              </w:rPr>
              <w:t>100.00%</w:t>
            </w:r>
          </w:p>
        </w:tc>
        <w:tc>
          <w:tcPr>
            <w:tcW w:w="1423"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2933.2</w:t>
            </w:r>
          </w:p>
        </w:tc>
        <w:tc>
          <w:tcPr>
            <w:tcW w:w="4260" w:type="dxa"/>
            <w:gridSpan w:val="4"/>
            <w:vAlign w:val="center"/>
          </w:tcPr>
          <w:p w14:paraId="459DAAEC">
            <w:pPr>
              <w:spacing w:line="240" w:lineRule="auto"/>
              <w:ind w:firstLine="420"/>
              <w:jc w:val="left"/>
              <w:rPr>
                <w:rFonts w:ascii="仿宋_GB2312" w:eastAsia="仿宋_GB2312"/>
                <w:kern w:val="0"/>
              </w:rPr>
            </w:pPr>
            <w:r>
              <w:rPr>
                <w:rFonts w:hint="eastAsia" w:ascii="仿宋_GB2312" w:hAnsi="宋体" w:eastAsia="仿宋_GB2312" w:cs="宋体"/>
                <w:kern w:val="0"/>
              </w:rPr>
              <w:t>其中：基本支出：2040.67</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14:paraId="55BECDEE">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项目支出：</w:t>
            </w:r>
            <w:r>
              <w:rPr>
                <w:rFonts w:hint="eastAsia" w:ascii="仿宋_GB2312" w:eastAsia="仿宋_GB2312"/>
                <w:kern w:val="0"/>
                <w:lang w:val="en-US" w:eastAsia="zh-CN"/>
              </w:rPr>
              <w:t>892.53</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5630C8FD">
            <w:pPr>
              <w:spacing w:line="240" w:lineRule="auto"/>
              <w:ind w:firstLine="420"/>
              <w:jc w:val="left"/>
              <w:rPr>
                <w:rFonts w:ascii="仿宋_GB2312" w:eastAsia="仿宋_GB2312"/>
                <w:kern w:val="0"/>
              </w:rPr>
            </w:pPr>
            <w:r>
              <w:rPr>
                <w:rFonts w:hint="eastAsia" w:ascii="仿宋_GB2312" w:eastAsia="仿宋_GB2312"/>
                <w:kern w:val="0"/>
              </w:rPr>
              <w:t xml:space="preserve"> 在市委、市政府和岳阳市纪委的领导下，不断创新工作方式方法，加大监督执纪问责力度，进一步提升履职能力和水平，推动全市党风廉政建设和反腐败工作深入开展，充分发挥监督保障执行、促进完善发展作用，把全面从严治党不断引向深入。</w:t>
            </w:r>
          </w:p>
        </w:tc>
        <w:tc>
          <w:tcPr>
            <w:tcW w:w="4260" w:type="dxa"/>
            <w:gridSpan w:val="4"/>
            <w:vAlign w:val="center"/>
          </w:tcPr>
          <w:p w14:paraId="156E0DC0">
            <w:pPr>
              <w:spacing w:line="240" w:lineRule="auto"/>
              <w:ind w:firstLine="420"/>
              <w:jc w:val="left"/>
              <w:rPr>
                <w:rFonts w:ascii="仿宋_GB2312" w:eastAsia="仿宋_GB2312"/>
                <w:kern w:val="0"/>
              </w:rPr>
            </w:pPr>
            <w:r>
              <w:rPr>
                <w:rFonts w:hint="eastAsia" w:ascii="仿宋_GB2312" w:eastAsia="仿宋_GB2312"/>
                <w:kern w:val="0"/>
              </w:rPr>
              <w:t>全面学习、全面把握、全面落实党的二十大精神，服务产业发展、乡村振兴、素质教育三件大事，坚持好同级监督、片组一体化建设两大抓手，全面推进清廉汨罗建设，以昂扬的精神状态、务实的工作作风、严的主基调确保党的二十大关于全面从严治党战略部署在汨罗落地落实。</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jc w:val="both"/>
              <w:rPr>
                <w:rFonts w:ascii="仿宋_GB2312" w:eastAsia="仿宋_GB2312"/>
                <w:kern w:val="0"/>
              </w:rPr>
            </w:pPr>
            <w:r>
              <w:rPr>
                <w:rFonts w:hint="eastAsia" w:ascii="仿宋_GB2312" w:eastAsia="仿宋_GB2312"/>
                <w:kern w:val="0"/>
                <w:sz w:val="18"/>
                <w:szCs w:val="18"/>
              </w:rPr>
              <w:t>运用四种形态，加大查办案件力度，做到有案必查。当年结案率90%以上</w:t>
            </w:r>
          </w:p>
        </w:tc>
        <w:tc>
          <w:tcPr>
            <w:tcW w:w="1298" w:type="dxa"/>
            <w:vAlign w:val="center"/>
          </w:tcPr>
          <w:p w14:paraId="2A374824">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708D788A">
            <w:pPr>
              <w:spacing w:line="240" w:lineRule="auto"/>
              <w:jc w:val="both"/>
              <w:rPr>
                <w:rFonts w:hint="eastAsia" w:ascii="仿宋_GB2312" w:eastAsia="仿宋_GB2312"/>
                <w:kern w:val="0"/>
                <w:sz w:val="18"/>
                <w:szCs w:val="18"/>
                <w:lang w:eastAsia="zh-CN"/>
              </w:rPr>
            </w:pPr>
            <w:r>
              <w:rPr>
                <w:rFonts w:hint="eastAsia" w:ascii="仿宋_GB2312" w:eastAsia="仿宋_GB2312"/>
                <w:kern w:val="0"/>
                <w:sz w:val="18"/>
                <w:szCs w:val="18"/>
              </w:rPr>
              <w:t>全年立案551起，处理处分531人，其中留置9人</w:t>
            </w:r>
            <w:r>
              <w:rPr>
                <w:rFonts w:hint="eastAsia" w:ascii="仿宋_GB2312" w:eastAsia="仿宋_GB2312"/>
                <w:kern w:val="0"/>
                <w:sz w:val="18"/>
                <w:szCs w:val="18"/>
                <w:lang w:eastAsia="zh-CN"/>
              </w:rPr>
              <w:t>。</w:t>
            </w:r>
          </w:p>
        </w:tc>
        <w:tc>
          <w:tcPr>
            <w:tcW w:w="699" w:type="dxa"/>
            <w:vAlign w:val="center"/>
          </w:tcPr>
          <w:p w14:paraId="567F5E5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869" w:type="dxa"/>
            <w:vAlign w:val="center"/>
          </w:tcPr>
          <w:p w14:paraId="2717B7C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1423" w:type="dxa"/>
            <w:vAlign w:val="center"/>
          </w:tcPr>
          <w:p w14:paraId="7CF9B186">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29" w:type="dxa"/>
            <w:vMerge w:val="continue"/>
            <w:vAlign w:val="center"/>
          </w:tcPr>
          <w:p w14:paraId="62D67C45">
            <w:pPr>
              <w:spacing w:line="240" w:lineRule="auto"/>
              <w:ind w:firstLine="420"/>
              <w:jc w:val="center"/>
              <w:rPr>
                <w:rFonts w:ascii="仿宋_GB2312" w:eastAsia="仿宋_GB2312"/>
                <w:kern w:val="0"/>
              </w:rPr>
            </w:pPr>
          </w:p>
        </w:tc>
        <w:tc>
          <w:tcPr>
            <w:tcW w:w="1249" w:type="dxa"/>
            <w:vAlign w:val="center"/>
          </w:tcPr>
          <w:p w14:paraId="35E485C8">
            <w:pPr>
              <w:spacing w:line="240" w:lineRule="auto"/>
              <w:jc w:val="both"/>
              <w:rPr>
                <w:rFonts w:ascii="仿宋_GB2312" w:eastAsia="仿宋_GB2312"/>
                <w:kern w:val="0"/>
              </w:rPr>
            </w:pPr>
            <w:r>
              <w:rPr>
                <w:rFonts w:hint="eastAsia" w:ascii="仿宋_GB2312" w:eastAsia="仿宋_GB2312"/>
                <w:kern w:val="0"/>
                <w:sz w:val="18"/>
                <w:szCs w:val="18"/>
              </w:rPr>
              <w:t>开展巡察人员培训，按照岳阳统一部署，开展异地交叉巡察2批次10个单位，自行组织常规巡察1轮预计8个单位</w:t>
            </w:r>
          </w:p>
        </w:tc>
        <w:tc>
          <w:tcPr>
            <w:tcW w:w="1298" w:type="dxa"/>
            <w:vAlign w:val="center"/>
          </w:tcPr>
          <w:p w14:paraId="15CE1D7F">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346D111F">
            <w:pPr>
              <w:spacing w:line="240" w:lineRule="auto"/>
              <w:jc w:val="both"/>
              <w:rPr>
                <w:rFonts w:ascii="仿宋_GB2312" w:eastAsia="仿宋_GB2312"/>
                <w:kern w:val="0"/>
                <w:sz w:val="18"/>
                <w:szCs w:val="18"/>
              </w:rPr>
            </w:pPr>
            <w:r>
              <w:rPr>
                <w:rFonts w:hint="eastAsia" w:ascii="仿宋_GB2312" w:eastAsia="仿宋_GB2312"/>
                <w:kern w:val="0"/>
                <w:sz w:val="18"/>
                <w:szCs w:val="18"/>
              </w:rPr>
              <w:t>开展了十一届市委第四至第六轮常规巡察，督促立行立改问题 70个。积极配合省委巡视和岳阳市委提级巡察，省委巡视组交办67件信访问题已办结58件，立案23人；交办9件问题线索，立案11人，留置1人；交办5个立行立改问题，已全部整改到位，清退收缴违纪资金847.15万元。</w:t>
            </w:r>
          </w:p>
        </w:tc>
        <w:tc>
          <w:tcPr>
            <w:tcW w:w="699" w:type="dxa"/>
            <w:vAlign w:val="center"/>
          </w:tcPr>
          <w:p w14:paraId="4812C5E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869" w:type="dxa"/>
            <w:vAlign w:val="center"/>
          </w:tcPr>
          <w:p w14:paraId="4266548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1423" w:type="dxa"/>
            <w:vAlign w:val="center"/>
          </w:tcPr>
          <w:p w14:paraId="01001FE5">
            <w:pPr>
              <w:spacing w:line="240" w:lineRule="auto"/>
              <w:ind w:firstLine="420"/>
              <w:jc w:val="center"/>
              <w:rPr>
                <w:rFonts w:ascii="仿宋_GB2312" w:eastAsia="仿宋_GB2312"/>
                <w:kern w:val="0"/>
              </w:rPr>
            </w:pPr>
          </w:p>
        </w:tc>
      </w:tr>
      <w:tr w14:paraId="07D3A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78160007">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2CD88E7">
            <w:pPr>
              <w:spacing w:line="240" w:lineRule="auto"/>
              <w:ind w:firstLine="420"/>
              <w:jc w:val="center"/>
              <w:rPr>
                <w:rFonts w:ascii="仿宋_GB2312" w:eastAsia="仿宋_GB2312"/>
                <w:kern w:val="0"/>
              </w:rPr>
            </w:pPr>
          </w:p>
        </w:tc>
        <w:tc>
          <w:tcPr>
            <w:tcW w:w="1029" w:type="dxa"/>
            <w:vMerge w:val="continue"/>
            <w:vAlign w:val="center"/>
          </w:tcPr>
          <w:p w14:paraId="346E7CE6">
            <w:pPr>
              <w:spacing w:line="240" w:lineRule="auto"/>
              <w:ind w:firstLine="420"/>
              <w:jc w:val="center"/>
              <w:rPr>
                <w:rFonts w:ascii="仿宋_GB2312" w:eastAsia="仿宋_GB2312"/>
                <w:kern w:val="0"/>
              </w:rPr>
            </w:pPr>
          </w:p>
        </w:tc>
        <w:tc>
          <w:tcPr>
            <w:tcW w:w="1249" w:type="dxa"/>
            <w:vAlign w:val="center"/>
          </w:tcPr>
          <w:p w14:paraId="209F8544">
            <w:pPr>
              <w:spacing w:line="240" w:lineRule="auto"/>
              <w:jc w:val="both"/>
              <w:rPr>
                <w:rFonts w:ascii="仿宋_GB2312" w:eastAsia="仿宋_GB2312"/>
                <w:kern w:val="0"/>
                <w:sz w:val="18"/>
                <w:szCs w:val="18"/>
              </w:rPr>
            </w:pPr>
            <w:r>
              <w:rPr>
                <w:rFonts w:hint="eastAsia" w:ascii="仿宋_GB2312" w:eastAsia="仿宋_GB2312"/>
                <w:kern w:val="0"/>
                <w:sz w:val="18"/>
                <w:szCs w:val="18"/>
              </w:rPr>
              <w:t>加大农村信访督办力度，提高“处置率”，化解基层矛盾</w:t>
            </w:r>
          </w:p>
        </w:tc>
        <w:tc>
          <w:tcPr>
            <w:tcW w:w="1298" w:type="dxa"/>
            <w:vAlign w:val="center"/>
          </w:tcPr>
          <w:p w14:paraId="20F3CD5B">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27C3ADE1">
            <w:pPr>
              <w:spacing w:line="240" w:lineRule="auto"/>
              <w:jc w:val="both"/>
              <w:rPr>
                <w:rFonts w:ascii="仿宋_GB2312" w:eastAsia="仿宋_GB2312"/>
                <w:kern w:val="0"/>
                <w:sz w:val="18"/>
                <w:szCs w:val="18"/>
              </w:rPr>
            </w:pPr>
            <w:r>
              <w:rPr>
                <w:rFonts w:hint="eastAsia" w:ascii="仿宋_GB2312" w:eastAsia="仿宋_GB2312"/>
                <w:kern w:val="0"/>
                <w:sz w:val="18"/>
                <w:szCs w:val="18"/>
              </w:rPr>
              <w:t>扎实开展“三湘护农”专项行动，督促整改问题1219个，收回或退缴违纪资金2100余万元</w:t>
            </w:r>
          </w:p>
        </w:tc>
        <w:tc>
          <w:tcPr>
            <w:tcW w:w="699" w:type="dxa"/>
            <w:vAlign w:val="center"/>
          </w:tcPr>
          <w:p w14:paraId="53DCB6E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1C529B73">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10C1516E">
            <w:pPr>
              <w:spacing w:line="240" w:lineRule="auto"/>
              <w:ind w:firstLine="420"/>
              <w:jc w:val="center"/>
              <w:rPr>
                <w:rFonts w:ascii="仿宋_GB2312" w:eastAsia="仿宋_GB2312"/>
                <w:kern w:val="0"/>
              </w:rPr>
            </w:pPr>
          </w:p>
        </w:tc>
      </w:tr>
      <w:tr w14:paraId="241FC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04A7421B">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39CD55F">
            <w:pPr>
              <w:spacing w:line="240" w:lineRule="auto"/>
              <w:ind w:firstLine="420"/>
              <w:jc w:val="center"/>
              <w:rPr>
                <w:rFonts w:ascii="仿宋_GB2312" w:eastAsia="仿宋_GB2312"/>
                <w:kern w:val="0"/>
              </w:rPr>
            </w:pPr>
          </w:p>
        </w:tc>
        <w:tc>
          <w:tcPr>
            <w:tcW w:w="1029" w:type="dxa"/>
            <w:vMerge w:val="continue"/>
            <w:vAlign w:val="center"/>
          </w:tcPr>
          <w:p w14:paraId="5ADAA324">
            <w:pPr>
              <w:spacing w:line="240" w:lineRule="auto"/>
              <w:ind w:firstLine="420"/>
              <w:jc w:val="center"/>
              <w:rPr>
                <w:rFonts w:ascii="仿宋_GB2312" w:eastAsia="仿宋_GB2312"/>
                <w:kern w:val="0"/>
              </w:rPr>
            </w:pPr>
          </w:p>
        </w:tc>
        <w:tc>
          <w:tcPr>
            <w:tcW w:w="1249" w:type="dxa"/>
            <w:vAlign w:val="center"/>
          </w:tcPr>
          <w:p w14:paraId="6A720C05">
            <w:pPr>
              <w:spacing w:line="240" w:lineRule="auto"/>
              <w:jc w:val="both"/>
              <w:rPr>
                <w:rFonts w:ascii="仿宋_GB2312" w:eastAsia="仿宋_GB2312"/>
                <w:kern w:val="0"/>
                <w:sz w:val="18"/>
                <w:szCs w:val="18"/>
              </w:rPr>
            </w:pPr>
            <w:r>
              <w:rPr>
                <w:rFonts w:hint="eastAsia" w:ascii="仿宋_GB2312" w:eastAsia="仿宋_GB2312"/>
                <w:kern w:val="0"/>
                <w:sz w:val="18"/>
                <w:szCs w:val="18"/>
              </w:rPr>
              <w:t>开展警示教育等活动，每年至少组织一次全市性活动</w:t>
            </w:r>
          </w:p>
        </w:tc>
        <w:tc>
          <w:tcPr>
            <w:tcW w:w="1298" w:type="dxa"/>
            <w:vAlign w:val="center"/>
          </w:tcPr>
          <w:p w14:paraId="5E17973E">
            <w:pPr>
              <w:spacing w:line="240" w:lineRule="auto"/>
              <w:ind w:firstLine="420"/>
              <w:jc w:val="center"/>
              <w:rPr>
                <w:rFonts w:ascii="仿宋_GB2312" w:eastAsia="仿宋_GB2312"/>
                <w:kern w:val="0"/>
              </w:rPr>
            </w:pPr>
            <w:r>
              <w:rPr>
                <w:rFonts w:hint="eastAsia" w:ascii="仿宋_GB2312" w:eastAsia="仿宋_GB2312"/>
                <w:kern w:val="0"/>
              </w:rPr>
              <w:t>≥1次</w:t>
            </w:r>
          </w:p>
        </w:tc>
        <w:tc>
          <w:tcPr>
            <w:tcW w:w="1269" w:type="dxa"/>
            <w:vAlign w:val="center"/>
          </w:tcPr>
          <w:p w14:paraId="2E26B654">
            <w:pPr>
              <w:spacing w:line="240" w:lineRule="auto"/>
              <w:jc w:val="both"/>
              <w:rPr>
                <w:rFonts w:ascii="仿宋_GB2312" w:eastAsia="仿宋_GB2312"/>
                <w:kern w:val="0"/>
                <w:sz w:val="18"/>
                <w:szCs w:val="18"/>
              </w:rPr>
            </w:pPr>
            <w:r>
              <w:rPr>
                <w:rFonts w:hint="eastAsia" w:ascii="仿宋_GB2312" w:eastAsia="仿宋_GB2312"/>
                <w:kern w:val="0"/>
                <w:sz w:val="18"/>
                <w:szCs w:val="18"/>
              </w:rPr>
              <w:t>印发典型案件通报、制作播放警示教育片、召开警示教育大会、组织党员干部现场旁听庭审等多种方式</w:t>
            </w:r>
          </w:p>
        </w:tc>
        <w:tc>
          <w:tcPr>
            <w:tcW w:w="699" w:type="dxa"/>
            <w:vAlign w:val="center"/>
          </w:tcPr>
          <w:p w14:paraId="58FD2A5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77ECE77F">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01890388">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A42DA4B">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vMerge w:val="restart"/>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10423A41">
            <w:pPr>
              <w:spacing w:line="240" w:lineRule="auto"/>
              <w:jc w:val="both"/>
              <w:rPr>
                <w:rFonts w:ascii="仿宋_GB2312" w:eastAsia="仿宋_GB2312"/>
                <w:kern w:val="0"/>
                <w:sz w:val="18"/>
                <w:szCs w:val="18"/>
              </w:rPr>
            </w:pPr>
            <w:r>
              <w:rPr>
                <w:rFonts w:hint="eastAsia" w:ascii="仿宋_GB2312" w:eastAsia="仿宋_GB2312"/>
                <w:kern w:val="0"/>
                <w:sz w:val="18"/>
                <w:szCs w:val="18"/>
              </w:rPr>
              <w:t>以落实同级监督“十条措施”为重点，抓好监督检查</w:t>
            </w:r>
          </w:p>
        </w:tc>
        <w:tc>
          <w:tcPr>
            <w:tcW w:w="1298" w:type="dxa"/>
            <w:vAlign w:val="center"/>
          </w:tcPr>
          <w:p w14:paraId="1A5ADA3A">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54075F02">
            <w:pPr>
              <w:spacing w:line="240" w:lineRule="auto"/>
              <w:jc w:val="both"/>
              <w:rPr>
                <w:rFonts w:ascii="仿宋_GB2312" w:eastAsia="仿宋_GB2312"/>
                <w:kern w:val="0"/>
                <w:sz w:val="18"/>
                <w:szCs w:val="18"/>
              </w:rPr>
            </w:pPr>
            <w:r>
              <w:rPr>
                <w:rFonts w:hint="eastAsia" w:ascii="仿宋_GB2312" w:eastAsia="仿宋_GB2312"/>
                <w:kern w:val="0"/>
                <w:sz w:val="18"/>
                <w:szCs w:val="18"/>
              </w:rPr>
              <w:t>认真落实同级监督“十项措施”，向有关市领导发出廉情抄告单28份，对5个重点领域的问题进行专题分析</w:t>
            </w:r>
          </w:p>
        </w:tc>
        <w:tc>
          <w:tcPr>
            <w:tcW w:w="699" w:type="dxa"/>
            <w:vAlign w:val="center"/>
          </w:tcPr>
          <w:p w14:paraId="5580FC82">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0982B111">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09E0DC5F">
            <w:pPr>
              <w:spacing w:line="240" w:lineRule="auto"/>
              <w:ind w:firstLine="420"/>
              <w:jc w:val="cente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201BAD0">
            <w:pPr>
              <w:spacing w:line="240" w:lineRule="auto"/>
              <w:ind w:firstLine="420"/>
              <w:jc w:val="center"/>
              <w:rPr>
                <w:rFonts w:ascii="仿宋_GB2312" w:eastAsia="仿宋_GB2312"/>
                <w:kern w:val="0"/>
              </w:rPr>
            </w:pPr>
          </w:p>
        </w:tc>
        <w:tc>
          <w:tcPr>
            <w:tcW w:w="1029" w:type="dxa"/>
            <w:vMerge w:val="continue"/>
            <w:vAlign w:val="center"/>
          </w:tcPr>
          <w:p w14:paraId="2EE26171">
            <w:pPr>
              <w:spacing w:line="240" w:lineRule="auto"/>
              <w:ind w:firstLine="420"/>
              <w:jc w:val="center"/>
              <w:rPr>
                <w:rFonts w:ascii="仿宋_GB2312" w:eastAsia="仿宋_GB2312"/>
                <w:kern w:val="0"/>
              </w:rPr>
            </w:pPr>
          </w:p>
        </w:tc>
        <w:tc>
          <w:tcPr>
            <w:tcW w:w="1249" w:type="dxa"/>
            <w:vAlign w:val="center"/>
          </w:tcPr>
          <w:p w14:paraId="3BA53E08">
            <w:pPr>
              <w:spacing w:line="240" w:lineRule="auto"/>
              <w:jc w:val="both"/>
              <w:rPr>
                <w:rFonts w:ascii="仿宋_GB2312" w:eastAsia="仿宋_GB2312"/>
                <w:kern w:val="0"/>
                <w:sz w:val="18"/>
                <w:szCs w:val="18"/>
              </w:rPr>
            </w:pPr>
            <w:r>
              <w:rPr>
                <w:rFonts w:hint="eastAsia" w:ascii="仿宋_GB2312" w:eastAsia="仿宋_GB2312"/>
                <w:kern w:val="0"/>
                <w:sz w:val="18"/>
                <w:szCs w:val="18"/>
              </w:rPr>
              <w:t>以“三十佳”评比活动为抓手，抓好案件查办</w:t>
            </w:r>
          </w:p>
        </w:tc>
        <w:tc>
          <w:tcPr>
            <w:tcW w:w="1298" w:type="dxa"/>
            <w:vAlign w:val="center"/>
          </w:tcPr>
          <w:p w14:paraId="33DF5A21">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4F080A08">
            <w:pPr>
              <w:spacing w:line="240" w:lineRule="auto"/>
              <w:jc w:val="both"/>
              <w:rPr>
                <w:rFonts w:ascii="仿宋_GB2312" w:eastAsia="仿宋_GB2312"/>
                <w:kern w:val="0"/>
                <w:sz w:val="18"/>
                <w:szCs w:val="18"/>
              </w:rPr>
            </w:pPr>
            <w:r>
              <w:rPr>
                <w:rFonts w:hint="eastAsia" w:ascii="仿宋_GB2312" w:eastAsia="仿宋_GB2312"/>
                <w:kern w:val="0"/>
                <w:sz w:val="18"/>
                <w:szCs w:val="18"/>
              </w:rPr>
              <w:t>扎实开展“三十佳”（十佳精品案件、十佳精品线索处置件、十佳精品文书）评选活动，整改案件质量问题153个、办案安全问题26个</w:t>
            </w:r>
          </w:p>
        </w:tc>
        <w:tc>
          <w:tcPr>
            <w:tcW w:w="699" w:type="dxa"/>
            <w:vAlign w:val="center"/>
          </w:tcPr>
          <w:p w14:paraId="155F4AED">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2A226188">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3D7116F6">
            <w:pPr>
              <w:spacing w:line="240" w:lineRule="auto"/>
              <w:ind w:firstLine="420"/>
              <w:jc w:val="center"/>
              <w:rPr>
                <w:rFonts w:ascii="仿宋_GB2312" w:eastAsia="仿宋_GB2312"/>
                <w:kern w:val="0"/>
              </w:rPr>
            </w:pPr>
          </w:p>
        </w:tc>
      </w:tr>
      <w:tr w14:paraId="53B2A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8FD9FFF">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3A3B0E41">
            <w:pPr>
              <w:spacing w:line="240" w:lineRule="auto"/>
              <w:ind w:firstLine="420"/>
              <w:jc w:val="center"/>
              <w:rPr>
                <w:rFonts w:ascii="仿宋_GB2312" w:eastAsia="仿宋_GB2312"/>
                <w:kern w:val="0"/>
              </w:rPr>
            </w:pPr>
          </w:p>
        </w:tc>
        <w:tc>
          <w:tcPr>
            <w:tcW w:w="1029" w:type="dxa"/>
            <w:vMerge w:val="continue"/>
            <w:vAlign w:val="center"/>
          </w:tcPr>
          <w:p w14:paraId="12E4AB2F">
            <w:pPr>
              <w:spacing w:line="240" w:lineRule="auto"/>
              <w:ind w:firstLine="420"/>
              <w:jc w:val="center"/>
              <w:rPr>
                <w:rFonts w:ascii="仿宋_GB2312" w:eastAsia="仿宋_GB2312"/>
                <w:kern w:val="0"/>
              </w:rPr>
            </w:pPr>
          </w:p>
        </w:tc>
        <w:tc>
          <w:tcPr>
            <w:tcW w:w="1249" w:type="dxa"/>
            <w:vAlign w:val="center"/>
          </w:tcPr>
          <w:p w14:paraId="1BCDABE0">
            <w:pPr>
              <w:spacing w:line="240" w:lineRule="auto"/>
              <w:jc w:val="both"/>
              <w:rPr>
                <w:rFonts w:ascii="仿宋_GB2312" w:eastAsia="仿宋_GB2312"/>
                <w:kern w:val="0"/>
                <w:sz w:val="18"/>
                <w:szCs w:val="18"/>
              </w:rPr>
            </w:pPr>
            <w:r>
              <w:rPr>
                <w:rFonts w:hint="eastAsia" w:ascii="仿宋_GB2312" w:eastAsia="仿宋_GB2312"/>
                <w:kern w:val="0"/>
                <w:sz w:val="18"/>
                <w:szCs w:val="18"/>
              </w:rPr>
              <w:t>以屈原廉洁教育基地挂牌为契机，抓好清廉建设</w:t>
            </w:r>
          </w:p>
        </w:tc>
        <w:tc>
          <w:tcPr>
            <w:tcW w:w="1298" w:type="dxa"/>
            <w:vAlign w:val="center"/>
          </w:tcPr>
          <w:p w14:paraId="1493A577">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6FC1ED40">
            <w:pPr>
              <w:spacing w:line="240" w:lineRule="auto"/>
              <w:jc w:val="both"/>
              <w:rPr>
                <w:rFonts w:ascii="仿宋_GB2312" w:eastAsia="仿宋_GB2312"/>
                <w:kern w:val="0"/>
                <w:sz w:val="18"/>
                <w:szCs w:val="18"/>
              </w:rPr>
            </w:pPr>
            <w:r>
              <w:rPr>
                <w:rFonts w:hint="eastAsia" w:ascii="仿宋_GB2312" w:eastAsia="仿宋_GB2312"/>
                <w:kern w:val="0"/>
                <w:sz w:val="18"/>
                <w:szCs w:val="18"/>
              </w:rPr>
              <w:t>持续放大屈原廉洁文化教育基地影响力，基地成功入选湖南文旅系统清廉文化推广传播活动优秀阵地。</w:t>
            </w:r>
          </w:p>
        </w:tc>
        <w:tc>
          <w:tcPr>
            <w:tcW w:w="699" w:type="dxa"/>
            <w:vAlign w:val="center"/>
          </w:tcPr>
          <w:p w14:paraId="512FD1DE">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1043501F">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298F634A">
            <w:pPr>
              <w:spacing w:line="240" w:lineRule="auto"/>
              <w:ind w:firstLine="420"/>
              <w:jc w:val="center"/>
              <w:rPr>
                <w:rFonts w:ascii="仿宋_GB2312" w:eastAsia="仿宋_GB2312"/>
                <w:kern w:val="0"/>
              </w:rPr>
            </w:pPr>
          </w:p>
        </w:tc>
      </w:tr>
      <w:tr w14:paraId="42919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513A0301">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CADFB6F">
            <w:pPr>
              <w:spacing w:line="240" w:lineRule="auto"/>
              <w:ind w:firstLine="420"/>
              <w:jc w:val="center"/>
              <w:rPr>
                <w:rFonts w:ascii="仿宋_GB2312" w:eastAsia="仿宋_GB2312"/>
                <w:kern w:val="0"/>
              </w:rPr>
            </w:pPr>
          </w:p>
        </w:tc>
        <w:tc>
          <w:tcPr>
            <w:tcW w:w="1029" w:type="dxa"/>
            <w:vMerge w:val="continue"/>
            <w:vAlign w:val="center"/>
          </w:tcPr>
          <w:p w14:paraId="77CD76D8">
            <w:pPr>
              <w:spacing w:line="240" w:lineRule="auto"/>
              <w:ind w:firstLine="420"/>
              <w:jc w:val="center"/>
              <w:rPr>
                <w:rFonts w:ascii="仿宋_GB2312" w:eastAsia="仿宋_GB2312"/>
                <w:kern w:val="0"/>
              </w:rPr>
            </w:pPr>
          </w:p>
        </w:tc>
        <w:tc>
          <w:tcPr>
            <w:tcW w:w="1249" w:type="dxa"/>
            <w:vAlign w:val="center"/>
          </w:tcPr>
          <w:p w14:paraId="2FE624D9">
            <w:pPr>
              <w:spacing w:line="240" w:lineRule="auto"/>
              <w:jc w:val="both"/>
              <w:rPr>
                <w:rFonts w:ascii="仿宋_GB2312" w:eastAsia="仿宋_GB2312"/>
                <w:kern w:val="0"/>
                <w:sz w:val="18"/>
                <w:szCs w:val="18"/>
              </w:rPr>
            </w:pPr>
            <w:r>
              <w:rPr>
                <w:rFonts w:hint="eastAsia" w:ascii="仿宋_GB2312" w:eastAsia="仿宋_GB2312"/>
                <w:kern w:val="0"/>
                <w:sz w:val="18"/>
                <w:szCs w:val="18"/>
              </w:rPr>
              <w:t>以深化片组一体化建设为平台，抓好队伍建设</w:t>
            </w:r>
          </w:p>
        </w:tc>
        <w:tc>
          <w:tcPr>
            <w:tcW w:w="1298" w:type="dxa"/>
            <w:vAlign w:val="center"/>
          </w:tcPr>
          <w:p w14:paraId="0A52C5AC">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466DBFD4">
            <w:pPr>
              <w:spacing w:line="240" w:lineRule="auto"/>
              <w:jc w:val="both"/>
              <w:rPr>
                <w:rFonts w:ascii="仿宋_GB2312" w:eastAsia="仿宋_GB2312"/>
                <w:kern w:val="0"/>
                <w:sz w:val="18"/>
                <w:szCs w:val="18"/>
              </w:rPr>
            </w:pPr>
            <w:r>
              <w:rPr>
                <w:rFonts w:hint="eastAsia" w:ascii="仿宋_GB2312" w:eastAsia="仿宋_GB2312"/>
                <w:kern w:val="0"/>
                <w:sz w:val="18"/>
                <w:szCs w:val="18"/>
              </w:rPr>
              <w:t>打造66个清廉单元示范点，辐射带动清廉建设点上开花、面上共进</w:t>
            </w:r>
          </w:p>
        </w:tc>
        <w:tc>
          <w:tcPr>
            <w:tcW w:w="699" w:type="dxa"/>
            <w:vAlign w:val="center"/>
          </w:tcPr>
          <w:p w14:paraId="33A43C88">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099C560A">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7EC07313">
            <w:pPr>
              <w:spacing w:line="240" w:lineRule="auto"/>
              <w:ind w:firstLine="420"/>
              <w:jc w:val="center"/>
              <w:rPr>
                <w:rFonts w:ascii="仿宋_GB2312" w:eastAsia="仿宋_GB2312"/>
                <w:kern w:val="0"/>
              </w:rPr>
            </w:pPr>
          </w:p>
        </w:tc>
      </w:tr>
      <w:tr w14:paraId="571C92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6DC62A3B">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0900073">
            <w:pPr>
              <w:spacing w:line="240" w:lineRule="auto"/>
              <w:ind w:firstLine="420"/>
              <w:jc w:val="center"/>
              <w:rPr>
                <w:rFonts w:ascii="仿宋_GB2312" w:eastAsia="仿宋_GB2312"/>
                <w:kern w:val="0"/>
              </w:rPr>
            </w:pPr>
          </w:p>
        </w:tc>
        <w:tc>
          <w:tcPr>
            <w:tcW w:w="1029" w:type="dxa"/>
            <w:vMerge w:val="continue"/>
            <w:vAlign w:val="center"/>
          </w:tcPr>
          <w:p w14:paraId="1E5E5FD2">
            <w:pPr>
              <w:spacing w:line="240" w:lineRule="auto"/>
              <w:ind w:firstLine="420"/>
              <w:jc w:val="center"/>
              <w:rPr>
                <w:rFonts w:ascii="仿宋_GB2312" w:eastAsia="仿宋_GB2312"/>
                <w:kern w:val="0"/>
              </w:rPr>
            </w:pPr>
          </w:p>
        </w:tc>
        <w:tc>
          <w:tcPr>
            <w:tcW w:w="1249" w:type="dxa"/>
            <w:vAlign w:val="center"/>
          </w:tcPr>
          <w:p w14:paraId="251282D6">
            <w:pPr>
              <w:spacing w:line="240" w:lineRule="auto"/>
              <w:jc w:val="both"/>
              <w:rPr>
                <w:rFonts w:ascii="仿宋_GB2312" w:eastAsia="仿宋_GB2312"/>
                <w:kern w:val="0"/>
                <w:sz w:val="18"/>
                <w:szCs w:val="18"/>
              </w:rPr>
            </w:pPr>
            <w:r>
              <w:rPr>
                <w:rFonts w:hint="eastAsia" w:ascii="仿宋_GB2312" w:eastAsia="仿宋_GB2312"/>
                <w:kern w:val="0"/>
                <w:sz w:val="18"/>
                <w:szCs w:val="18"/>
              </w:rPr>
              <w:t>以党的二十大精神学习为主线，抓好政治引领</w:t>
            </w:r>
          </w:p>
        </w:tc>
        <w:tc>
          <w:tcPr>
            <w:tcW w:w="1298" w:type="dxa"/>
            <w:vAlign w:val="center"/>
          </w:tcPr>
          <w:p w14:paraId="26D81BE8">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60BCDFFD">
            <w:pPr>
              <w:spacing w:line="240" w:lineRule="auto"/>
              <w:jc w:val="both"/>
              <w:rPr>
                <w:rFonts w:ascii="仿宋_GB2312" w:eastAsia="仿宋_GB2312"/>
                <w:kern w:val="0"/>
                <w:sz w:val="18"/>
                <w:szCs w:val="18"/>
              </w:rPr>
            </w:pPr>
            <w:r>
              <w:rPr>
                <w:rFonts w:hint="eastAsia" w:ascii="仿宋_GB2312" w:eastAsia="仿宋_GB2312"/>
                <w:kern w:val="0"/>
                <w:sz w:val="18"/>
                <w:szCs w:val="18"/>
              </w:rPr>
              <w:t>开展“党建+片组”活动，坚持实战练兵，以案带训，形成“比学赶超”的良好氛围。</w:t>
            </w:r>
          </w:p>
        </w:tc>
        <w:tc>
          <w:tcPr>
            <w:tcW w:w="699" w:type="dxa"/>
            <w:vAlign w:val="center"/>
          </w:tcPr>
          <w:p w14:paraId="63C95F9E">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0F780946">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14821171">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D704A48">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5323318C">
            <w:pPr>
              <w:spacing w:line="240" w:lineRule="auto"/>
              <w:jc w:val="both"/>
              <w:rPr>
                <w:rFonts w:ascii="仿宋_GB2312" w:eastAsia="仿宋_GB2312"/>
                <w:kern w:val="0"/>
                <w:sz w:val="18"/>
                <w:szCs w:val="18"/>
              </w:rPr>
            </w:pPr>
            <w:r>
              <w:rPr>
                <w:rFonts w:hint="eastAsia" w:ascii="仿宋_GB2312" w:eastAsia="仿宋_GB2312"/>
                <w:kern w:val="0"/>
                <w:sz w:val="18"/>
                <w:szCs w:val="18"/>
              </w:rPr>
              <w:t>按时完成绩效目标任务</w:t>
            </w:r>
          </w:p>
        </w:tc>
        <w:tc>
          <w:tcPr>
            <w:tcW w:w="1298" w:type="dxa"/>
            <w:vAlign w:val="center"/>
          </w:tcPr>
          <w:p w14:paraId="479FA5D5">
            <w:pPr>
              <w:spacing w:line="240" w:lineRule="auto"/>
              <w:ind w:firstLine="420"/>
              <w:jc w:val="center"/>
              <w:rPr>
                <w:rFonts w:ascii="仿宋_GB2312" w:eastAsia="仿宋_GB2312"/>
                <w:kern w:val="0"/>
              </w:rPr>
            </w:pPr>
            <w:r>
              <w:rPr>
                <w:rFonts w:hint="eastAsia" w:ascii="仿宋_GB2312" w:eastAsia="仿宋_GB2312"/>
                <w:kern w:val="0"/>
              </w:rPr>
              <w:t>1年</w:t>
            </w:r>
          </w:p>
        </w:tc>
        <w:tc>
          <w:tcPr>
            <w:tcW w:w="1269" w:type="dxa"/>
            <w:vAlign w:val="center"/>
          </w:tcPr>
          <w:p w14:paraId="5C1B3402">
            <w:pPr>
              <w:spacing w:line="240" w:lineRule="auto"/>
              <w:ind w:firstLine="420"/>
              <w:jc w:val="center"/>
              <w:rPr>
                <w:rFonts w:ascii="仿宋_GB2312" w:eastAsia="仿宋_GB2312"/>
                <w:kern w:val="0"/>
              </w:rPr>
            </w:pPr>
            <w:r>
              <w:rPr>
                <w:rFonts w:hint="eastAsia" w:ascii="仿宋_GB2312" w:eastAsia="仿宋_GB2312"/>
                <w:kern w:val="0"/>
              </w:rPr>
              <w:t>1年</w:t>
            </w:r>
          </w:p>
        </w:tc>
        <w:tc>
          <w:tcPr>
            <w:tcW w:w="699" w:type="dxa"/>
            <w:vAlign w:val="center"/>
          </w:tcPr>
          <w:p w14:paraId="4C56B99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shd w:val="clear" w:color="auto" w:fill="auto"/>
            <w:vAlign w:val="center"/>
          </w:tcPr>
          <w:p w14:paraId="5DA3483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w:t>
            </w:r>
          </w:p>
        </w:tc>
        <w:tc>
          <w:tcPr>
            <w:tcW w:w="1423" w:type="dxa"/>
            <w:vAlign w:val="center"/>
          </w:tcPr>
          <w:p w14:paraId="7BF8C6A4">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32611957">
            <w:pPr>
              <w:spacing w:line="240" w:lineRule="auto"/>
              <w:jc w:val="both"/>
              <w:rPr>
                <w:rFonts w:ascii="仿宋_GB2312" w:eastAsia="仿宋_GB2312"/>
                <w:kern w:val="0"/>
                <w:sz w:val="18"/>
                <w:szCs w:val="18"/>
              </w:rPr>
            </w:pPr>
            <w:r>
              <w:rPr>
                <w:rFonts w:hint="eastAsia" w:ascii="仿宋_GB2312" w:eastAsia="仿宋_GB2312"/>
                <w:kern w:val="0"/>
                <w:sz w:val="18"/>
                <w:szCs w:val="18"/>
              </w:rPr>
              <w:t>优化资源配置，提高财政资金使用效益</w:t>
            </w:r>
          </w:p>
        </w:tc>
        <w:tc>
          <w:tcPr>
            <w:tcW w:w="1298" w:type="dxa"/>
            <w:vAlign w:val="center"/>
          </w:tcPr>
          <w:p w14:paraId="078289F3">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7A453B87">
            <w:pPr>
              <w:spacing w:line="240" w:lineRule="auto"/>
              <w:ind w:firstLine="420"/>
              <w:jc w:val="center"/>
              <w:rPr>
                <w:rFonts w:ascii="仿宋_GB2312" w:eastAsia="仿宋_GB2312"/>
                <w:kern w:val="0"/>
              </w:rPr>
            </w:pPr>
            <w:r>
              <w:rPr>
                <w:rFonts w:hint="eastAsia"/>
              </w:rPr>
              <w:t>达到预期目标</w:t>
            </w:r>
          </w:p>
        </w:tc>
        <w:tc>
          <w:tcPr>
            <w:tcW w:w="699" w:type="dxa"/>
            <w:vAlign w:val="center"/>
          </w:tcPr>
          <w:p w14:paraId="415A3F60">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869" w:type="dxa"/>
            <w:vAlign w:val="center"/>
          </w:tcPr>
          <w:p w14:paraId="2AC58B9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1423" w:type="dxa"/>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5D9BC272">
            <w:pPr>
              <w:spacing w:line="240" w:lineRule="auto"/>
              <w:jc w:val="both"/>
              <w:rPr>
                <w:rFonts w:ascii="仿宋_GB2312" w:eastAsia="仿宋_GB2312"/>
                <w:kern w:val="0"/>
                <w:sz w:val="18"/>
                <w:szCs w:val="18"/>
              </w:rPr>
            </w:pPr>
            <w:r>
              <w:rPr>
                <w:rFonts w:hint="eastAsia" w:ascii="仿宋_GB2312" w:eastAsia="仿宋_GB2312"/>
                <w:kern w:val="0"/>
                <w:sz w:val="18"/>
                <w:szCs w:val="18"/>
              </w:rPr>
              <w:t>提升党政机关执行力和公信力，推动从严治党向纵深发展</w:t>
            </w:r>
          </w:p>
        </w:tc>
        <w:tc>
          <w:tcPr>
            <w:tcW w:w="1298" w:type="dxa"/>
            <w:vAlign w:val="center"/>
          </w:tcPr>
          <w:p w14:paraId="6E8C4873">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4886005B">
            <w:pPr>
              <w:spacing w:line="240" w:lineRule="auto"/>
              <w:ind w:firstLine="420"/>
              <w:jc w:val="center"/>
              <w:rPr>
                <w:rFonts w:ascii="仿宋_GB2312" w:eastAsia="仿宋_GB2312"/>
                <w:kern w:val="0"/>
              </w:rPr>
            </w:pPr>
            <w:r>
              <w:rPr>
                <w:rFonts w:hint="eastAsia"/>
              </w:rPr>
              <w:t>达到预期目标</w:t>
            </w:r>
          </w:p>
        </w:tc>
        <w:tc>
          <w:tcPr>
            <w:tcW w:w="699" w:type="dxa"/>
            <w:vAlign w:val="center"/>
          </w:tcPr>
          <w:p w14:paraId="75FAE41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869" w:type="dxa"/>
            <w:vAlign w:val="center"/>
          </w:tcPr>
          <w:p w14:paraId="3309901E">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1423" w:type="dxa"/>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4DC60689">
            <w:pPr>
              <w:spacing w:line="240" w:lineRule="auto"/>
              <w:jc w:val="both"/>
              <w:rPr>
                <w:rFonts w:ascii="仿宋_GB2312" w:eastAsia="仿宋_GB2312"/>
                <w:kern w:val="0"/>
                <w:sz w:val="18"/>
                <w:szCs w:val="18"/>
              </w:rPr>
            </w:pPr>
            <w:r>
              <w:rPr>
                <w:rFonts w:hint="eastAsia" w:ascii="仿宋_GB2312" w:eastAsia="仿宋_GB2312"/>
                <w:kern w:val="0"/>
                <w:sz w:val="18"/>
                <w:szCs w:val="18"/>
              </w:rPr>
              <w:t>形成风清气正的良好政治环境</w:t>
            </w:r>
          </w:p>
        </w:tc>
        <w:tc>
          <w:tcPr>
            <w:tcW w:w="1298" w:type="dxa"/>
            <w:vAlign w:val="center"/>
          </w:tcPr>
          <w:p w14:paraId="45B96CBB">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35C3564D">
            <w:pPr>
              <w:spacing w:line="240" w:lineRule="auto"/>
              <w:ind w:firstLine="420"/>
              <w:jc w:val="center"/>
              <w:rPr>
                <w:rFonts w:ascii="仿宋_GB2312" w:eastAsia="仿宋_GB2312"/>
                <w:kern w:val="0"/>
              </w:rPr>
            </w:pPr>
            <w:r>
              <w:rPr>
                <w:rFonts w:hint="eastAsia"/>
              </w:rPr>
              <w:t>达到预期目标</w:t>
            </w:r>
          </w:p>
        </w:tc>
        <w:tc>
          <w:tcPr>
            <w:tcW w:w="699" w:type="dxa"/>
            <w:vAlign w:val="center"/>
          </w:tcPr>
          <w:p w14:paraId="6A822248">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869" w:type="dxa"/>
            <w:vAlign w:val="center"/>
          </w:tcPr>
          <w:p w14:paraId="73C931F8">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1423" w:type="dxa"/>
            <w:vAlign w:val="center"/>
          </w:tcPr>
          <w:p w14:paraId="0E6767B7">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14:paraId="1B548B4C">
            <w:pPr>
              <w:spacing w:line="240" w:lineRule="auto"/>
              <w:jc w:val="both"/>
              <w:rPr>
                <w:rFonts w:ascii="仿宋_GB2312" w:eastAsia="仿宋_GB2312"/>
                <w:kern w:val="0"/>
                <w:sz w:val="18"/>
                <w:szCs w:val="18"/>
              </w:rPr>
            </w:pPr>
            <w:r>
              <w:rPr>
                <w:rFonts w:hint="eastAsia" w:ascii="仿宋_GB2312" w:eastAsia="仿宋_GB2312"/>
                <w:kern w:val="0"/>
                <w:sz w:val="18"/>
                <w:szCs w:val="18"/>
              </w:rPr>
              <w:t>始终保持惩治腐败高压态势，加强全面从严治党，提升执政党形象。</w:t>
            </w:r>
          </w:p>
        </w:tc>
        <w:tc>
          <w:tcPr>
            <w:tcW w:w="1298" w:type="dxa"/>
            <w:vAlign w:val="center"/>
          </w:tcPr>
          <w:p w14:paraId="055B34ED">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46B41467">
            <w:pPr>
              <w:spacing w:line="240" w:lineRule="auto"/>
              <w:ind w:firstLine="420"/>
              <w:jc w:val="center"/>
              <w:rPr>
                <w:rFonts w:ascii="仿宋_GB2312" w:eastAsia="仿宋_GB2312"/>
                <w:kern w:val="0"/>
              </w:rPr>
            </w:pPr>
            <w:r>
              <w:rPr>
                <w:rFonts w:hint="eastAsia"/>
              </w:rPr>
              <w:t>达到预期目标</w:t>
            </w:r>
          </w:p>
        </w:tc>
        <w:tc>
          <w:tcPr>
            <w:tcW w:w="699" w:type="dxa"/>
            <w:vAlign w:val="center"/>
          </w:tcPr>
          <w:p w14:paraId="447C4D9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869" w:type="dxa"/>
            <w:vAlign w:val="center"/>
          </w:tcPr>
          <w:p w14:paraId="71C7C72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1423" w:type="dxa"/>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14:paraId="4F2AFDD1">
            <w:pPr>
              <w:spacing w:line="240" w:lineRule="auto"/>
              <w:jc w:val="both"/>
              <w:rPr>
                <w:rFonts w:ascii="仿宋_GB2312" w:eastAsia="仿宋_GB2312"/>
                <w:kern w:val="0"/>
                <w:sz w:val="18"/>
                <w:szCs w:val="18"/>
              </w:rPr>
            </w:pPr>
            <w:r>
              <w:rPr>
                <w:rFonts w:hint="eastAsia" w:ascii="仿宋_GB2312" w:eastAsia="仿宋_GB2312"/>
                <w:kern w:val="0"/>
                <w:sz w:val="18"/>
                <w:szCs w:val="18"/>
              </w:rPr>
              <w:t>群众对党政机关执行力及服务更加满意</w:t>
            </w:r>
          </w:p>
        </w:tc>
        <w:tc>
          <w:tcPr>
            <w:tcW w:w="1298" w:type="dxa"/>
            <w:vAlign w:val="center"/>
          </w:tcPr>
          <w:p w14:paraId="6ABEB3E2">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31B5B329">
            <w:pPr>
              <w:spacing w:line="240" w:lineRule="auto"/>
              <w:ind w:firstLine="420"/>
              <w:jc w:val="center"/>
              <w:rPr>
                <w:rFonts w:ascii="仿宋_GB2312" w:eastAsia="仿宋_GB2312"/>
                <w:kern w:val="0"/>
              </w:rPr>
            </w:pPr>
            <w:r>
              <w:rPr>
                <w:rFonts w:hint="eastAsia"/>
              </w:rPr>
              <w:t>达到预期目标</w:t>
            </w:r>
          </w:p>
        </w:tc>
        <w:tc>
          <w:tcPr>
            <w:tcW w:w="699" w:type="dxa"/>
            <w:vAlign w:val="center"/>
          </w:tcPr>
          <w:p w14:paraId="41D3F37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19FFC8C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0412303D">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vAlign w:val="center"/>
          </w:tcPr>
          <w:p w14:paraId="63B7EC90">
            <w:pPr>
              <w:spacing w:line="240" w:lineRule="auto"/>
              <w:jc w:val="both"/>
              <w:rPr>
                <w:rFonts w:ascii="仿宋_GB2312" w:eastAsia="仿宋_GB2312"/>
                <w:kern w:val="0"/>
                <w:sz w:val="18"/>
                <w:szCs w:val="18"/>
              </w:rPr>
            </w:pPr>
            <w:r>
              <w:rPr>
                <w:rFonts w:hint="eastAsia" w:ascii="仿宋_GB2312" w:eastAsia="仿宋_GB2312"/>
                <w:kern w:val="0"/>
                <w:sz w:val="18"/>
                <w:szCs w:val="18"/>
              </w:rPr>
              <w:t>控制在年度预算资金范围内</w:t>
            </w:r>
          </w:p>
        </w:tc>
        <w:tc>
          <w:tcPr>
            <w:tcW w:w="1298" w:type="dxa"/>
            <w:vAlign w:val="center"/>
          </w:tcPr>
          <w:p w14:paraId="15ECA8D3">
            <w:pPr>
              <w:spacing w:line="240" w:lineRule="auto"/>
              <w:ind w:firstLine="420"/>
              <w:jc w:val="center"/>
              <w:rPr>
                <w:rFonts w:ascii="仿宋_GB2312" w:eastAsia="仿宋_GB2312"/>
                <w:kern w:val="0"/>
              </w:rPr>
            </w:pPr>
            <w:r>
              <w:rPr>
                <w:rFonts w:hint="eastAsia" w:ascii="仿宋_GB2312" w:eastAsia="仿宋_GB2312"/>
                <w:kern w:val="0"/>
              </w:rPr>
              <w:t>100%</w:t>
            </w:r>
          </w:p>
        </w:tc>
        <w:tc>
          <w:tcPr>
            <w:tcW w:w="1269" w:type="dxa"/>
            <w:vAlign w:val="center"/>
          </w:tcPr>
          <w:p w14:paraId="3C328246">
            <w:pPr>
              <w:spacing w:line="240" w:lineRule="auto"/>
              <w:ind w:firstLine="420"/>
              <w:jc w:val="center"/>
              <w:rPr>
                <w:rFonts w:ascii="仿宋_GB2312" w:eastAsia="仿宋_GB2312"/>
                <w:kern w:val="0"/>
              </w:rPr>
            </w:pPr>
            <w:r>
              <w:rPr>
                <w:rFonts w:hint="eastAsia" w:ascii="仿宋_GB2312" w:eastAsia="仿宋_GB2312"/>
                <w:kern w:val="0"/>
              </w:rPr>
              <w:t>90%</w:t>
            </w:r>
          </w:p>
        </w:tc>
        <w:tc>
          <w:tcPr>
            <w:tcW w:w="699" w:type="dxa"/>
            <w:vAlign w:val="center"/>
          </w:tcPr>
          <w:p w14:paraId="42BD2B9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869" w:type="dxa"/>
            <w:vAlign w:val="center"/>
          </w:tcPr>
          <w:p w14:paraId="786F430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2</w:t>
            </w:r>
          </w:p>
        </w:tc>
        <w:tc>
          <w:tcPr>
            <w:tcW w:w="1423" w:type="dxa"/>
            <w:vAlign w:val="center"/>
          </w:tcPr>
          <w:p w14:paraId="0F79A5E1">
            <w:pPr>
              <w:spacing w:line="240" w:lineRule="auto"/>
              <w:jc w:val="both"/>
              <w:rPr>
                <w:rFonts w:ascii="仿宋_GB2312" w:eastAsia="仿宋_GB2312"/>
                <w:kern w:val="0"/>
              </w:rPr>
            </w:pPr>
            <w:r>
              <w:rPr>
                <w:rFonts w:hint="eastAsia" w:ascii="仿宋_GB2312" w:eastAsia="仿宋_GB2312"/>
                <w:kern w:val="0"/>
              </w:rPr>
              <w:t>年初预算不足，追加专项经费</w:t>
            </w: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14:paraId="4C2510AC">
            <w:pPr>
              <w:spacing w:line="240" w:lineRule="auto"/>
              <w:jc w:val="both"/>
              <w:rPr>
                <w:rFonts w:ascii="仿宋_GB2312" w:eastAsia="仿宋_GB2312"/>
                <w:kern w:val="0"/>
                <w:sz w:val="18"/>
                <w:szCs w:val="18"/>
              </w:rPr>
            </w:pPr>
            <w:r>
              <w:rPr>
                <w:rFonts w:hint="eastAsia" w:ascii="仿宋_GB2312" w:eastAsia="仿宋_GB2312"/>
                <w:kern w:val="0"/>
                <w:sz w:val="18"/>
                <w:szCs w:val="18"/>
              </w:rPr>
              <w:t>收缴违规资金，有效利用资源</w:t>
            </w:r>
          </w:p>
        </w:tc>
        <w:tc>
          <w:tcPr>
            <w:tcW w:w="1298" w:type="dxa"/>
            <w:vAlign w:val="center"/>
          </w:tcPr>
          <w:p w14:paraId="09361E43">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32DCD303">
            <w:pPr>
              <w:spacing w:line="240" w:lineRule="auto"/>
              <w:ind w:firstLine="420"/>
              <w:jc w:val="center"/>
              <w:rPr>
                <w:rFonts w:ascii="仿宋_GB2312" w:eastAsia="仿宋_GB2312"/>
                <w:kern w:val="0"/>
              </w:rPr>
            </w:pPr>
            <w:r>
              <w:rPr>
                <w:rFonts w:hint="eastAsia"/>
              </w:rPr>
              <w:t>达到预期目标</w:t>
            </w:r>
          </w:p>
        </w:tc>
        <w:tc>
          <w:tcPr>
            <w:tcW w:w="699" w:type="dxa"/>
            <w:vAlign w:val="center"/>
          </w:tcPr>
          <w:p w14:paraId="765229A3">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869" w:type="dxa"/>
            <w:vAlign w:val="center"/>
          </w:tcPr>
          <w:p w14:paraId="4012A71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1423"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14:paraId="304051C0">
            <w:pPr>
              <w:spacing w:line="240" w:lineRule="auto"/>
              <w:jc w:val="both"/>
              <w:rPr>
                <w:rFonts w:ascii="仿宋_GB2312" w:eastAsia="仿宋_GB2312"/>
                <w:kern w:val="0"/>
                <w:sz w:val="18"/>
                <w:szCs w:val="18"/>
              </w:rPr>
            </w:pPr>
            <w:r>
              <w:rPr>
                <w:rFonts w:hint="eastAsia" w:ascii="仿宋_GB2312" w:eastAsia="仿宋_GB2312"/>
                <w:kern w:val="0"/>
                <w:sz w:val="18"/>
                <w:szCs w:val="18"/>
              </w:rPr>
              <w:t>构筑良好的政治生态，无负面影响</w:t>
            </w:r>
          </w:p>
        </w:tc>
        <w:tc>
          <w:tcPr>
            <w:tcW w:w="1298" w:type="dxa"/>
            <w:vAlign w:val="center"/>
          </w:tcPr>
          <w:p w14:paraId="789CDCB9">
            <w:pPr>
              <w:spacing w:line="240" w:lineRule="auto"/>
              <w:ind w:firstLine="420"/>
              <w:jc w:val="center"/>
              <w:rPr>
                <w:rFonts w:ascii="仿宋_GB2312" w:eastAsia="仿宋_GB2312"/>
                <w:kern w:val="0"/>
              </w:rPr>
            </w:pPr>
            <w:r>
              <w:rPr>
                <w:rFonts w:hint="eastAsia" w:ascii="仿宋_GB2312" w:eastAsia="仿宋_GB2312"/>
                <w:kern w:val="0"/>
              </w:rPr>
              <w:t>≥90%</w:t>
            </w:r>
          </w:p>
        </w:tc>
        <w:tc>
          <w:tcPr>
            <w:tcW w:w="1269" w:type="dxa"/>
            <w:vAlign w:val="center"/>
          </w:tcPr>
          <w:p w14:paraId="4E354EE6">
            <w:pPr>
              <w:spacing w:line="240" w:lineRule="auto"/>
              <w:ind w:firstLine="420"/>
              <w:jc w:val="center"/>
              <w:rPr>
                <w:rFonts w:ascii="仿宋_GB2312" w:eastAsia="仿宋_GB2312"/>
                <w:kern w:val="0"/>
              </w:rPr>
            </w:pPr>
            <w:r>
              <w:rPr>
                <w:rFonts w:hint="eastAsia"/>
              </w:rPr>
              <w:t>达到预期目标</w:t>
            </w:r>
          </w:p>
        </w:tc>
        <w:tc>
          <w:tcPr>
            <w:tcW w:w="699" w:type="dxa"/>
            <w:vAlign w:val="center"/>
          </w:tcPr>
          <w:p w14:paraId="6C36DE67">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869" w:type="dxa"/>
            <w:vAlign w:val="center"/>
          </w:tcPr>
          <w:p w14:paraId="6B31F2A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1423"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6F45C2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96</w:t>
            </w:r>
          </w:p>
        </w:tc>
        <w:tc>
          <w:tcPr>
            <w:tcW w:w="1423" w:type="dxa"/>
            <w:vAlign w:val="center"/>
          </w:tcPr>
          <w:p w14:paraId="74074F36">
            <w:pPr>
              <w:spacing w:line="240" w:lineRule="auto"/>
              <w:ind w:firstLine="420"/>
              <w:jc w:val="center"/>
              <w:rPr>
                <w:rFonts w:ascii="仿宋_GB2312" w:eastAsia="仿宋_GB2312"/>
                <w:kern w:val="0"/>
              </w:rPr>
            </w:pPr>
          </w:p>
        </w:tc>
      </w:tr>
    </w:tbl>
    <w:p w14:paraId="32250695">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21"/>
          <w:szCs w:val="21"/>
          <w:lang w:val="en-US" w:eastAsia="zh-CN" w:bidi="ar-SA"/>
        </w:rPr>
      </w:pPr>
    </w:p>
    <w:p w14:paraId="66074CA7">
      <w:pPr>
        <w:kinsoku w:val="0"/>
        <w:autoSpaceDE w:val="0"/>
        <w:autoSpaceDN w:val="0"/>
        <w:adjustRightInd w:val="0"/>
        <w:snapToGrid w:val="0"/>
        <w:spacing w:before="65" w:line="228" w:lineRule="auto"/>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狄长霞</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2023.12.31</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5208007</w:t>
      </w:r>
      <w:r>
        <w:rPr>
          <w:rFonts w:ascii="仿宋_GB2312" w:hAnsi="宋体" w:eastAsia="仿宋_GB2312" w:cs="宋体"/>
          <w:snapToGrid w:val="0"/>
          <w:color w:val="000000"/>
          <w:sz w:val="21"/>
          <w:szCs w:val="21"/>
          <w:lang w:val="en-US" w:eastAsia="zh-CN" w:bidi="ar-SA"/>
        </w:rPr>
        <w:t xml:space="preserve">       单位负责人签字：</w:t>
      </w:r>
    </w:p>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35"/>
          <w:szCs w:val="35"/>
          <w:lang w:val="en-US" w:eastAsia="zh-CN" w:bidi="ar-SA"/>
        </w:rPr>
        <w:t xml:space="preserve"> </w:t>
      </w:r>
    </w:p>
    <w:p w14:paraId="39F38683">
      <w:pPr>
        <w:rPr>
          <w:rFonts w:hint="eastAsia" w:ascii="宋体" w:hAnsi="宋体" w:eastAsia="宋体" w:cs="宋体"/>
          <w:bCs/>
          <w:snapToGrid w:val="0"/>
          <w:color w:val="000000"/>
          <w:spacing w:val="-4"/>
          <w:sz w:val="28"/>
          <w:szCs w:val="28"/>
          <w:lang w:val="en-US" w:eastAsia="zh-CN" w:bidi="ar-SA"/>
        </w:rPr>
      </w:pPr>
      <w:r>
        <w:rPr>
          <w:rFonts w:hint="eastAsia" w:ascii="宋体" w:hAnsi="宋体" w:eastAsia="宋体" w:cs="宋体"/>
          <w:bCs/>
          <w:snapToGrid w:val="0"/>
          <w:color w:val="000000"/>
          <w:spacing w:val="-4"/>
          <w:sz w:val="28"/>
          <w:szCs w:val="28"/>
          <w:lang w:val="en-US" w:eastAsia="zh-CN" w:bidi="ar-SA"/>
        </w:rPr>
        <w:br w:type="page"/>
      </w:r>
    </w:p>
    <w:p w14:paraId="6FB057D1">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附件3-1</w:t>
      </w:r>
    </w:p>
    <w:p w14:paraId="51F7F242">
      <w:pPr>
        <w:spacing w:before="91" w:line="219" w:lineRule="auto"/>
        <w:ind w:firstLine="896"/>
        <w:jc w:val="center"/>
        <w:rPr>
          <w:rFonts w:ascii="方正大标宋_GBK" w:hAnsi="宋体" w:eastAsia="方正大标宋_GBK" w:cs="宋体"/>
          <w:bCs/>
          <w:spacing w:val="8"/>
          <w:kern w:val="0"/>
          <w:sz w:val="44"/>
          <w:szCs w:val="44"/>
          <w:lang w:eastAsia="zh-CN"/>
        </w:rPr>
      </w:pPr>
      <w:r>
        <w:rPr>
          <w:rFonts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ascii="方正大标宋_GBK" w:hAnsi="宋体" w:eastAsia="方正大标宋_GBK"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大要案专项</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11</w:t>
            </w:r>
          </w:p>
        </w:tc>
        <w:tc>
          <w:tcPr>
            <w:tcW w:w="1099" w:type="dxa"/>
            <w:vAlign w:val="center"/>
          </w:tcPr>
          <w:p w14:paraId="54320DC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384.99</w:t>
            </w:r>
          </w:p>
        </w:tc>
        <w:tc>
          <w:tcPr>
            <w:tcW w:w="1099" w:type="dxa"/>
            <w:vAlign w:val="center"/>
          </w:tcPr>
          <w:p w14:paraId="0C9E82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384.99</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75F04A7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11</w:t>
            </w:r>
          </w:p>
        </w:tc>
        <w:tc>
          <w:tcPr>
            <w:tcW w:w="1099" w:type="dxa"/>
            <w:shd w:val="clear" w:color="auto" w:fill="auto"/>
            <w:vAlign w:val="center"/>
          </w:tcPr>
          <w:p w14:paraId="5536407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384.99</w:t>
            </w:r>
          </w:p>
        </w:tc>
        <w:tc>
          <w:tcPr>
            <w:tcW w:w="1099" w:type="dxa"/>
            <w:shd w:val="clear" w:color="auto" w:fill="auto"/>
            <w:vAlign w:val="center"/>
          </w:tcPr>
          <w:p w14:paraId="0401DF6C">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384.99</w:t>
            </w:r>
          </w:p>
        </w:tc>
        <w:tc>
          <w:tcPr>
            <w:tcW w:w="809" w:type="dxa"/>
            <w:vAlign w:val="center"/>
          </w:tcPr>
          <w:p w14:paraId="05C9BB92">
            <w:pPr>
              <w:spacing w:line="240" w:lineRule="auto"/>
              <w:ind w:firstLine="420"/>
              <w:jc w:val="center"/>
              <w:rPr>
                <w:rFonts w:ascii="仿宋_GB2312" w:hAnsi="宋体" w:eastAsia="仿宋_GB2312" w:cs="宋体"/>
                <w:kern w:val="0"/>
                <w:lang w:eastAsia="zh-CN"/>
              </w:rPr>
            </w:pPr>
          </w:p>
        </w:tc>
        <w:tc>
          <w:tcPr>
            <w:tcW w:w="849" w:type="dxa"/>
            <w:vAlign w:val="center"/>
          </w:tcPr>
          <w:p w14:paraId="4AC8E360">
            <w:pPr>
              <w:spacing w:line="240" w:lineRule="auto"/>
              <w:ind w:firstLine="420"/>
              <w:jc w:val="center"/>
              <w:rPr>
                <w:rFonts w:ascii="仿宋_GB2312" w:hAnsi="宋体" w:eastAsia="仿宋_GB2312" w:cs="宋体"/>
                <w:kern w:val="0"/>
                <w:lang w:eastAsia="zh-CN"/>
              </w:rPr>
            </w:pPr>
          </w:p>
        </w:tc>
        <w:tc>
          <w:tcPr>
            <w:tcW w:w="1383"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ind w:firstLine="420"/>
              <w:jc w:val="center"/>
              <w:rPr>
                <w:rFonts w:ascii="仿宋_GB2312" w:hAnsi="宋体" w:eastAsia="仿宋_GB2312" w:cs="宋体"/>
                <w:kern w:val="0"/>
              </w:rPr>
            </w:pPr>
          </w:p>
        </w:tc>
        <w:tc>
          <w:tcPr>
            <w:tcW w:w="4140" w:type="dxa"/>
            <w:gridSpan w:val="4"/>
            <w:vAlign w:val="center"/>
          </w:tcPr>
          <w:p w14:paraId="309F7763">
            <w:pPr>
              <w:spacing w:line="240" w:lineRule="auto"/>
              <w:ind w:firstLine="420"/>
              <w:jc w:val="center"/>
              <w:rPr>
                <w:rFonts w:ascii="仿宋_GB2312" w:hAnsi="宋体" w:eastAsia="仿宋_GB2312" w:cs="宋体"/>
                <w:kern w:val="0"/>
              </w:rPr>
            </w:pP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tcBorders>
              <w:top w:val="single" w:color="auto" w:sz="4" w:space="0"/>
              <w:left w:val="single" w:color="auto" w:sz="4" w:space="0"/>
              <w:bottom w:val="single" w:color="auto" w:sz="4" w:space="0"/>
              <w:right w:val="single" w:color="auto" w:sz="4" w:space="0"/>
            </w:tcBorders>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tcBorders>
              <w:top w:val="single" w:color="auto" w:sz="4" w:space="0"/>
              <w:left w:val="single" w:color="auto" w:sz="4" w:space="0"/>
              <w:bottom w:val="single" w:color="auto" w:sz="4" w:space="0"/>
              <w:right w:val="single" w:color="auto" w:sz="4" w:space="0"/>
            </w:tcBorders>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tcBorders>
              <w:top w:val="single" w:color="auto" w:sz="4" w:space="0"/>
              <w:left w:val="single" w:color="auto" w:sz="4" w:space="0"/>
              <w:bottom w:val="single" w:color="auto" w:sz="4" w:space="0"/>
              <w:right w:val="single" w:color="auto" w:sz="4" w:space="0"/>
            </w:tcBorders>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tcBorders>
              <w:top w:val="single" w:color="auto" w:sz="4" w:space="0"/>
              <w:left w:val="single" w:color="auto" w:sz="4" w:space="0"/>
              <w:bottom w:val="single" w:color="auto" w:sz="4" w:space="0"/>
              <w:right w:val="single" w:color="auto" w:sz="4" w:space="0"/>
            </w:tcBorders>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tcBorders>
              <w:top w:val="single" w:color="auto" w:sz="4" w:space="0"/>
              <w:left w:val="single" w:color="auto" w:sz="4" w:space="0"/>
              <w:bottom w:val="single" w:color="auto" w:sz="4" w:space="0"/>
              <w:right w:val="single" w:color="auto" w:sz="4" w:space="0"/>
            </w:tcBorders>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tcBorders>
              <w:left w:val="single" w:color="auto" w:sz="4" w:space="0"/>
            </w:tcBorders>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tcBorders>
              <w:top w:val="single" w:color="auto" w:sz="4" w:space="0"/>
              <w:left w:val="single" w:color="auto" w:sz="4" w:space="0"/>
              <w:bottom w:val="single" w:color="auto" w:sz="4" w:space="0"/>
              <w:right w:val="single" w:color="auto" w:sz="4" w:space="0"/>
            </w:tcBorders>
            <w:vAlign w:val="center"/>
          </w:tcPr>
          <w:p w14:paraId="7C295655">
            <w:pPr>
              <w:spacing w:line="240" w:lineRule="auto"/>
              <w:jc w:val="both"/>
              <w:rPr>
                <w:rFonts w:ascii="仿宋_GB2312" w:hAnsi="宋体" w:eastAsia="仿宋_GB2312" w:cs="宋体"/>
                <w:kern w:val="0"/>
              </w:rPr>
            </w:pPr>
            <w:r>
              <w:rPr>
                <w:rFonts w:hint="eastAsia" w:ascii="仿宋_GB2312" w:hAnsi="宋体" w:eastAsia="仿宋_GB2312" w:cs="宋体"/>
                <w:kern w:val="0"/>
              </w:rPr>
              <w:t>全市违纪案中立案数在上年基础上略有增加;大要案数量不低于岳阳市平均水平</w:t>
            </w:r>
          </w:p>
        </w:tc>
        <w:tc>
          <w:tcPr>
            <w:tcW w:w="1099" w:type="dxa"/>
            <w:tcBorders>
              <w:top w:val="single" w:color="auto" w:sz="4" w:space="0"/>
              <w:left w:val="single" w:color="auto" w:sz="4" w:space="0"/>
              <w:bottom w:val="single" w:color="auto" w:sz="4" w:space="0"/>
              <w:right w:val="single" w:color="auto" w:sz="4" w:space="0"/>
            </w:tcBorders>
            <w:vAlign w:val="center"/>
          </w:tcPr>
          <w:p w14:paraId="54B9394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tcBorders>
              <w:top w:val="single" w:color="auto" w:sz="4" w:space="0"/>
              <w:left w:val="single" w:color="auto" w:sz="4" w:space="0"/>
              <w:bottom w:val="single" w:color="auto" w:sz="4" w:space="0"/>
              <w:right w:val="single" w:color="auto" w:sz="4" w:space="0"/>
            </w:tcBorders>
            <w:vAlign w:val="center"/>
          </w:tcPr>
          <w:p w14:paraId="7F49710C">
            <w:pPr>
              <w:spacing w:line="240" w:lineRule="auto"/>
              <w:jc w:val="both"/>
              <w:rPr>
                <w:rFonts w:ascii="仿宋_GB2312" w:hAnsi="宋体" w:eastAsia="仿宋_GB2312" w:cs="宋体"/>
                <w:kern w:val="0"/>
              </w:rPr>
            </w:pPr>
            <w:r>
              <w:rPr>
                <w:rFonts w:hint="eastAsia" w:ascii="仿宋_GB2312" w:hAnsi="宋体" w:eastAsia="仿宋_GB2312" w:cs="宋体"/>
                <w:kern w:val="0"/>
                <w:sz w:val="18"/>
                <w:szCs w:val="18"/>
              </w:rPr>
              <w:t>全年立案551起，处理处分531人，其中留置9人，信访举报到期办结率达100%，成员单位向市纪委监委移送线索155件，协调公安机关指定居所监视居住5人，商请检察机关提前介入4次。</w:t>
            </w:r>
          </w:p>
        </w:tc>
        <w:tc>
          <w:tcPr>
            <w:tcW w:w="809" w:type="dxa"/>
            <w:tcBorders>
              <w:left w:val="single" w:color="auto" w:sz="4" w:space="0"/>
            </w:tcBorders>
            <w:vAlign w:val="center"/>
          </w:tcPr>
          <w:p w14:paraId="450DEC1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5F7B7A4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2769C338">
            <w:pPr>
              <w:spacing w:line="240" w:lineRule="auto"/>
              <w:ind w:firstLine="420"/>
              <w:jc w:val="center"/>
              <w:rPr>
                <w:rFonts w:ascii="仿宋_GB2312" w:hAnsi="宋体" w:eastAsia="仿宋_GB2312" w:cs="宋体"/>
                <w:kern w:val="0"/>
              </w:rPr>
            </w:pPr>
          </w:p>
        </w:tc>
        <w:tc>
          <w:tcPr>
            <w:tcW w:w="1218" w:type="dxa"/>
            <w:vMerge w:val="restart"/>
            <w:tcBorders>
              <w:top w:val="single" w:color="auto" w:sz="4" w:space="0"/>
              <w:left w:val="single" w:color="auto" w:sz="4" w:space="0"/>
              <w:bottom w:val="single" w:color="auto" w:sz="4" w:space="0"/>
              <w:right w:val="single" w:color="auto" w:sz="4" w:space="0"/>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tcBorders>
              <w:top w:val="single" w:color="auto" w:sz="4" w:space="0"/>
              <w:left w:val="single" w:color="auto" w:sz="4" w:space="0"/>
              <w:bottom w:val="single" w:color="auto" w:sz="4" w:space="0"/>
              <w:right w:val="single" w:color="auto" w:sz="4" w:space="0"/>
            </w:tcBorders>
            <w:vAlign w:val="center"/>
          </w:tcPr>
          <w:p w14:paraId="61412C88">
            <w:pPr>
              <w:spacing w:line="240" w:lineRule="auto"/>
              <w:jc w:val="both"/>
              <w:rPr>
                <w:rFonts w:ascii="仿宋_GB2312" w:hAnsi="宋体" w:eastAsia="仿宋_GB2312" w:cs="宋体"/>
                <w:kern w:val="0"/>
              </w:rPr>
            </w:pPr>
            <w:r>
              <w:rPr>
                <w:rFonts w:hint="eastAsia" w:ascii="仿宋_GB2312" w:hAnsi="宋体" w:eastAsia="仿宋_GB2312" w:cs="宋体"/>
                <w:kern w:val="0"/>
              </w:rPr>
              <w:t>确保案件办理、审理质量。做到事实清楚、证据确凿、定性准确、处理恰当、手续完备、程序合规</w:t>
            </w:r>
          </w:p>
        </w:tc>
        <w:tc>
          <w:tcPr>
            <w:tcW w:w="1099" w:type="dxa"/>
            <w:tcBorders>
              <w:top w:val="single" w:color="auto" w:sz="4" w:space="0"/>
              <w:left w:val="single" w:color="auto" w:sz="4" w:space="0"/>
              <w:bottom w:val="single" w:color="auto" w:sz="4" w:space="0"/>
              <w:right w:val="single" w:color="auto" w:sz="4" w:space="0"/>
            </w:tcBorders>
            <w:vAlign w:val="center"/>
          </w:tcPr>
          <w:p w14:paraId="2D69FB3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tcBorders>
              <w:top w:val="single" w:color="auto" w:sz="4" w:space="0"/>
              <w:left w:val="single" w:color="auto" w:sz="4" w:space="0"/>
              <w:bottom w:val="single" w:color="auto" w:sz="4" w:space="0"/>
              <w:right w:val="single" w:color="auto" w:sz="4" w:space="0"/>
            </w:tcBorders>
            <w:vAlign w:val="center"/>
          </w:tcPr>
          <w:p w14:paraId="03BC31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tcBorders>
              <w:left w:val="single" w:color="auto" w:sz="4" w:space="0"/>
            </w:tcBorders>
            <w:vAlign w:val="center"/>
          </w:tcPr>
          <w:p w14:paraId="5DC8615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25177C6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007D0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48A8A9D4">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65ACF22D">
            <w:pPr>
              <w:spacing w:line="240" w:lineRule="auto"/>
              <w:ind w:firstLine="420"/>
              <w:jc w:val="center"/>
              <w:rPr>
                <w:rFonts w:ascii="仿宋_GB2312" w:hAnsi="宋体" w:eastAsia="仿宋_GB2312" w:cs="宋体"/>
                <w:kern w:val="0"/>
              </w:rPr>
            </w:pPr>
          </w:p>
        </w:tc>
        <w:tc>
          <w:tcPr>
            <w:tcW w:w="1218" w:type="dxa"/>
            <w:vMerge w:val="continue"/>
            <w:tcBorders>
              <w:top w:val="single" w:color="auto" w:sz="4" w:space="0"/>
              <w:left w:val="single" w:color="auto" w:sz="4" w:space="0"/>
              <w:bottom w:val="single" w:color="auto" w:sz="4" w:space="0"/>
              <w:right w:val="single" w:color="auto" w:sz="4" w:space="0"/>
            </w:tcBorders>
            <w:vAlign w:val="center"/>
          </w:tcPr>
          <w:p w14:paraId="4F4A07E3">
            <w:pPr>
              <w:spacing w:line="240" w:lineRule="auto"/>
              <w:ind w:firstLine="420"/>
              <w:jc w:val="center"/>
              <w:rPr>
                <w:rFonts w:ascii="仿宋_GB2312" w:hAnsi="宋体" w:eastAsia="仿宋_GB2312" w:cs="宋体"/>
                <w:kern w:val="0"/>
              </w:rPr>
            </w:pPr>
          </w:p>
        </w:tc>
        <w:tc>
          <w:tcPr>
            <w:tcW w:w="1020" w:type="dxa"/>
            <w:tcBorders>
              <w:top w:val="single" w:color="auto" w:sz="4" w:space="0"/>
              <w:left w:val="single" w:color="auto" w:sz="4" w:space="0"/>
              <w:bottom w:val="single" w:color="auto" w:sz="4" w:space="0"/>
              <w:right w:val="single" w:color="auto" w:sz="4" w:space="0"/>
            </w:tcBorders>
            <w:vAlign w:val="center"/>
          </w:tcPr>
          <w:p w14:paraId="379721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确保办案安全</w:t>
            </w:r>
          </w:p>
        </w:tc>
        <w:tc>
          <w:tcPr>
            <w:tcW w:w="1099" w:type="dxa"/>
            <w:tcBorders>
              <w:top w:val="single" w:color="auto" w:sz="4" w:space="0"/>
              <w:left w:val="single" w:color="auto" w:sz="4" w:space="0"/>
              <w:bottom w:val="single" w:color="auto" w:sz="4" w:space="0"/>
              <w:right w:val="single" w:color="auto" w:sz="4" w:space="0"/>
            </w:tcBorders>
            <w:vAlign w:val="center"/>
          </w:tcPr>
          <w:p w14:paraId="29C293E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零事故</w:t>
            </w:r>
          </w:p>
        </w:tc>
        <w:tc>
          <w:tcPr>
            <w:tcW w:w="1099" w:type="dxa"/>
            <w:tcBorders>
              <w:top w:val="single" w:color="auto" w:sz="4" w:space="0"/>
              <w:left w:val="single" w:color="auto" w:sz="4" w:space="0"/>
              <w:bottom w:val="single" w:color="auto" w:sz="4" w:space="0"/>
              <w:right w:val="single" w:color="auto" w:sz="4" w:space="0"/>
            </w:tcBorders>
            <w:vAlign w:val="center"/>
          </w:tcPr>
          <w:p w14:paraId="1620D8F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零事故</w:t>
            </w:r>
          </w:p>
        </w:tc>
        <w:tc>
          <w:tcPr>
            <w:tcW w:w="809" w:type="dxa"/>
            <w:tcBorders>
              <w:left w:val="single" w:color="auto" w:sz="4" w:space="0"/>
            </w:tcBorders>
            <w:vAlign w:val="center"/>
          </w:tcPr>
          <w:p w14:paraId="1CFE771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182C2D1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20090E9D">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6"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tcBorders>
              <w:top w:val="single" w:color="auto" w:sz="4" w:space="0"/>
              <w:left w:val="single" w:color="auto" w:sz="4" w:space="0"/>
              <w:bottom w:val="single" w:color="auto" w:sz="4" w:space="0"/>
              <w:right w:val="single" w:color="auto" w:sz="4" w:space="0"/>
            </w:tcBorders>
            <w:vAlign w:val="center"/>
          </w:tcPr>
          <w:p w14:paraId="724A960D">
            <w:pPr>
              <w:spacing w:line="240" w:lineRule="auto"/>
              <w:jc w:val="both"/>
              <w:rPr>
                <w:rFonts w:ascii="仿宋_GB2312" w:hAnsi="宋体" w:eastAsia="仿宋_GB2312" w:cs="宋体"/>
                <w:kern w:val="0"/>
              </w:rPr>
            </w:pPr>
            <w:r>
              <w:rPr>
                <w:rFonts w:hint="eastAsia" w:ascii="仿宋_GB2312" w:hAnsi="宋体" w:eastAsia="仿宋_GB2312" w:cs="宋体"/>
                <w:kern w:val="0"/>
              </w:rPr>
              <w:t>按时完成绩效目标任务</w:t>
            </w:r>
          </w:p>
        </w:tc>
        <w:tc>
          <w:tcPr>
            <w:tcW w:w="1099" w:type="dxa"/>
            <w:tcBorders>
              <w:top w:val="single" w:color="auto" w:sz="4" w:space="0"/>
              <w:left w:val="single" w:color="auto" w:sz="4" w:space="0"/>
              <w:bottom w:val="single" w:color="auto" w:sz="4" w:space="0"/>
              <w:right w:val="single" w:color="auto" w:sz="4" w:space="0"/>
            </w:tcBorders>
            <w:vAlign w:val="center"/>
          </w:tcPr>
          <w:p w14:paraId="015D039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1099" w:type="dxa"/>
            <w:tcBorders>
              <w:top w:val="single" w:color="auto" w:sz="4" w:space="0"/>
              <w:left w:val="single" w:color="auto" w:sz="4" w:space="0"/>
              <w:bottom w:val="single" w:color="auto" w:sz="4" w:space="0"/>
              <w:right w:val="single" w:color="auto" w:sz="4" w:space="0"/>
            </w:tcBorders>
            <w:vAlign w:val="center"/>
          </w:tcPr>
          <w:p w14:paraId="5C21687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809" w:type="dxa"/>
            <w:tcBorders>
              <w:left w:val="single" w:color="auto" w:sz="4" w:space="0"/>
            </w:tcBorders>
            <w:vAlign w:val="center"/>
          </w:tcPr>
          <w:p w14:paraId="0D16C33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094C7D5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tcBorders>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tcBorders>
              <w:top w:val="single" w:color="auto" w:sz="4" w:space="0"/>
            </w:tcBorders>
            <w:vAlign w:val="center"/>
          </w:tcPr>
          <w:p w14:paraId="50DC120B">
            <w:pPr>
              <w:spacing w:line="240" w:lineRule="auto"/>
              <w:jc w:val="both"/>
              <w:rPr>
                <w:rFonts w:ascii="仿宋_GB2312" w:hAnsi="宋体" w:eastAsia="仿宋_GB2312" w:cs="宋体"/>
                <w:kern w:val="0"/>
              </w:rPr>
            </w:pPr>
            <w:r>
              <w:rPr>
                <w:rFonts w:hint="eastAsia" w:ascii="仿宋_GB2312" w:hAnsi="宋体" w:eastAsia="仿宋_GB2312" w:cs="宋体"/>
                <w:kern w:val="0"/>
              </w:rPr>
              <w:t>为国家和集体挽回经济损失</w:t>
            </w:r>
          </w:p>
        </w:tc>
        <w:tc>
          <w:tcPr>
            <w:tcW w:w="1099" w:type="dxa"/>
            <w:tcBorders>
              <w:top w:val="single" w:color="auto" w:sz="4" w:space="0"/>
            </w:tcBorders>
            <w:vAlign w:val="center"/>
          </w:tcPr>
          <w:p w14:paraId="53928C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tcBorders>
              <w:top w:val="single" w:color="auto" w:sz="4" w:space="0"/>
            </w:tcBorders>
            <w:vAlign w:val="center"/>
          </w:tcPr>
          <w:p w14:paraId="6D883DDF">
            <w:pPr>
              <w:spacing w:line="240" w:lineRule="auto"/>
              <w:jc w:val="both"/>
              <w:rPr>
                <w:rFonts w:ascii="仿宋_GB2312" w:hAnsi="宋体" w:eastAsia="仿宋_GB2312" w:cs="宋体"/>
                <w:kern w:val="0"/>
              </w:rPr>
            </w:pPr>
            <w:r>
              <w:rPr>
                <w:rFonts w:hint="eastAsia" w:ascii="仿宋_GB2312" w:hAnsi="宋体" w:eastAsia="仿宋_GB2312" w:cs="宋体"/>
                <w:kern w:val="0"/>
              </w:rPr>
              <w:t>扎实开展“三湘护农”专项行动，督促整改问题1219个，收回或退缴违纪资金2100余万元。</w:t>
            </w:r>
          </w:p>
        </w:tc>
        <w:tc>
          <w:tcPr>
            <w:tcW w:w="809" w:type="dxa"/>
            <w:vAlign w:val="center"/>
          </w:tcPr>
          <w:p w14:paraId="2958485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41D412C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left w:val="single" w:color="auto" w:sz="4" w:space="0"/>
            </w:tcBorders>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73C8CEBA">
            <w:pPr>
              <w:spacing w:line="240" w:lineRule="auto"/>
              <w:jc w:val="both"/>
              <w:rPr>
                <w:rFonts w:ascii="仿宋_GB2312" w:hAnsi="宋体" w:eastAsia="仿宋_GB2312" w:cs="宋体"/>
                <w:kern w:val="0"/>
              </w:rPr>
            </w:pPr>
            <w:r>
              <w:rPr>
                <w:rFonts w:hint="eastAsia" w:ascii="仿宋_GB2312" w:hAnsi="宋体" w:eastAsia="仿宋_GB2312" w:cs="宋体"/>
                <w:kern w:val="0"/>
              </w:rPr>
              <w:t>以反腐力度取信于民</w:t>
            </w:r>
          </w:p>
        </w:tc>
        <w:tc>
          <w:tcPr>
            <w:tcW w:w="1099" w:type="dxa"/>
            <w:vAlign w:val="center"/>
          </w:tcPr>
          <w:p w14:paraId="0187539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4101F8DE">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699C14A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0665EFF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left w:val="single" w:color="auto" w:sz="4" w:space="0"/>
            </w:tcBorders>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67C3540">
            <w:pPr>
              <w:spacing w:line="240" w:lineRule="auto"/>
              <w:jc w:val="both"/>
              <w:rPr>
                <w:rFonts w:ascii="仿宋_GB2312" w:hAnsi="宋体" w:eastAsia="仿宋_GB2312" w:cs="宋体"/>
                <w:kern w:val="0"/>
              </w:rPr>
            </w:pPr>
            <w:r>
              <w:rPr>
                <w:rFonts w:hint="eastAsia" w:ascii="仿宋_GB2312" w:hAnsi="宋体" w:eastAsia="仿宋_GB2312" w:cs="宋体"/>
                <w:kern w:val="0"/>
              </w:rPr>
              <w:t>形成风清气正的良好政治环境</w:t>
            </w:r>
          </w:p>
        </w:tc>
        <w:tc>
          <w:tcPr>
            <w:tcW w:w="1099" w:type="dxa"/>
            <w:vAlign w:val="center"/>
          </w:tcPr>
          <w:p w14:paraId="286C219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4CA75DE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491BA99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1BF7EB9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left w:val="single" w:color="auto" w:sz="4" w:space="0"/>
            </w:tcBorders>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6CD572E5">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1BFEC1E9">
            <w:pPr>
              <w:spacing w:line="240" w:lineRule="auto"/>
              <w:jc w:val="both"/>
              <w:rPr>
                <w:rFonts w:ascii="仿宋_GB2312" w:hAnsi="宋体" w:eastAsia="仿宋_GB2312" w:cs="宋体"/>
                <w:kern w:val="0"/>
              </w:rPr>
            </w:pPr>
            <w:r>
              <w:rPr>
                <w:rFonts w:hint="eastAsia" w:ascii="仿宋_GB2312" w:hAnsi="宋体" w:eastAsia="仿宋_GB2312" w:cs="宋体"/>
                <w:kern w:val="0"/>
              </w:rPr>
              <w:t>引导党员、国家公职人员廉洁从政，秉公用权</w:t>
            </w:r>
          </w:p>
        </w:tc>
        <w:tc>
          <w:tcPr>
            <w:tcW w:w="1099" w:type="dxa"/>
            <w:vAlign w:val="center"/>
          </w:tcPr>
          <w:p w14:paraId="48F3A1C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596F13D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49A57C7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044D5C8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2463F4C6">
            <w:pPr>
              <w:spacing w:line="240" w:lineRule="auto"/>
              <w:jc w:val="both"/>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left w:val="single" w:color="auto" w:sz="4" w:space="0"/>
              <w:right w:val="single" w:color="auto" w:sz="4" w:space="0"/>
            </w:tcBorders>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4471F21F">
            <w:pPr>
              <w:spacing w:line="240" w:lineRule="auto"/>
              <w:ind w:firstLine="420"/>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群众对党政机关的执行力及服务更加满意</w:t>
            </w:r>
          </w:p>
        </w:tc>
        <w:tc>
          <w:tcPr>
            <w:tcW w:w="1099" w:type="dxa"/>
            <w:vAlign w:val="center"/>
          </w:tcPr>
          <w:p w14:paraId="10DB725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65FCC6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29FD5B5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7CE9A5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left w:val="single" w:color="auto" w:sz="4" w:space="0"/>
              <w:bottom w:val="single" w:color="auto" w:sz="4" w:space="0"/>
              <w:right w:val="single" w:color="auto" w:sz="4" w:space="0"/>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left w:val="single" w:color="auto" w:sz="4" w:space="0"/>
            </w:tcBorders>
            <w:vAlign w:val="center"/>
          </w:tcPr>
          <w:p w14:paraId="2D050142">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严格控制在年度预算资金以内</w:t>
            </w:r>
          </w:p>
        </w:tc>
        <w:tc>
          <w:tcPr>
            <w:tcW w:w="1099" w:type="dxa"/>
            <w:vAlign w:val="center"/>
          </w:tcPr>
          <w:p w14:paraId="7D8FEFD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w:t>
            </w:r>
            <w:r>
              <w:rPr>
                <w:rFonts w:hint="eastAsia" w:ascii="仿宋_GB2312" w:hAnsi="宋体" w:eastAsia="仿宋_GB2312" w:cs="宋体"/>
                <w:kern w:val="0"/>
              </w:rPr>
              <w:t>0%</w:t>
            </w:r>
          </w:p>
        </w:tc>
        <w:tc>
          <w:tcPr>
            <w:tcW w:w="1099" w:type="dxa"/>
            <w:vAlign w:val="center"/>
          </w:tcPr>
          <w:p w14:paraId="729BFD5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809" w:type="dxa"/>
            <w:vAlign w:val="center"/>
          </w:tcPr>
          <w:p w14:paraId="43443E1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1005FDF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2AB38FDF">
            <w:pPr>
              <w:spacing w:line="240" w:lineRule="auto"/>
              <w:jc w:val="both"/>
              <w:rPr>
                <w:rFonts w:ascii="仿宋_GB2312" w:hAnsi="宋体" w:eastAsia="仿宋_GB2312" w:cs="宋体"/>
                <w:kern w:val="0"/>
              </w:rPr>
            </w:pPr>
            <w:r>
              <w:rPr>
                <w:rFonts w:hint="eastAsia" w:ascii="仿宋_GB2312" w:hAnsi="宋体" w:eastAsia="仿宋_GB2312" w:cs="宋体"/>
                <w:kern w:val="0"/>
              </w:rPr>
              <w:t>办案业务量增大，年中追加项目经费</w:t>
            </w: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single" w:color="auto" w:sz="4" w:space="0"/>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61DC1F69">
            <w:pPr>
              <w:spacing w:line="240" w:lineRule="auto"/>
              <w:jc w:val="both"/>
              <w:rPr>
                <w:rFonts w:ascii="仿宋_GB2312" w:hAnsi="宋体" w:eastAsia="仿宋_GB2312" w:cs="宋体"/>
                <w:kern w:val="0"/>
              </w:rPr>
            </w:pPr>
            <w:r>
              <w:rPr>
                <w:rFonts w:hint="eastAsia" w:ascii="仿宋_GB2312" w:hAnsi="宋体" w:eastAsia="仿宋_GB2312" w:cs="宋体"/>
                <w:kern w:val="0"/>
              </w:rPr>
              <w:t>收缴违规资金，有效利用资源</w:t>
            </w:r>
          </w:p>
        </w:tc>
        <w:tc>
          <w:tcPr>
            <w:tcW w:w="1099" w:type="dxa"/>
            <w:vAlign w:val="center"/>
          </w:tcPr>
          <w:p w14:paraId="515A677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79BCBE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CB491C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7D79764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C28E6A5">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构筑良好的政治生态，无负面影响</w:t>
            </w:r>
          </w:p>
        </w:tc>
        <w:tc>
          <w:tcPr>
            <w:tcW w:w="1099" w:type="dxa"/>
            <w:vAlign w:val="center"/>
          </w:tcPr>
          <w:p w14:paraId="52AC4F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0867BB9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640DCB8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03C982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63BAAD56">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填表人：狄长霞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2023.12.31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5208007</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0EBB6EF5">
      <w:pPr>
        <w:rPr>
          <w:rFonts w:hint="default" w:ascii="仿宋_GB2312" w:hAnsi="宋体" w:eastAsia="仿宋_GB2312" w:cs="宋体"/>
          <w:snapToGrid w:val="0"/>
          <w:color w:val="000000"/>
          <w:sz w:val="35"/>
          <w:szCs w:val="35"/>
          <w:lang w:val="en-US" w:eastAsia="zh-CN" w:bidi="ar-SA"/>
        </w:rPr>
      </w:pPr>
      <w:r>
        <w:rPr>
          <w:rFonts w:hint="eastAsia" w:ascii="仿宋_GB2312" w:hAnsi="宋体" w:eastAsia="仿宋_GB2312" w:cs="宋体"/>
          <w:kern w:val="0"/>
          <w:lang w:eastAsia="zh-CN"/>
        </w:rPr>
        <w:br w:type="page"/>
      </w:r>
      <w:r>
        <w:rPr>
          <w:rFonts w:hint="eastAsia" w:ascii="宋体" w:hAnsi="宋体" w:eastAsia="宋体" w:cs="宋体"/>
          <w:bCs/>
          <w:snapToGrid w:val="0"/>
          <w:color w:val="000000"/>
          <w:spacing w:val="-4"/>
          <w:sz w:val="28"/>
          <w:szCs w:val="28"/>
          <w:lang w:val="en-US" w:eastAsia="zh-CN" w:bidi="ar-SA"/>
        </w:rPr>
        <w:t>附件3-2</w:t>
      </w:r>
    </w:p>
    <w:p w14:paraId="7E8995A4">
      <w:pPr>
        <w:spacing w:before="91" w:line="219" w:lineRule="auto"/>
        <w:ind w:firstLine="896"/>
        <w:jc w:val="center"/>
        <w:rPr>
          <w:rFonts w:ascii="方正大标宋_GBK" w:hAnsi="宋体" w:eastAsia="方正大标宋_GBK" w:cs="宋体"/>
          <w:bCs/>
          <w:spacing w:val="8"/>
          <w:kern w:val="0"/>
          <w:sz w:val="44"/>
          <w:szCs w:val="44"/>
          <w:lang w:eastAsia="zh-CN"/>
        </w:rPr>
      </w:pPr>
      <w:r>
        <w:rPr>
          <w:rFonts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ascii="方正大标宋_GBK" w:hAnsi="宋体" w:eastAsia="方正大标宋_GBK" w:cs="宋体"/>
          <w:bCs/>
          <w:spacing w:val="8"/>
          <w:kern w:val="0"/>
          <w:sz w:val="44"/>
          <w:szCs w:val="44"/>
          <w:lang w:eastAsia="zh-CN"/>
        </w:rPr>
        <w:t>年度项目支出绩效自评表</w:t>
      </w:r>
    </w:p>
    <w:p w14:paraId="72F8F428">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599B6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68DECA4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994977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纪委廉政警示教育中心专项</w:t>
            </w:r>
          </w:p>
        </w:tc>
      </w:tr>
      <w:tr w14:paraId="5ADCA6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306125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FA92DDA">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c>
          <w:tcPr>
            <w:tcW w:w="1099" w:type="dxa"/>
            <w:vAlign w:val="center"/>
          </w:tcPr>
          <w:p w14:paraId="31F9D2E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7262D8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52F06545">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汨罗市纪委廉政警示教育中心</w:t>
            </w:r>
          </w:p>
        </w:tc>
      </w:tr>
      <w:tr w14:paraId="5720C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57027F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5AE73777">
            <w:pPr>
              <w:spacing w:line="240" w:lineRule="auto"/>
              <w:ind w:firstLine="420"/>
              <w:jc w:val="center"/>
              <w:rPr>
                <w:rFonts w:ascii="仿宋_GB2312" w:hAnsi="宋体" w:eastAsia="仿宋_GB2312" w:cs="宋体"/>
                <w:kern w:val="0"/>
                <w:lang w:eastAsia="zh-CN"/>
              </w:rPr>
            </w:pPr>
          </w:p>
        </w:tc>
        <w:tc>
          <w:tcPr>
            <w:tcW w:w="1020" w:type="dxa"/>
            <w:vAlign w:val="center"/>
          </w:tcPr>
          <w:p w14:paraId="4B82850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78D1E5F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8922D5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420C7F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D74FE2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F111E0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74EA3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F5E5AD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150448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D4AB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EA2D8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734363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1705FBA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099" w:type="dxa"/>
            <w:vAlign w:val="center"/>
          </w:tcPr>
          <w:p w14:paraId="17D3FE4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187.83</w:t>
            </w:r>
          </w:p>
        </w:tc>
        <w:tc>
          <w:tcPr>
            <w:tcW w:w="1099" w:type="dxa"/>
            <w:vAlign w:val="center"/>
          </w:tcPr>
          <w:p w14:paraId="392D7C3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187.83</w:t>
            </w:r>
          </w:p>
        </w:tc>
        <w:tc>
          <w:tcPr>
            <w:tcW w:w="809" w:type="dxa"/>
            <w:vAlign w:val="center"/>
          </w:tcPr>
          <w:p w14:paraId="6A643856">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6514F0B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F64204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r>
      <w:tr w14:paraId="0D645F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F13990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E4CCEF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3CABD8C2">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099" w:type="dxa"/>
            <w:shd w:val="clear" w:color="auto" w:fill="auto"/>
            <w:vAlign w:val="center"/>
          </w:tcPr>
          <w:p w14:paraId="506F0FE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187.83</w:t>
            </w:r>
          </w:p>
        </w:tc>
        <w:tc>
          <w:tcPr>
            <w:tcW w:w="1099" w:type="dxa"/>
            <w:shd w:val="clear" w:color="auto" w:fill="auto"/>
            <w:vAlign w:val="center"/>
          </w:tcPr>
          <w:p w14:paraId="2009E3CB">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187.83</w:t>
            </w:r>
          </w:p>
        </w:tc>
        <w:tc>
          <w:tcPr>
            <w:tcW w:w="809" w:type="dxa"/>
            <w:vAlign w:val="center"/>
          </w:tcPr>
          <w:p w14:paraId="2EB0320F">
            <w:pPr>
              <w:spacing w:line="240" w:lineRule="auto"/>
              <w:ind w:firstLine="420"/>
              <w:jc w:val="center"/>
              <w:rPr>
                <w:rFonts w:ascii="仿宋_GB2312" w:hAnsi="宋体" w:eastAsia="仿宋_GB2312" w:cs="宋体"/>
                <w:kern w:val="0"/>
                <w:lang w:eastAsia="zh-CN"/>
              </w:rPr>
            </w:pPr>
          </w:p>
        </w:tc>
        <w:tc>
          <w:tcPr>
            <w:tcW w:w="849" w:type="dxa"/>
            <w:vAlign w:val="center"/>
          </w:tcPr>
          <w:p w14:paraId="6E9407BC">
            <w:pPr>
              <w:spacing w:line="240" w:lineRule="auto"/>
              <w:ind w:firstLine="420"/>
              <w:jc w:val="center"/>
              <w:rPr>
                <w:rFonts w:ascii="仿宋_GB2312" w:hAnsi="宋体" w:eastAsia="仿宋_GB2312" w:cs="宋体"/>
                <w:kern w:val="0"/>
                <w:lang w:eastAsia="zh-CN"/>
              </w:rPr>
            </w:pPr>
          </w:p>
        </w:tc>
        <w:tc>
          <w:tcPr>
            <w:tcW w:w="1383" w:type="dxa"/>
            <w:vAlign w:val="center"/>
          </w:tcPr>
          <w:p w14:paraId="6D1B56D8">
            <w:pPr>
              <w:spacing w:line="240" w:lineRule="auto"/>
              <w:ind w:firstLine="420"/>
              <w:jc w:val="center"/>
              <w:rPr>
                <w:rFonts w:ascii="仿宋_GB2312" w:hAnsi="宋体" w:eastAsia="仿宋_GB2312" w:cs="宋体"/>
                <w:kern w:val="0"/>
                <w:lang w:eastAsia="zh-CN"/>
              </w:rPr>
            </w:pPr>
          </w:p>
        </w:tc>
      </w:tr>
      <w:tr w14:paraId="1D7900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32BB1D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4ADBC36">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04CD33F">
            <w:pPr>
              <w:spacing w:line="240" w:lineRule="auto"/>
              <w:ind w:firstLine="420"/>
              <w:jc w:val="center"/>
              <w:rPr>
                <w:rFonts w:ascii="仿宋_GB2312" w:hAnsi="宋体" w:eastAsia="仿宋_GB2312" w:cs="宋体"/>
                <w:kern w:val="0"/>
                <w:lang w:eastAsia="zh-CN"/>
              </w:rPr>
            </w:pPr>
          </w:p>
        </w:tc>
        <w:tc>
          <w:tcPr>
            <w:tcW w:w="1099" w:type="dxa"/>
            <w:vAlign w:val="center"/>
          </w:tcPr>
          <w:p w14:paraId="1048CEC4">
            <w:pPr>
              <w:spacing w:line="240" w:lineRule="auto"/>
              <w:ind w:firstLine="420"/>
              <w:jc w:val="center"/>
              <w:rPr>
                <w:rFonts w:ascii="仿宋_GB2312" w:hAnsi="宋体" w:eastAsia="仿宋_GB2312" w:cs="宋体"/>
                <w:kern w:val="0"/>
                <w:lang w:eastAsia="zh-CN"/>
              </w:rPr>
            </w:pPr>
          </w:p>
        </w:tc>
        <w:tc>
          <w:tcPr>
            <w:tcW w:w="1099" w:type="dxa"/>
            <w:vAlign w:val="center"/>
          </w:tcPr>
          <w:p w14:paraId="56E3EF81">
            <w:pPr>
              <w:spacing w:line="240" w:lineRule="auto"/>
              <w:ind w:firstLine="420"/>
              <w:jc w:val="center"/>
              <w:rPr>
                <w:rFonts w:ascii="仿宋_GB2312" w:hAnsi="宋体" w:eastAsia="仿宋_GB2312" w:cs="宋体"/>
                <w:kern w:val="0"/>
                <w:lang w:eastAsia="zh-CN"/>
              </w:rPr>
            </w:pPr>
          </w:p>
        </w:tc>
        <w:tc>
          <w:tcPr>
            <w:tcW w:w="809" w:type="dxa"/>
            <w:vAlign w:val="center"/>
          </w:tcPr>
          <w:p w14:paraId="66629133">
            <w:pPr>
              <w:spacing w:line="240" w:lineRule="auto"/>
              <w:ind w:firstLine="420"/>
              <w:jc w:val="center"/>
              <w:rPr>
                <w:rFonts w:ascii="仿宋_GB2312" w:hAnsi="宋体" w:eastAsia="仿宋_GB2312" w:cs="宋体"/>
                <w:kern w:val="0"/>
                <w:lang w:eastAsia="zh-CN"/>
              </w:rPr>
            </w:pPr>
          </w:p>
        </w:tc>
        <w:tc>
          <w:tcPr>
            <w:tcW w:w="849" w:type="dxa"/>
            <w:vAlign w:val="center"/>
          </w:tcPr>
          <w:p w14:paraId="0B168BA8">
            <w:pPr>
              <w:spacing w:line="240" w:lineRule="auto"/>
              <w:ind w:firstLine="420"/>
              <w:jc w:val="center"/>
              <w:rPr>
                <w:rFonts w:ascii="仿宋_GB2312" w:hAnsi="宋体" w:eastAsia="仿宋_GB2312" w:cs="宋体"/>
                <w:kern w:val="0"/>
                <w:lang w:eastAsia="zh-CN"/>
              </w:rPr>
            </w:pPr>
          </w:p>
        </w:tc>
        <w:tc>
          <w:tcPr>
            <w:tcW w:w="1383" w:type="dxa"/>
            <w:vAlign w:val="center"/>
          </w:tcPr>
          <w:p w14:paraId="1D38C621">
            <w:pPr>
              <w:spacing w:line="240" w:lineRule="auto"/>
              <w:ind w:firstLine="420"/>
              <w:jc w:val="center"/>
              <w:rPr>
                <w:rFonts w:ascii="仿宋_GB2312" w:hAnsi="宋体" w:eastAsia="仿宋_GB2312" w:cs="宋体"/>
                <w:kern w:val="0"/>
                <w:lang w:eastAsia="zh-CN"/>
              </w:rPr>
            </w:pPr>
          </w:p>
        </w:tc>
      </w:tr>
      <w:tr w14:paraId="43003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739EDA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0E87ACB">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1FA31AA3">
            <w:pPr>
              <w:spacing w:line="240" w:lineRule="auto"/>
              <w:ind w:firstLine="420"/>
              <w:jc w:val="center"/>
              <w:rPr>
                <w:rFonts w:ascii="仿宋_GB2312" w:hAnsi="宋体" w:eastAsia="仿宋_GB2312" w:cs="宋体"/>
                <w:kern w:val="0"/>
              </w:rPr>
            </w:pPr>
          </w:p>
        </w:tc>
        <w:tc>
          <w:tcPr>
            <w:tcW w:w="1099" w:type="dxa"/>
            <w:vAlign w:val="center"/>
          </w:tcPr>
          <w:p w14:paraId="0E53F903">
            <w:pPr>
              <w:spacing w:line="240" w:lineRule="auto"/>
              <w:ind w:firstLine="420"/>
              <w:jc w:val="center"/>
              <w:rPr>
                <w:rFonts w:ascii="仿宋_GB2312" w:hAnsi="宋体" w:eastAsia="仿宋_GB2312" w:cs="宋体"/>
                <w:kern w:val="0"/>
              </w:rPr>
            </w:pPr>
          </w:p>
        </w:tc>
        <w:tc>
          <w:tcPr>
            <w:tcW w:w="1099" w:type="dxa"/>
            <w:vAlign w:val="center"/>
          </w:tcPr>
          <w:p w14:paraId="18EFCA43">
            <w:pPr>
              <w:spacing w:line="240" w:lineRule="auto"/>
              <w:ind w:firstLine="420"/>
              <w:jc w:val="center"/>
              <w:rPr>
                <w:rFonts w:ascii="仿宋_GB2312" w:hAnsi="宋体" w:eastAsia="仿宋_GB2312" w:cs="宋体"/>
                <w:kern w:val="0"/>
              </w:rPr>
            </w:pPr>
          </w:p>
        </w:tc>
        <w:tc>
          <w:tcPr>
            <w:tcW w:w="809" w:type="dxa"/>
            <w:vAlign w:val="center"/>
          </w:tcPr>
          <w:p w14:paraId="15951AB8">
            <w:pPr>
              <w:spacing w:line="240" w:lineRule="auto"/>
              <w:ind w:firstLine="420"/>
              <w:jc w:val="center"/>
              <w:rPr>
                <w:rFonts w:ascii="仿宋_GB2312" w:hAnsi="宋体" w:eastAsia="仿宋_GB2312" w:cs="宋体"/>
                <w:kern w:val="0"/>
              </w:rPr>
            </w:pPr>
          </w:p>
        </w:tc>
        <w:tc>
          <w:tcPr>
            <w:tcW w:w="849" w:type="dxa"/>
            <w:vAlign w:val="center"/>
          </w:tcPr>
          <w:p w14:paraId="118082A8">
            <w:pPr>
              <w:spacing w:line="240" w:lineRule="auto"/>
              <w:ind w:firstLine="420"/>
              <w:jc w:val="center"/>
              <w:rPr>
                <w:rFonts w:ascii="仿宋_GB2312" w:hAnsi="宋体" w:eastAsia="仿宋_GB2312" w:cs="宋体"/>
                <w:kern w:val="0"/>
              </w:rPr>
            </w:pPr>
          </w:p>
        </w:tc>
        <w:tc>
          <w:tcPr>
            <w:tcW w:w="1383" w:type="dxa"/>
            <w:vAlign w:val="center"/>
          </w:tcPr>
          <w:p w14:paraId="072AC1EA">
            <w:pPr>
              <w:spacing w:line="240" w:lineRule="auto"/>
              <w:ind w:firstLine="420"/>
              <w:jc w:val="center"/>
              <w:rPr>
                <w:rFonts w:ascii="仿宋_GB2312" w:hAnsi="宋体" w:eastAsia="仿宋_GB2312" w:cs="宋体"/>
                <w:kern w:val="0"/>
              </w:rPr>
            </w:pPr>
          </w:p>
        </w:tc>
      </w:tr>
      <w:tr w14:paraId="1F065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229C198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F4676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6FA72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4EF10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5E9077A">
            <w:pPr>
              <w:spacing w:line="240" w:lineRule="auto"/>
              <w:ind w:firstLine="420"/>
              <w:jc w:val="center"/>
              <w:rPr>
                <w:rFonts w:ascii="仿宋_GB2312" w:hAnsi="宋体" w:eastAsia="仿宋_GB2312" w:cs="宋体"/>
                <w:kern w:val="0"/>
              </w:rPr>
            </w:pPr>
          </w:p>
        </w:tc>
        <w:tc>
          <w:tcPr>
            <w:tcW w:w="4396" w:type="dxa"/>
            <w:gridSpan w:val="4"/>
            <w:vAlign w:val="center"/>
          </w:tcPr>
          <w:p w14:paraId="3ECE73B0">
            <w:pPr>
              <w:spacing w:line="240" w:lineRule="auto"/>
              <w:jc w:val="center"/>
              <w:rPr>
                <w:rFonts w:ascii="仿宋_GB2312" w:hAnsi="宋体" w:eastAsia="仿宋_GB2312" w:cs="宋体"/>
                <w:kern w:val="0"/>
              </w:rPr>
            </w:pPr>
            <w:r>
              <w:rPr>
                <w:rFonts w:hint="eastAsia" w:ascii="仿宋_GB2312" w:hAnsi="宋体" w:eastAsia="仿宋_GB2312" w:cs="宋体"/>
                <w:kern w:val="0"/>
              </w:rPr>
              <w:t>保障廉政中心正常运转</w:t>
            </w:r>
          </w:p>
        </w:tc>
        <w:tc>
          <w:tcPr>
            <w:tcW w:w="4140" w:type="dxa"/>
            <w:gridSpan w:val="4"/>
            <w:vAlign w:val="center"/>
          </w:tcPr>
          <w:p w14:paraId="4B68E792">
            <w:pPr>
              <w:spacing w:line="240" w:lineRule="auto"/>
              <w:jc w:val="both"/>
              <w:rPr>
                <w:rFonts w:ascii="仿宋_GB2312" w:hAnsi="宋体" w:eastAsia="仿宋_GB2312" w:cs="宋体"/>
                <w:kern w:val="0"/>
              </w:rPr>
            </w:pPr>
            <w:r>
              <w:rPr>
                <w:rFonts w:hint="eastAsia" w:ascii="仿宋_GB2312" w:hAnsi="宋体" w:eastAsia="仿宋_GB2312" w:cs="宋体"/>
                <w:kern w:val="0"/>
              </w:rPr>
              <w:t>为全市纪律检查工作提供安全保障；确保工作的正常、有序开展。</w:t>
            </w:r>
          </w:p>
        </w:tc>
      </w:tr>
      <w:tr w14:paraId="570C0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7407B893">
            <w:pPr>
              <w:spacing w:line="240" w:lineRule="auto"/>
              <w:ind w:firstLine="420"/>
              <w:jc w:val="center"/>
              <w:rPr>
                <w:rFonts w:ascii="仿宋_GB2312" w:hAnsi="宋体" w:eastAsia="仿宋_GB2312" w:cs="宋体"/>
                <w:kern w:val="0"/>
              </w:rPr>
            </w:pPr>
          </w:p>
          <w:p w14:paraId="36A1CFC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tcBorders>
              <w:top w:val="single" w:color="auto" w:sz="4" w:space="0"/>
              <w:left w:val="single" w:color="auto" w:sz="4" w:space="0"/>
              <w:bottom w:val="single" w:color="auto" w:sz="4" w:space="0"/>
              <w:right w:val="single" w:color="auto" w:sz="4" w:space="0"/>
            </w:tcBorders>
            <w:vAlign w:val="center"/>
          </w:tcPr>
          <w:p w14:paraId="748C2AD7">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tcBorders>
              <w:top w:val="single" w:color="auto" w:sz="4" w:space="0"/>
              <w:left w:val="single" w:color="auto" w:sz="4" w:space="0"/>
              <w:bottom w:val="single" w:color="auto" w:sz="4" w:space="0"/>
              <w:right w:val="single" w:color="auto" w:sz="4" w:space="0"/>
            </w:tcBorders>
            <w:vAlign w:val="center"/>
          </w:tcPr>
          <w:p w14:paraId="7D752143">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tcBorders>
              <w:top w:val="single" w:color="auto" w:sz="4" w:space="0"/>
              <w:left w:val="single" w:color="auto" w:sz="4" w:space="0"/>
              <w:bottom w:val="single" w:color="auto" w:sz="4" w:space="0"/>
              <w:right w:val="single" w:color="auto" w:sz="4" w:space="0"/>
            </w:tcBorders>
            <w:vAlign w:val="center"/>
          </w:tcPr>
          <w:p w14:paraId="2B704B38">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tcBorders>
              <w:top w:val="single" w:color="auto" w:sz="4" w:space="0"/>
              <w:left w:val="single" w:color="auto" w:sz="4" w:space="0"/>
              <w:bottom w:val="single" w:color="auto" w:sz="4" w:space="0"/>
              <w:right w:val="single" w:color="auto" w:sz="4" w:space="0"/>
            </w:tcBorders>
            <w:vAlign w:val="center"/>
          </w:tcPr>
          <w:p w14:paraId="48B9036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tcBorders>
              <w:top w:val="single" w:color="auto" w:sz="4" w:space="0"/>
              <w:left w:val="single" w:color="auto" w:sz="4" w:space="0"/>
              <w:bottom w:val="single" w:color="auto" w:sz="4" w:space="0"/>
              <w:right w:val="single" w:color="auto" w:sz="4" w:space="0"/>
            </w:tcBorders>
            <w:vAlign w:val="center"/>
          </w:tcPr>
          <w:p w14:paraId="2D1138A6">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tcBorders>
              <w:left w:val="single" w:color="auto" w:sz="4" w:space="0"/>
            </w:tcBorders>
            <w:vAlign w:val="center"/>
          </w:tcPr>
          <w:p w14:paraId="224E3AE4">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11CAE9AF">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63D3E72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E150D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2D406E1C">
            <w:pPr>
              <w:spacing w:line="240" w:lineRule="auto"/>
              <w:ind w:firstLine="420"/>
              <w:jc w:val="center"/>
              <w:rPr>
                <w:rFonts w:ascii="仿宋_GB2312" w:hAnsi="宋体" w:eastAsia="仿宋_GB2312" w:cs="宋体"/>
                <w:kern w:val="0"/>
                <w:lang w:eastAsia="zh-CN"/>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232BFF72">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92E18B7">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76A04BC4">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tcBorders>
              <w:top w:val="single" w:color="auto" w:sz="4" w:space="0"/>
              <w:left w:val="single" w:color="auto" w:sz="4" w:space="0"/>
              <w:bottom w:val="single" w:color="auto" w:sz="4" w:space="0"/>
              <w:right w:val="single" w:color="auto" w:sz="4" w:space="0"/>
            </w:tcBorders>
            <w:vAlign w:val="center"/>
          </w:tcPr>
          <w:p w14:paraId="4BF09301">
            <w:pPr>
              <w:spacing w:line="240" w:lineRule="auto"/>
              <w:jc w:val="both"/>
              <w:rPr>
                <w:rFonts w:ascii="仿宋_GB2312" w:hAnsi="宋体" w:eastAsia="仿宋_GB2312" w:cs="宋体"/>
                <w:kern w:val="0"/>
              </w:rPr>
            </w:pPr>
            <w:r>
              <w:rPr>
                <w:rFonts w:hint="eastAsia" w:ascii="仿宋_GB2312" w:hAnsi="宋体" w:eastAsia="仿宋_GB2312" w:cs="宋体"/>
                <w:kern w:val="0"/>
              </w:rPr>
              <w:t>纪检监察系统工作人员培训</w:t>
            </w:r>
          </w:p>
        </w:tc>
        <w:tc>
          <w:tcPr>
            <w:tcW w:w="1099" w:type="dxa"/>
            <w:tcBorders>
              <w:top w:val="single" w:color="auto" w:sz="4" w:space="0"/>
              <w:left w:val="single" w:color="auto" w:sz="4" w:space="0"/>
              <w:bottom w:val="single" w:color="auto" w:sz="4" w:space="0"/>
              <w:right w:val="single" w:color="auto" w:sz="4" w:space="0"/>
            </w:tcBorders>
            <w:vAlign w:val="center"/>
          </w:tcPr>
          <w:p w14:paraId="53BC4963">
            <w:pPr>
              <w:spacing w:line="240" w:lineRule="auto"/>
              <w:ind w:firstLine="420"/>
              <w:jc w:val="both"/>
              <w:rPr>
                <w:rFonts w:ascii="仿宋_GB2312" w:hAnsi="宋体" w:eastAsia="仿宋_GB2312" w:cs="宋体"/>
                <w:kern w:val="0"/>
              </w:rPr>
            </w:pPr>
            <w:r>
              <w:rPr>
                <w:rFonts w:hint="eastAsia" w:ascii="仿宋_GB2312" w:hAnsi="宋体" w:eastAsia="仿宋_GB2312" w:cs="宋体"/>
                <w:kern w:val="0"/>
              </w:rPr>
              <w:t>》2次</w:t>
            </w:r>
          </w:p>
        </w:tc>
        <w:tc>
          <w:tcPr>
            <w:tcW w:w="1099" w:type="dxa"/>
            <w:tcBorders>
              <w:top w:val="single" w:color="auto" w:sz="4" w:space="0"/>
              <w:left w:val="single" w:color="auto" w:sz="4" w:space="0"/>
              <w:bottom w:val="single" w:color="auto" w:sz="4" w:space="0"/>
              <w:right w:val="single" w:color="auto" w:sz="4" w:space="0"/>
            </w:tcBorders>
            <w:vAlign w:val="center"/>
          </w:tcPr>
          <w:p w14:paraId="494FE567">
            <w:pPr>
              <w:spacing w:line="240" w:lineRule="auto"/>
              <w:jc w:val="center"/>
              <w:rPr>
                <w:rFonts w:ascii="仿宋_GB2312" w:hAnsi="宋体" w:eastAsia="仿宋_GB2312" w:cs="宋体"/>
                <w:kern w:val="0"/>
              </w:rPr>
            </w:pPr>
            <w:r>
              <w:rPr>
                <w:rFonts w:hint="eastAsia" w:ascii="仿宋_GB2312" w:hAnsi="宋体" w:eastAsia="仿宋_GB2312" w:cs="宋体"/>
                <w:kern w:val="0"/>
                <w:sz w:val="18"/>
                <w:szCs w:val="18"/>
              </w:rPr>
              <w:t>》2次</w:t>
            </w:r>
          </w:p>
        </w:tc>
        <w:tc>
          <w:tcPr>
            <w:tcW w:w="809" w:type="dxa"/>
            <w:tcBorders>
              <w:left w:val="single" w:color="auto" w:sz="4" w:space="0"/>
            </w:tcBorders>
            <w:vAlign w:val="center"/>
          </w:tcPr>
          <w:p w14:paraId="4A67B56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DD4483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23A878A">
            <w:pPr>
              <w:spacing w:line="240" w:lineRule="auto"/>
              <w:ind w:firstLine="420"/>
              <w:jc w:val="center"/>
              <w:rPr>
                <w:rFonts w:ascii="仿宋_GB2312" w:hAnsi="宋体" w:eastAsia="仿宋_GB2312" w:cs="宋体"/>
                <w:kern w:val="0"/>
              </w:rPr>
            </w:pPr>
          </w:p>
        </w:tc>
      </w:tr>
      <w:tr w14:paraId="34578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67FB66F6">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25CE16B8">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4639E7A3">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tcBorders>
              <w:top w:val="single" w:color="auto" w:sz="4" w:space="0"/>
              <w:left w:val="single" w:color="auto" w:sz="4" w:space="0"/>
              <w:bottom w:val="single" w:color="auto" w:sz="4" w:space="0"/>
              <w:right w:val="single" w:color="auto" w:sz="4" w:space="0"/>
            </w:tcBorders>
            <w:vAlign w:val="center"/>
          </w:tcPr>
          <w:p w14:paraId="48EFE73B">
            <w:pPr>
              <w:spacing w:line="240" w:lineRule="auto"/>
              <w:jc w:val="both"/>
              <w:rPr>
                <w:rFonts w:ascii="仿宋_GB2312" w:hAnsi="宋体" w:eastAsia="仿宋_GB2312" w:cs="宋体"/>
                <w:kern w:val="0"/>
              </w:rPr>
            </w:pPr>
            <w:r>
              <w:rPr>
                <w:rFonts w:hint="eastAsia" w:ascii="仿宋_GB2312" w:hAnsi="宋体" w:eastAsia="仿宋_GB2312" w:cs="宋体"/>
                <w:kern w:val="0"/>
              </w:rPr>
              <w:t>对全市党员干部进行廉政警示教育，为全市纪律检查工作提供安全保障。</w:t>
            </w:r>
          </w:p>
        </w:tc>
        <w:tc>
          <w:tcPr>
            <w:tcW w:w="1099" w:type="dxa"/>
            <w:tcBorders>
              <w:top w:val="single" w:color="auto" w:sz="4" w:space="0"/>
              <w:left w:val="single" w:color="auto" w:sz="4" w:space="0"/>
              <w:bottom w:val="single" w:color="auto" w:sz="4" w:space="0"/>
              <w:right w:val="single" w:color="auto" w:sz="4" w:space="0"/>
            </w:tcBorders>
            <w:vAlign w:val="center"/>
          </w:tcPr>
          <w:p w14:paraId="075039E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95</w:t>
            </w:r>
            <w:r>
              <w:rPr>
                <w:rFonts w:hint="eastAsia" w:ascii="仿宋_GB2312" w:hAnsi="宋体" w:eastAsia="仿宋_GB2312" w:cs="宋体"/>
                <w:kern w:val="0"/>
              </w:rPr>
              <w:t>%</w:t>
            </w:r>
          </w:p>
        </w:tc>
        <w:tc>
          <w:tcPr>
            <w:tcW w:w="1099" w:type="dxa"/>
            <w:tcBorders>
              <w:top w:val="single" w:color="auto" w:sz="4" w:space="0"/>
              <w:left w:val="single" w:color="auto" w:sz="4" w:space="0"/>
              <w:bottom w:val="single" w:color="auto" w:sz="4" w:space="0"/>
              <w:right w:val="single" w:color="auto" w:sz="4" w:space="0"/>
            </w:tcBorders>
            <w:vAlign w:val="center"/>
          </w:tcPr>
          <w:p w14:paraId="5CFE9C2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95</w:t>
            </w:r>
            <w:r>
              <w:rPr>
                <w:rFonts w:hint="eastAsia" w:ascii="仿宋_GB2312" w:hAnsi="宋体" w:eastAsia="仿宋_GB2312" w:cs="宋体"/>
                <w:kern w:val="0"/>
              </w:rPr>
              <w:t>%</w:t>
            </w:r>
          </w:p>
        </w:tc>
        <w:tc>
          <w:tcPr>
            <w:tcW w:w="809" w:type="dxa"/>
            <w:tcBorders>
              <w:left w:val="single" w:color="auto" w:sz="4" w:space="0"/>
            </w:tcBorders>
            <w:vAlign w:val="center"/>
          </w:tcPr>
          <w:p w14:paraId="0EEE1A3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9E480D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A393C18">
            <w:pPr>
              <w:spacing w:line="240" w:lineRule="auto"/>
              <w:ind w:firstLine="420"/>
              <w:jc w:val="center"/>
              <w:rPr>
                <w:rFonts w:ascii="仿宋_GB2312" w:hAnsi="宋体" w:eastAsia="仿宋_GB2312" w:cs="宋体"/>
                <w:kern w:val="0"/>
              </w:rPr>
            </w:pPr>
          </w:p>
        </w:tc>
      </w:tr>
      <w:tr w14:paraId="78B4D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6"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0DF53190">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416E33B8">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045EA308">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tcBorders>
              <w:top w:val="single" w:color="auto" w:sz="4" w:space="0"/>
              <w:left w:val="single" w:color="auto" w:sz="4" w:space="0"/>
              <w:bottom w:val="single" w:color="auto" w:sz="4" w:space="0"/>
              <w:right w:val="single" w:color="auto" w:sz="4" w:space="0"/>
            </w:tcBorders>
            <w:vAlign w:val="center"/>
          </w:tcPr>
          <w:p w14:paraId="17117782">
            <w:pPr>
              <w:spacing w:line="240" w:lineRule="auto"/>
              <w:jc w:val="both"/>
              <w:rPr>
                <w:rFonts w:ascii="仿宋_GB2312" w:hAnsi="宋体" w:eastAsia="仿宋_GB2312" w:cs="宋体"/>
                <w:kern w:val="0"/>
              </w:rPr>
            </w:pPr>
            <w:r>
              <w:rPr>
                <w:rFonts w:hint="eastAsia" w:ascii="仿宋_GB2312" w:hAnsi="宋体" w:eastAsia="仿宋_GB2312" w:cs="宋体"/>
                <w:kern w:val="0"/>
              </w:rPr>
              <w:t>按时完成绩效目标任务</w:t>
            </w:r>
          </w:p>
        </w:tc>
        <w:tc>
          <w:tcPr>
            <w:tcW w:w="1099" w:type="dxa"/>
            <w:tcBorders>
              <w:top w:val="single" w:color="auto" w:sz="4" w:space="0"/>
              <w:left w:val="single" w:color="auto" w:sz="4" w:space="0"/>
              <w:bottom w:val="single" w:color="auto" w:sz="4" w:space="0"/>
              <w:right w:val="single" w:color="auto" w:sz="4" w:space="0"/>
            </w:tcBorders>
            <w:vAlign w:val="center"/>
          </w:tcPr>
          <w:p w14:paraId="53A2CC8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1099" w:type="dxa"/>
            <w:tcBorders>
              <w:top w:val="single" w:color="auto" w:sz="4" w:space="0"/>
              <w:left w:val="single" w:color="auto" w:sz="4" w:space="0"/>
              <w:bottom w:val="single" w:color="auto" w:sz="4" w:space="0"/>
              <w:right w:val="single" w:color="auto" w:sz="4" w:space="0"/>
            </w:tcBorders>
            <w:vAlign w:val="center"/>
          </w:tcPr>
          <w:p w14:paraId="6FF77CC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809" w:type="dxa"/>
            <w:tcBorders>
              <w:left w:val="single" w:color="auto" w:sz="4" w:space="0"/>
            </w:tcBorders>
            <w:vAlign w:val="center"/>
          </w:tcPr>
          <w:p w14:paraId="35D5B58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11DCFA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28BFE4A">
            <w:pPr>
              <w:spacing w:line="240" w:lineRule="auto"/>
              <w:ind w:firstLine="420"/>
              <w:jc w:val="center"/>
              <w:rPr>
                <w:rFonts w:ascii="仿宋_GB2312" w:hAnsi="宋体" w:eastAsia="仿宋_GB2312" w:cs="宋体"/>
                <w:kern w:val="0"/>
              </w:rPr>
            </w:pPr>
          </w:p>
        </w:tc>
      </w:tr>
      <w:tr w14:paraId="68D602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tcBorders>
            <w:textDirection w:val="tbRlV"/>
            <w:vAlign w:val="center"/>
          </w:tcPr>
          <w:p w14:paraId="74EE7B88">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bottom w:val="nil"/>
            </w:tcBorders>
            <w:vAlign w:val="center"/>
          </w:tcPr>
          <w:p w14:paraId="547ECEE9">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1120222">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bottom w:val="nil"/>
            </w:tcBorders>
            <w:vAlign w:val="center"/>
          </w:tcPr>
          <w:p w14:paraId="160870C5">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tcBorders>
              <w:top w:val="single" w:color="auto" w:sz="4" w:space="0"/>
            </w:tcBorders>
            <w:vAlign w:val="center"/>
          </w:tcPr>
          <w:p w14:paraId="4AB51DDF">
            <w:pPr>
              <w:spacing w:line="240" w:lineRule="auto"/>
              <w:jc w:val="both"/>
              <w:rPr>
                <w:rFonts w:ascii="仿宋_GB2312" w:hAnsi="宋体" w:eastAsia="仿宋_GB2312" w:cs="宋体"/>
                <w:kern w:val="0"/>
              </w:rPr>
            </w:pPr>
            <w:r>
              <w:rPr>
                <w:rFonts w:hint="eastAsia" w:ascii="仿宋_GB2312" w:hAnsi="宋体" w:eastAsia="仿宋_GB2312" w:cs="宋体"/>
                <w:kern w:val="0"/>
              </w:rPr>
              <w:t>优化资源配置，提高财政资金使用效益</w:t>
            </w:r>
          </w:p>
        </w:tc>
        <w:tc>
          <w:tcPr>
            <w:tcW w:w="1099" w:type="dxa"/>
            <w:tcBorders>
              <w:top w:val="single" w:color="auto" w:sz="4" w:space="0"/>
            </w:tcBorders>
            <w:vAlign w:val="center"/>
          </w:tcPr>
          <w:p w14:paraId="6B715B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tcBorders>
              <w:top w:val="single" w:color="auto" w:sz="4" w:space="0"/>
            </w:tcBorders>
            <w:vAlign w:val="center"/>
          </w:tcPr>
          <w:p w14:paraId="15A38047">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06972E9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048994C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5EDE1D34">
            <w:pPr>
              <w:spacing w:line="240" w:lineRule="auto"/>
              <w:ind w:firstLine="420"/>
              <w:jc w:val="center"/>
              <w:rPr>
                <w:rFonts w:ascii="仿宋_GB2312" w:hAnsi="宋体" w:eastAsia="仿宋_GB2312" w:cs="宋体"/>
                <w:kern w:val="0"/>
              </w:rPr>
            </w:pPr>
          </w:p>
        </w:tc>
      </w:tr>
      <w:tr w14:paraId="5148B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5" w:hRule="atLeast"/>
          <w:jc w:val="center"/>
        </w:trPr>
        <w:tc>
          <w:tcPr>
            <w:tcW w:w="1054" w:type="dxa"/>
            <w:vMerge w:val="continue"/>
            <w:tcBorders>
              <w:left w:val="single" w:color="auto" w:sz="4" w:space="0"/>
            </w:tcBorders>
            <w:textDirection w:val="tbRlV"/>
            <w:vAlign w:val="center"/>
          </w:tcPr>
          <w:p w14:paraId="50285A2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A5751B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5CC725D">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408983C9">
            <w:pPr>
              <w:spacing w:line="240" w:lineRule="auto"/>
              <w:jc w:val="both"/>
              <w:rPr>
                <w:rFonts w:ascii="仿宋_GB2312" w:hAnsi="宋体" w:eastAsia="仿宋_GB2312" w:cs="宋体"/>
                <w:kern w:val="0"/>
              </w:rPr>
            </w:pPr>
            <w:r>
              <w:rPr>
                <w:rFonts w:hint="eastAsia" w:ascii="仿宋_GB2312" w:hAnsi="宋体" w:eastAsia="仿宋_GB2312" w:cs="宋体"/>
                <w:kern w:val="0"/>
              </w:rPr>
              <w:t>不断提升党员、国家公职人员廉洁、务实、为民的自觉性</w:t>
            </w:r>
          </w:p>
        </w:tc>
        <w:tc>
          <w:tcPr>
            <w:tcW w:w="1099" w:type="dxa"/>
            <w:vAlign w:val="center"/>
          </w:tcPr>
          <w:p w14:paraId="4FC76EA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133C421E">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90DBCF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331E7C5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7B2B995C">
            <w:pPr>
              <w:spacing w:line="240" w:lineRule="auto"/>
              <w:ind w:firstLine="420"/>
              <w:jc w:val="center"/>
              <w:rPr>
                <w:rFonts w:ascii="仿宋_GB2312" w:hAnsi="宋体" w:eastAsia="仿宋_GB2312" w:cs="宋体"/>
                <w:kern w:val="0"/>
              </w:rPr>
            </w:pPr>
          </w:p>
        </w:tc>
      </w:tr>
      <w:tr w14:paraId="3194EB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left w:val="single" w:color="auto" w:sz="4" w:space="0"/>
            </w:tcBorders>
            <w:textDirection w:val="tbRlV"/>
            <w:vAlign w:val="center"/>
          </w:tcPr>
          <w:p w14:paraId="3E5EE75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E5C83A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E1B6CD4">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0F1DDFFC">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w:t>
            </w:r>
          </w:p>
        </w:tc>
        <w:tc>
          <w:tcPr>
            <w:tcW w:w="1099" w:type="dxa"/>
            <w:vAlign w:val="center"/>
          </w:tcPr>
          <w:p w14:paraId="3D51DB1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58DB8C3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56B8730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1F8871F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59ED7EA3">
            <w:pPr>
              <w:spacing w:line="240" w:lineRule="auto"/>
              <w:ind w:firstLine="420"/>
              <w:jc w:val="center"/>
              <w:rPr>
                <w:rFonts w:ascii="仿宋_GB2312" w:hAnsi="宋体" w:eastAsia="仿宋_GB2312" w:cs="宋体"/>
                <w:kern w:val="0"/>
              </w:rPr>
            </w:pPr>
          </w:p>
        </w:tc>
      </w:tr>
      <w:tr w14:paraId="5BA16A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left w:val="single" w:color="auto" w:sz="4" w:space="0"/>
            </w:tcBorders>
            <w:textDirection w:val="tbRlV"/>
            <w:vAlign w:val="center"/>
          </w:tcPr>
          <w:p w14:paraId="3CD9221C">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534CFB99">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636B8F1A">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5585307E">
            <w:pPr>
              <w:spacing w:line="240" w:lineRule="auto"/>
              <w:jc w:val="both"/>
              <w:rPr>
                <w:rFonts w:ascii="仿宋_GB2312" w:hAnsi="宋体" w:eastAsia="仿宋_GB2312" w:cs="宋体"/>
                <w:kern w:val="0"/>
              </w:rPr>
            </w:pPr>
            <w:r>
              <w:rPr>
                <w:rFonts w:hint="eastAsia" w:ascii="仿宋_GB2312" w:hAnsi="宋体" w:eastAsia="仿宋_GB2312" w:cs="宋体"/>
                <w:kern w:val="0"/>
              </w:rPr>
              <w:t>教育党员、国家公职人员廉洁从政，秉公用权</w:t>
            </w:r>
          </w:p>
        </w:tc>
        <w:tc>
          <w:tcPr>
            <w:tcW w:w="1099" w:type="dxa"/>
            <w:vAlign w:val="center"/>
          </w:tcPr>
          <w:p w14:paraId="23F2AFE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1EA55CD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5CFF7C6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794E1D0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11A7C555">
            <w:pPr>
              <w:spacing w:line="240" w:lineRule="auto"/>
              <w:jc w:val="both"/>
              <w:rPr>
                <w:rFonts w:ascii="仿宋_GB2312" w:hAnsi="宋体" w:eastAsia="仿宋_GB2312" w:cs="宋体"/>
                <w:kern w:val="0"/>
              </w:rPr>
            </w:pPr>
          </w:p>
        </w:tc>
      </w:tr>
      <w:tr w14:paraId="0309EE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left w:val="single" w:color="auto" w:sz="4" w:space="0"/>
              <w:right w:val="single" w:color="auto" w:sz="4" w:space="0"/>
            </w:tcBorders>
            <w:textDirection w:val="tbRlV"/>
            <w:vAlign w:val="center"/>
          </w:tcPr>
          <w:p w14:paraId="5E011E74">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198EBC3A">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2B12CBD2">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64B0C3F5">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群众对党政机关的执行力及服务更加满意</w:t>
            </w:r>
          </w:p>
        </w:tc>
        <w:tc>
          <w:tcPr>
            <w:tcW w:w="1099" w:type="dxa"/>
            <w:vAlign w:val="center"/>
          </w:tcPr>
          <w:p w14:paraId="2E3A544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5321A33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20B08C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35E86A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9115643">
            <w:pPr>
              <w:spacing w:line="240" w:lineRule="auto"/>
              <w:ind w:firstLine="420"/>
              <w:jc w:val="center"/>
              <w:rPr>
                <w:rFonts w:ascii="仿宋_GB2312" w:hAnsi="宋体" w:eastAsia="仿宋_GB2312" w:cs="宋体"/>
                <w:kern w:val="0"/>
              </w:rPr>
            </w:pPr>
          </w:p>
        </w:tc>
      </w:tr>
      <w:tr w14:paraId="28290B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5B374AD9">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131B406D">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9DF0CC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left w:val="single" w:color="auto" w:sz="4" w:space="0"/>
              <w:bottom w:val="single" w:color="auto" w:sz="4" w:space="0"/>
              <w:right w:val="single" w:color="auto" w:sz="4" w:space="0"/>
            </w:tcBorders>
            <w:vAlign w:val="center"/>
          </w:tcPr>
          <w:p w14:paraId="795D17CF">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left w:val="single" w:color="auto" w:sz="4" w:space="0"/>
            </w:tcBorders>
            <w:vAlign w:val="center"/>
          </w:tcPr>
          <w:p w14:paraId="2FFA3B99">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严格控制在年度预算资金以内</w:t>
            </w:r>
          </w:p>
        </w:tc>
        <w:tc>
          <w:tcPr>
            <w:tcW w:w="1099" w:type="dxa"/>
            <w:vAlign w:val="center"/>
          </w:tcPr>
          <w:p w14:paraId="5EAD4F4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w:t>
            </w:r>
            <w:r>
              <w:rPr>
                <w:rFonts w:hint="eastAsia" w:ascii="仿宋_GB2312" w:hAnsi="宋体" w:eastAsia="仿宋_GB2312" w:cs="宋体"/>
                <w:kern w:val="0"/>
              </w:rPr>
              <w:t>0%</w:t>
            </w:r>
          </w:p>
        </w:tc>
        <w:tc>
          <w:tcPr>
            <w:tcW w:w="1099" w:type="dxa"/>
            <w:vAlign w:val="center"/>
          </w:tcPr>
          <w:p w14:paraId="5683AF4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809" w:type="dxa"/>
            <w:vAlign w:val="center"/>
          </w:tcPr>
          <w:p w14:paraId="09C55B9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1F15513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23CEFFA6">
            <w:pPr>
              <w:spacing w:line="240" w:lineRule="auto"/>
              <w:jc w:val="both"/>
              <w:rPr>
                <w:rFonts w:ascii="仿宋_GB2312" w:hAnsi="宋体" w:eastAsia="仿宋_GB2312" w:cs="宋体"/>
                <w:kern w:val="0"/>
              </w:rPr>
            </w:pPr>
            <w:r>
              <w:rPr>
                <w:rFonts w:hint="eastAsia" w:ascii="仿宋_GB2312" w:hAnsi="宋体" w:eastAsia="仿宋_GB2312" w:cs="宋体"/>
                <w:kern w:val="0"/>
              </w:rPr>
              <w:t>工作任务重，追加项目经费</w:t>
            </w:r>
          </w:p>
        </w:tc>
      </w:tr>
      <w:tr w14:paraId="740E1B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7BACA24F">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tcBorders>
            <w:vAlign w:val="center"/>
          </w:tcPr>
          <w:p w14:paraId="068AD472">
            <w:pPr>
              <w:spacing w:line="240" w:lineRule="auto"/>
              <w:ind w:firstLine="420" w:firstLineChars="0"/>
              <w:jc w:val="center"/>
              <w:rPr>
                <w:rFonts w:ascii="仿宋_GB2312" w:hAnsi="宋体" w:eastAsia="仿宋_GB2312" w:cs="宋体"/>
                <w:kern w:val="0"/>
              </w:rPr>
            </w:pPr>
          </w:p>
        </w:tc>
        <w:tc>
          <w:tcPr>
            <w:tcW w:w="1218" w:type="dxa"/>
            <w:tcBorders>
              <w:top w:val="single" w:color="auto" w:sz="4" w:space="0"/>
            </w:tcBorders>
            <w:vAlign w:val="center"/>
          </w:tcPr>
          <w:p w14:paraId="55DA8B47">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0ED25D64">
            <w:pPr>
              <w:spacing w:line="240" w:lineRule="auto"/>
              <w:jc w:val="both"/>
              <w:rPr>
                <w:rFonts w:ascii="仿宋_GB2312" w:hAnsi="宋体" w:eastAsia="仿宋_GB2312" w:cs="宋体"/>
                <w:kern w:val="0"/>
              </w:rPr>
            </w:pPr>
            <w:r>
              <w:rPr>
                <w:rFonts w:hint="eastAsia" w:ascii="仿宋_GB2312" w:hAnsi="宋体" w:eastAsia="仿宋_GB2312" w:cs="宋体"/>
                <w:kern w:val="0"/>
              </w:rPr>
              <w:t>有效利用资源</w:t>
            </w:r>
          </w:p>
        </w:tc>
        <w:tc>
          <w:tcPr>
            <w:tcW w:w="1099" w:type="dxa"/>
            <w:vAlign w:val="center"/>
          </w:tcPr>
          <w:p w14:paraId="02115D4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0A6256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2687D42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45B15E2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251BA2B0">
            <w:pPr>
              <w:spacing w:line="240" w:lineRule="auto"/>
              <w:ind w:firstLine="420"/>
              <w:jc w:val="center"/>
              <w:rPr>
                <w:rFonts w:ascii="仿宋_GB2312" w:hAnsi="宋体" w:eastAsia="仿宋_GB2312" w:cs="宋体"/>
                <w:kern w:val="0"/>
              </w:rPr>
            </w:pPr>
          </w:p>
        </w:tc>
      </w:tr>
      <w:tr w14:paraId="465D9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3888A3DA">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tcBorders>
            <w:vAlign w:val="center"/>
          </w:tcPr>
          <w:p w14:paraId="64BE90F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ABFAC6E">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0577B6C5">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构筑良好的政治生态，无负面影响</w:t>
            </w:r>
          </w:p>
        </w:tc>
        <w:tc>
          <w:tcPr>
            <w:tcW w:w="1099" w:type="dxa"/>
            <w:vAlign w:val="center"/>
          </w:tcPr>
          <w:p w14:paraId="2D99538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22A68A1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51399B0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1CD76D2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0ABE00D0">
            <w:pPr>
              <w:spacing w:line="240" w:lineRule="auto"/>
              <w:ind w:firstLine="420"/>
              <w:jc w:val="center"/>
              <w:rPr>
                <w:rFonts w:ascii="仿宋_GB2312" w:hAnsi="宋体" w:eastAsia="仿宋_GB2312" w:cs="宋体"/>
                <w:kern w:val="0"/>
              </w:rPr>
            </w:pPr>
          </w:p>
        </w:tc>
      </w:tr>
      <w:tr w14:paraId="6F015A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B13C7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14B45FBB">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750AAB6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3D1FF04C">
            <w:pPr>
              <w:spacing w:line="240" w:lineRule="auto"/>
              <w:ind w:firstLine="420"/>
              <w:jc w:val="center"/>
              <w:rPr>
                <w:rFonts w:ascii="仿宋_GB2312" w:hAnsi="宋体" w:eastAsia="仿宋_GB2312" w:cs="宋体"/>
                <w:kern w:val="0"/>
              </w:rPr>
            </w:pPr>
          </w:p>
        </w:tc>
      </w:tr>
    </w:tbl>
    <w:p w14:paraId="60E32771">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5B0E5A3">
      <w:pPr>
        <w:spacing w:line="240" w:lineRule="auto"/>
        <w:ind w:firstLine="420"/>
        <w:jc w:val="left"/>
        <w:rPr>
          <w:rFonts w:ascii="宋体" w:hAnsi="宋体" w:eastAsia="宋体" w:cs="宋体"/>
          <w:kern w:val="0"/>
          <w:lang w:eastAsia="zh-CN"/>
        </w:rPr>
      </w:pPr>
    </w:p>
    <w:p w14:paraId="5C82E7AB">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填表人：狄长霞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2023.12.31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5208007</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12A326F0">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21B9792F">
      <w:pPr>
        <w:rPr>
          <w:rFonts w:hint="eastAsia" w:ascii="仿宋_GB2312" w:hAnsi="宋体" w:eastAsia="仿宋_GB2312" w:cs="宋体"/>
          <w:kern w:val="0"/>
          <w:lang w:eastAsia="zh-CN"/>
        </w:rPr>
        <w:sectPr>
          <w:footerReference r:id="rId7" w:type="default"/>
          <w:pgSz w:w="11907" w:h="16839"/>
          <w:pgMar w:top="1531" w:right="1474" w:bottom="1531" w:left="1587" w:header="0" w:footer="1588" w:gutter="0"/>
          <w:pgNumType w:fmt="numberInDash"/>
          <w:cols w:space="720" w:num="1"/>
          <w:docGrid w:linePitch="286" w:charSpace="0"/>
        </w:sectPr>
      </w:pPr>
    </w:p>
    <w:p w14:paraId="6C53CB4D">
      <w:pPr>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附件3-3</w:t>
      </w:r>
    </w:p>
    <w:p w14:paraId="49A3F71F">
      <w:pPr>
        <w:spacing w:before="91" w:line="219" w:lineRule="auto"/>
        <w:ind w:firstLine="896"/>
        <w:jc w:val="center"/>
        <w:rPr>
          <w:rFonts w:ascii="方正大标宋_GBK" w:hAnsi="宋体" w:eastAsia="方正大标宋_GBK" w:cs="宋体"/>
          <w:bCs/>
          <w:spacing w:val="8"/>
          <w:kern w:val="0"/>
          <w:sz w:val="44"/>
          <w:szCs w:val="44"/>
          <w:lang w:eastAsia="zh-CN"/>
        </w:rPr>
      </w:pPr>
      <w:r>
        <w:rPr>
          <w:rFonts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ascii="方正大标宋_GBK" w:hAnsi="宋体" w:eastAsia="方正大标宋_GBK" w:cs="宋体"/>
          <w:bCs/>
          <w:spacing w:val="8"/>
          <w:kern w:val="0"/>
          <w:sz w:val="44"/>
          <w:szCs w:val="44"/>
          <w:lang w:eastAsia="zh-CN"/>
        </w:rPr>
        <w:t>年度项目支出绩效自评表</w:t>
      </w:r>
    </w:p>
    <w:p w14:paraId="0DD543BD">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18BEC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3C812E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5C6612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“互联网+监督”及纪检信息网络维护</w:t>
            </w:r>
          </w:p>
        </w:tc>
      </w:tr>
      <w:tr w14:paraId="7FC65C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1F3F7D8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57C2222">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c>
          <w:tcPr>
            <w:tcW w:w="1099" w:type="dxa"/>
            <w:vAlign w:val="center"/>
          </w:tcPr>
          <w:p w14:paraId="208162F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ABFEEF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0FD4D7DC">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汨罗市纪委廉政警示教育中心</w:t>
            </w:r>
          </w:p>
        </w:tc>
      </w:tr>
      <w:tr w14:paraId="228C73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32DE8DF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5E9DF3D5">
            <w:pPr>
              <w:spacing w:line="240" w:lineRule="auto"/>
              <w:ind w:firstLine="420"/>
              <w:jc w:val="center"/>
              <w:rPr>
                <w:rFonts w:ascii="仿宋_GB2312" w:hAnsi="宋体" w:eastAsia="仿宋_GB2312" w:cs="宋体"/>
                <w:kern w:val="0"/>
                <w:lang w:eastAsia="zh-CN"/>
              </w:rPr>
            </w:pPr>
          </w:p>
        </w:tc>
        <w:tc>
          <w:tcPr>
            <w:tcW w:w="1020" w:type="dxa"/>
            <w:vAlign w:val="center"/>
          </w:tcPr>
          <w:p w14:paraId="784416D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02775A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D59ACB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2E5323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2BE155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406761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658FE91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60F602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7E50AD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3AE8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69D1BA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FEB25A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2C1A7D9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w:t>
            </w:r>
          </w:p>
        </w:tc>
        <w:tc>
          <w:tcPr>
            <w:tcW w:w="1099" w:type="dxa"/>
            <w:vAlign w:val="center"/>
          </w:tcPr>
          <w:p w14:paraId="65C20AA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78.12</w:t>
            </w:r>
          </w:p>
        </w:tc>
        <w:tc>
          <w:tcPr>
            <w:tcW w:w="1099" w:type="dxa"/>
            <w:vAlign w:val="center"/>
          </w:tcPr>
          <w:p w14:paraId="70BAD9D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78.12</w:t>
            </w:r>
          </w:p>
        </w:tc>
        <w:tc>
          <w:tcPr>
            <w:tcW w:w="809" w:type="dxa"/>
            <w:vAlign w:val="center"/>
          </w:tcPr>
          <w:p w14:paraId="69EB7325">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4F90C0A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3752405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r>
      <w:tr w14:paraId="3787B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B34B17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79E832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48E40BF3">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1099" w:type="dxa"/>
            <w:shd w:val="clear" w:color="auto" w:fill="auto"/>
            <w:vAlign w:val="center"/>
          </w:tcPr>
          <w:p w14:paraId="371D3CB3">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78.12</w:t>
            </w:r>
          </w:p>
        </w:tc>
        <w:tc>
          <w:tcPr>
            <w:tcW w:w="1099" w:type="dxa"/>
            <w:shd w:val="clear" w:color="auto" w:fill="auto"/>
            <w:vAlign w:val="center"/>
          </w:tcPr>
          <w:p w14:paraId="7BDBA03B">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78.12</w:t>
            </w:r>
          </w:p>
        </w:tc>
        <w:tc>
          <w:tcPr>
            <w:tcW w:w="809" w:type="dxa"/>
            <w:vAlign w:val="center"/>
          </w:tcPr>
          <w:p w14:paraId="12A9DCAC">
            <w:pPr>
              <w:spacing w:line="240" w:lineRule="auto"/>
              <w:ind w:firstLine="420"/>
              <w:jc w:val="center"/>
              <w:rPr>
                <w:rFonts w:ascii="仿宋_GB2312" w:hAnsi="宋体" w:eastAsia="仿宋_GB2312" w:cs="宋体"/>
                <w:kern w:val="0"/>
                <w:lang w:eastAsia="zh-CN"/>
              </w:rPr>
            </w:pPr>
          </w:p>
        </w:tc>
        <w:tc>
          <w:tcPr>
            <w:tcW w:w="849" w:type="dxa"/>
            <w:vAlign w:val="center"/>
          </w:tcPr>
          <w:p w14:paraId="67C6D960">
            <w:pPr>
              <w:spacing w:line="240" w:lineRule="auto"/>
              <w:ind w:firstLine="420"/>
              <w:jc w:val="center"/>
              <w:rPr>
                <w:rFonts w:ascii="仿宋_GB2312" w:hAnsi="宋体" w:eastAsia="仿宋_GB2312" w:cs="宋体"/>
                <w:kern w:val="0"/>
                <w:lang w:eastAsia="zh-CN"/>
              </w:rPr>
            </w:pPr>
          </w:p>
        </w:tc>
        <w:tc>
          <w:tcPr>
            <w:tcW w:w="1383" w:type="dxa"/>
            <w:vAlign w:val="center"/>
          </w:tcPr>
          <w:p w14:paraId="73206E5F">
            <w:pPr>
              <w:spacing w:line="240" w:lineRule="auto"/>
              <w:ind w:firstLine="420"/>
              <w:jc w:val="center"/>
              <w:rPr>
                <w:rFonts w:ascii="仿宋_GB2312" w:hAnsi="宋体" w:eastAsia="仿宋_GB2312" w:cs="宋体"/>
                <w:kern w:val="0"/>
                <w:lang w:eastAsia="zh-CN"/>
              </w:rPr>
            </w:pPr>
          </w:p>
        </w:tc>
      </w:tr>
      <w:tr w14:paraId="23329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027C03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D5F333F">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0E239552">
            <w:pPr>
              <w:spacing w:line="240" w:lineRule="auto"/>
              <w:ind w:firstLine="420"/>
              <w:jc w:val="center"/>
              <w:rPr>
                <w:rFonts w:ascii="仿宋_GB2312" w:hAnsi="宋体" w:eastAsia="仿宋_GB2312" w:cs="宋体"/>
                <w:kern w:val="0"/>
                <w:lang w:eastAsia="zh-CN"/>
              </w:rPr>
            </w:pPr>
          </w:p>
        </w:tc>
        <w:tc>
          <w:tcPr>
            <w:tcW w:w="1099" w:type="dxa"/>
            <w:vAlign w:val="center"/>
          </w:tcPr>
          <w:p w14:paraId="4DF069E5">
            <w:pPr>
              <w:spacing w:line="240" w:lineRule="auto"/>
              <w:ind w:firstLine="420"/>
              <w:jc w:val="center"/>
              <w:rPr>
                <w:rFonts w:ascii="仿宋_GB2312" w:hAnsi="宋体" w:eastAsia="仿宋_GB2312" w:cs="宋体"/>
                <w:kern w:val="0"/>
                <w:lang w:eastAsia="zh-CN"/>
              </w:rPr>
            </w:pPr>
          </w:p>
        </w:tc>
        <w:tc>
          <w:tcPr>
            <w:tcW w:w="1099" w:type="dxa"/>
            <w:vAlign w:val="center"/>
          </w:tcPr>
          <w:p w14:paraId="0A461BF7">
            <w:pPr>
              <w:spacing w:line="240" w:lineRule="auto"/>
              <w:ind w:firstLine="420"/>
              <w:jc w:val="center"/>
              <w:rPr>
                <w:rFonts w:ascii="仿宋_GB2312" w:hAnsi="宋体" w:eastAsia="仿宋_GB2312" w:cs="宋体"/>
                <w:kern w:val="0"/>
                <w:lang w:eastAsia="zh-CN"/>
              </w:rPr>
            </w:pPr>
          </w:p>
        </w:tc>
        <w:tc>
          <w:tcPr>
            <w:tcW w:w="809" w:type="dxa"/>
            <w:vAlign w:val="center"/>
          </w:tcPr>
          <w:p w14:paraId="15D73045">
            <w:pPr>
              <w:spacing w:line="240" w:lineRule="auto"/>
              <w:ind w:firstLine="420"/>
              <w:jc w:val="center"/>
              <w:rPr>
                <w:rFonts w:ascii="仿宋_GB2312" w:hAnsi="宋体" w:eastAsia="仿宋_GB2312" w:cs="宋体"/>
                <w:kern w:val="0"/>
                <w:lang w:eastAsia="zh-CN"/>
              </w:rPr>
            </w:pPr>
          </w:p>
        </w:tc>
        <w:tc>
          <w:tcPr>
            <w:tcW w:w="849" w:type="dxa"/>
            <w:vAlign w:val="center"/>
          </w:tcPr>
          <w:p w14:paraId="64513FE4">
            <w:pPr>
              <w:spacing w:line="240" w:lineRule="auto"/>
              <w:ind w:firstLine="420"/>
              <w:jc w:val="center"/>
              <w:rPr>
                <w:rFonts w:ascii="仿宋_GB2312" w:hAnsi="宋体" w:eastAsia="仿宋_GB2312" w:cs="宋体"/>
                <w:kern w:val="0"/>
                <w:lang w:eastAsia="zh-CN"/>
              </w:rPr>
            </w:pPr>
          </w:p>
        </w:tc>
        <w:tc>
          <w:tcPr>
            <w:tcW w:w="1383" w:type="dxa"/>
            <w:vAlign w:val="center"/>
          </w:tcPr>
          <w:p w14:paraId="083D5866">
            <w:pPr>
              <w:spacing w:line="240" w:lineRule="auto"/>
              <w:ind w:firstLine="420"/>
              <w:jc w:val="center"/>
              <w:rPr>
                <w:rFonts w:ascii="仿宋_GB2312" w:hAnsi="宋体" w:eastAsia="仿宋_GB2312" w:cs="宋体"/>
                <w:kern w:val="0"/>
                <w:lang w:eastAsia="zh-CN"/>
              </w:rPr>
            </w:pPr>
          </w:p>
        </w:tc>
      </w:tr>
      <w:tr w14:paraId="079BD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F03205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DB77EFD">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0FAA222B">
            <w:pPr>
              <w:spacing w:line="240" w:lineRule="auto"/>
              <w:ind w:firstLine="420"/>
              <w:jc w:val="center"/>
              <w:rPr>
                <w:rFonts w:ascii="仿宋_GB2312" w:hAnsi="宋体" w:eastAsia="仿宋_GB2312" w:cs="宋体"/>
                <w:kern w:val="0"/>
              </w:rPr>
            </w:pPr>
          </w:p>
        </w:tc>
        <w:tc>
          <w:tcPr>
            <w:tcW w:w="1099" w:type="dxa"/>
            <w:vAlign w:val="center"/>
          </w:tcPr>
          <w:p w14:paraId="32E85FED">
            <w:pPr>
              <w:spacing w:line="240" w:lineRule="auto"/>
              <w:ind w:firstLine="420"/>
              <w:jc w:val="center"/>
              <w:rPr>
                <w:rFonts w:ascii="仿宋_GB2312" w:hAnsi="宋体" w:eastAsia="仿宋_GB2312" w:cs="宋体"/>
                <w:kern w:val="0"/>
              </w:rPr>
            </w:pPr>
          </w:p>
        </w:tc>
        <w:tc>
          <w:tcPr>
            <w:tcW w:w="1099" w:type="dxa"/>
            <w:vAlign w:val="center"/>
          </w:tcPr>
          <w:p w14:paraId="391787F9">
            <w:pPr>
              <w:spacing w:line="240" w:lineRule="auto"/>
              <w:ind w:firstLine="420"/>
              <w:jc w:val="center"/>
              <w:rPr>
                <w:rFonts w:ascii="仿宋_GB2312" w:hAnsi="宋体" w:eastAsia="仿宋_GB2312" w:cs="宋体"/>
                <w:kern w:val="0"/>
              </w:rPr>
            </w:pPr>
          </w:p>
        </w:tc>
        <w:tc>
          <w:tcPr>
            <w:tcW w:w="809" w:type="dxa"/>
            <w:vAlign w:val="center"/>
          </w:tcPr>
          <w:p w14:paraId="249DBABC">
            <w:pPr>
              <w:spacing w:line="240" w:lineRule="auto"/>
              <w:ind w:firstLine="420"/>
              <w:jc w:val="center"/>
              <w:rPr>
                <w:rFonts w:ascii="仿宋_GB2312" w:hAnsi="宋体" w:eastAsia="仿宋_GB2312" w:cs="宋体"/>
                <w:kern w:val="0"/>
              </w:rPr>
            </w:pPr>
          </w:p>
        </w:tc>
        <w:tc>
          <w:tcPr>
            <w:tcW w:w="849" w:type="dxa"/>
            <w:vAlign w:val="center"/>
          </w:tcPr>
          <w:p w14:paraId="2B74FE08">
            <w:pPr>
              <w:spacing w:line="240" w:lineRule="auto"/>
              <w:ind w:firstLine="420"/>
              <w:jc w:val="center"/>
              <w:rPr>
                <w:rFonts w:ascii="仿宋_GB2312" w:hAnsi="宋体" w:eastAsia="仿宋_GB2312" w:cs="宋体"/>
                <w:kern w:val="0"/>
              </w:rPr>
            </w:pPr>
          </w:p>
        </w:tc>
        <w:tc>
          <w:tcPr>
            <w:tcW w:w="1383" w:type="dxa"/>
            <w:vAlign w:val="center"/>
          </w:tcPr>
          <w:p w14:paraId="343FBD11">
            <w:pPr>
              <w:spacing w:line="240" w:lineRule="auto"/>
              <w:ind w:firstLine="420"/>
              <w:jc w:val="center"/>
              <w:rPr>
                <w:rFonts w:ascii="仿宋_GB2312" w:hAnsi="宋体" w:eastAsia="仿宋_GB2312" w:cs="宋体"/>
                <w:kern w:val="0"/>
              </w:rPr>
            </w:pPr>
          </w:p>
        </w:tc>
      </w:tr>
      <w:tr w14:paraId="51DE90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4574B8F3">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4070C7E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7487563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DED0E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11B38DA">
            <w:pPr>
              <w:spacing w:line="240" w:lineRule="auto"/>
              <w:ind w:firstLine="420"/>
              <w:jc w:val="center"/>
              <w:rPr>
                <w:rFonts w:ascii="仿宋_GB2312" w:hAnsi="宋体" w:eastAsia="仿宋_GB2312" w:cs="宋体"/>
                <w:kern w:val="0"/>
              </w:rPr>
            </w:pPr>
          </w:p>
        </w:tc>
        <w:tc>
          <w:tcPr>
            <w:tcW w:w="4396" w:type="dxa"/>
            <w:gridSpan w:val="4"/>
            <w:vAlign w:val="center"/>
          </w:tcPr>
          <w:p w14:paraId="275EA0E2">
            <w:pPr>
              <w:spacing w:line="240" w:lineRule="auto"/>
              <w:jc w:val="center"/>
              <w:rPr>
                <w:rFonts w:ascii="仿宋_GB2312" w:hAnsi="宋体" w:eastAsia="仿宋_GB2312" w:cs="宋体"/>
                <w:kern w:val="0"/>
              </w:rPr>
            </w:pPr>
            <w:r>
              <w:rPr>
                <w:rFonts w:hint="eastAsia" w:ascii="仿宋_GB2312" w:hAnsi="宋体" w:eastAsia="仿宋_GB2312" w:cs="宋体"/>
                <w:kern w:val="0"/>
              </w:rPr>
              <w:t>保持“互联网+监督”平台正常运转及纪检信息网络日常维护</w:t>
            </w:r>
          </w:p>
        </w:tc>
        <w:tc>
          <w:tcPr>
            <w:tcW w:w="4140" w:type="dxa"/>
            <w:gridSpan w:val="4"/>
            <w:vAlign w:val="center"/>
          </w:tcPr>
          <w:p w14:paraId="0F272F82">
            <w:pPr>
              <w:spacing w:line="240" w:lineRule="auto"/>
              <w:jc w:val="both"/>
              <w:rPr>
                <w:rFonts w:ascii="仿宋_GB2312" w:hAnsi="宋体" w:eastAsia="仿宋_GB2312" w:cs="宋体"/>
                <w:kern w:val="0"/>
              </w:rPr>
            </w:pPr>
            <w:r>
              <w:rPr>
                <w:rFonts w:hint="eastAsia" w:ascii="仿宋_GB2312" w:hAnsi="宋体" w:eastAsia="仿宋_GB2312" w:cs="宋体"/>
                <w:kern w:val="0"/>
              </w:rPr>
              <w:t>加强网络安全管理，对“内网”严格落实保密安全管理措施，加大网络办公设备维护及设备配套配置，提升网络办公设备运行能力。</w:t>
            </w:r>
          </w:p>
        </w:tc>
      </w:tr>
      <w:tr w14:paraId="447DBF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622EDCA6">
            <w:pPr>
              <w:spacing w:line="240" w:lineRule="auto"/>
              <w:ind w:firstLine="420"/>
              <w:jc w:val="center"/>
              <w:rPr>
                <w:rFonts w:ascii="仿宋_GB2312" w:hAnsi="宋体" w:eastAsia="仿宋_GB2312" w:cs="宋体"/>
                <w:kern w:val="0"/>
              </w:rPr>
            </w:pPr>
          </w:p>
          <w:p w14:paraId="70FF82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tcBorders>
              <w:top w:val="single" w:color="auto" w:sz="4" w:space="0"/>
              <w:left w:val="single" w:color="auto" w:sz="4" w:space="0"/>
              <w:bottom w:val="single" w:color="auto" w:sz="4" w:space="0"/>
              <w:right w:val="single" w:color="auto" w:sz="4" w:space="0"/>
            </w:tcBorders>
            <w:vAlign w:val="center"/>
          </w:tcPr>
          <w:p w14:paraId="07E4E532">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tcBorders>
              <w:top w:val="single" w:color="auto" w:sz="4" w:space="0"/>
              <w:left w:val="single" w:color="auto" w:sz="4" w:space="0"/>
              <w:bottom w:val="single" w:color="auto" w:sz="4" w:space="0"/>
              <w:right w:val="single" w:color="auto" w:sz="4" w:space="0"/>
            </w:tcBorders>
            <w:vAlign w:val="center"/>
          </w:tcPr>
          <w:p w14:paraId="389295CA">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tcBorders>
              <w:top w:val="single" w:color="auto" w:sz="4" w:space="0"/>
              <w:left w:val="single" w:color="auto" w:sz="4" w:space="0"/>
              <w:bottom w:val="single" w:color="auto" w:sz="4" w:space="0"/>
              <w:right w:val="single" w:color="auto" w:sz="4" w:space="0"/>
            </w:tcBorders>
            <w:vAlign w:val="center"/>
          </w:tcPr>
          <w:p w14:paraId="38FC574D">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tcBorders>
              <w:top w:val="single" w:color="auto" w:sz="4" w:space="0"/>
              <w:left w:val="single" w:color="auto" w:sz="4" w:space="0"/>
              <w:bottom w:val="single" w:color="auto" w:sz="4" w:space="0"/>
              <w:right w:val="single" w:color="auto" w:sz="4" w:space="0"/>
            </w:tcBorders>
            <w:vAlign w:val="center"/>
          </w:tcPr>
          <w:p w14:paraId="51451EB7">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tcBorders>
              <w:top w:val="single" w:color="auto" w:sz="4" w:space="0"/>
              <w:left w:val="single" w:color="auto" w:sz="4" w:space="0"/>
              <w:bottom w:val="single" w:color="auto" w:sz="4" w:space="0"/>
              <w:right w:val="single" w:color="auto" w:sz="4" w:space="0"/>
            </w:tcBorders>
            <w:vAlign w:val="center"/>
          </w:tcPr>
          <w:p w14:paraId="68A2CE2D">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tcBorders>
              <w:left w:val="single" w:color="auto" w:sz="4" w:space="0"/>
            </w:tcBorders>
            <w:vAlign w:val="center"/>
          </w:tcPr>
          <w:p w14:paraId="346D4505">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10D0A8A">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93C7BC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5FE3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0C498B04">
            <w:pPr>
              <w:spacing w:line="240" w:lineRule="auto"/>
              <w:ind w:firstLine="420"/>
              <w:jc w:val="center"/>
              <w:rPr>
                <w:rFonts w:ascii="仿宋_GB2312" w:hAnsi="宋体" w:eastAsia="仿宋_GB2312" w:cs="宋体"/>
                <w:kern w:val="0"/>
                <w:lang w:eastAsia="zh-CN"/>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504CB2F2">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F50E8FF">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4174DB7C">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tcBorders>
              <w:top w:val="single" w:color="auto" w:sz="4" w:space="0"/>
              <w:left w:val="single" w:color="auto" w:sz="4" w:space="0"/>
              <w:bottom w:val="single" w:color="auto" w:sz="4" w:space="0"/>
              <w:right w:val="single" w:color="auto" w:sz="4" w:space="0"/>
            </w:tcBorders>
            <w:vAlign w:val="center"/>
          </w:tcPr>
          <w:p w14:paraId="0311AF99">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维护纪检监察信息网络</w:t>
            </w:r>
          </w:p>
        </w:tc>
        <w:tc>
          <w:tcPr>
            <w:tcW w:w="1099" w:type="dxa"/>
            <w:tcBorders>
              <w:top w:val="single" w:color="auto" w:sz="4" w:space="0"/>
              <w:left w:val="single" w:color="auto" w:sz="4" w:space="0"/>
              <w:bottom w:val="single" w:color="auto" w:sz="4" w:space="0"/>
              <w:right w:val="single" w:color="auto" w:sz="4" w:space="0"/>
            </w:tcBorders>
            <w:vAlign w:val="center"/>
          </w:tcPr>
          <w:p w14:paraId="700EAD7A">
            <w:pPr>
              <w:spacing w:line="240" w:lineRule="auto"/>
              <w:ind w:firstLine="420"/>
              <w:jc w:val="both"/>
              <w:rPr>
                <w:rFonts w:ascii="仿宋_GB2312" w:hAnsi="宋体" w:eastAsia="仿宋_GB2312" w:cs="宋体"/>
                <w:kern w:val="0"/>
              </w:rPr>
            </w:pPr>
            <w:r>
              <w:rPr>
                <w:rFonts w:hint="eastAsia" w:ascii="仿宋_GB2312" w:hAnsi="宋体" w:eastAsia="仿宋_GB2312" w:cs="宋体"/>
                <w:kern w:val="0"/>
              </w:rPr>
              <w:t>1次</w:t>
            </w:r>
          </w:p>
        </w:tc>
        <w:tc>
          <w:tcPr>
            <w:tcW w:w="1099" w:type="dxa"/>
            <w:tcBorders>
              <w:top w:val="single" w:color="auto" w:sz="4" w:space="0"/>
              <w:left w:val="single" w:color="auto" w:sz="4" w:space="0"/>
              <w:bottom w:val="single" w:color="auto" w:sz="4" w:space="0"/>
              <w:right w:val="single" w:color="auto" w:sz="4" w:space="0"/>
            </w:tcBorders>
            <w:vAlign w:val="center"/>
          </w:tcPr>
          <w:p w14:paraId="0A7C3E51">
            <w:pPr>
              <w:spacing w:line="240" w:lineRule="auto"/>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tcBorders>
              <w:left w:val="single" w:color="auto" w:sz="4" w:space="0"/>
            </w:tcBorders>
            <w:vAlign w:val="center"/>
          </w:tcPr>
          <w:p w14:paraId="2306E3A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8E8893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773BE44">
            <w:pPr>
              <w:spacing w:line="240" w:lineRule="auto"/>
              <w:ind w:firstLine="420"/>
              <w:jc w:val="center"/>
              <w:rPr>
                <w:rFonts w:ascii="仿宋_GB2312" w:hAnsi="宋体" w:eastAsia="仿宋_GB2312" w:cs="宋体"/>
                <w:kern w:val="0"/>
              </w:rPr>
            </w:pPr>
          </w:p>
        </w:tc>
      </w:tr>
      <w:tr w14:paraId="242A06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8"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7081D0BA">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17557753">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7705C23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tcBorders>
              <w:top w:val="single" w:color="auto" w:sz="4" w:space="0"/>
              <w:left w:val="single" w:color="auto" w:sz="4" w:space="0"/>
              <w:bottom w:val="single" w:color="auto" w:sz="4" w:space="0"/>
              <w:right w:val="single" w:color="auto" w:sz="4" w:space="0"/>
            </w:tcBorders>
            <w:vAlign w:val="center"/>
          </w:tcPr>
          <w:p w14:paraId="452DB24A">
            <w:pPr>
              <w:spacing w:line="240" w:lineRule="auto"/>
              <w:jc w:val="both"/>
              <w:rPr>
                <w:rFonts w:ascii="仿宋_GB2312" w:hAnsi="宋体" w:eastAsia="仿宋_GB2312" w:cs="宋体"/>
                <w:kern w:val="0"/>
              </w:rPr>
            </w:pPr>
            <w:r>
              <w:rPr>
                <w:rFonts w:hint="eastAsia" w:ascii="仿宋_GB2312" w:hAnsi="宋体" w:eastAsia="仿宋_GB2312" w:cs="宋体"/>
                <w:kern w:val="0"/>
              </w:rPr>
              <w:t>网络畅通</w:t>
            </w:r>
          </w:p>
        </w:tc>
        <w:tc>
          <w:tcPr>
            <w:tcW w:w="1099" w:type="dxa"/>
            <w:tcBorders>
              <w:top w:val="single" w:color="auto" w:sz="4" w:space="0"/>
              <w:left w:val="single" w:color="auto" w:sz="4" w:space="0"/>
              <w:bottom w:val="single" w:color="auto" w:sz="4" w:space="0"/>
              <w:right w:val="single" w:color="auto" w:sz="4" w:space="0"/>
            </w:tcBorders>
            <w:vAlign w:val="center"/>
          </w:tcPr>
          <w:p w14:paraId="1B4DE1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100</w:t>
            </w:r>
            <w:r>
              <w:rPr>
                <w:rFonts w:hint="eastAsia" w:ascii="仿宋_GB2312" w:hAnsi="宋体" w:eastAsia="仿宋_GB2312" w:cs="宋体"/>
                <w:kern w:val="0"/>
              </w:rPr>
              <w:t>%</w:t>
            </w:r>
          </w:p>
        </w:tc>
        <w:tc>
          <w:tcPr>
            <w:tcW w:w="1099" w:type="dxa"/>
            <w:tcBorders>
              <w:top w:val="single" w:color="auto" w:sz="4" w:space="0"/>
              <w:left w:val="single" w:color="auto" w:sz="4" w:space="0"/>
              <w:bottom w:val="single" w:color="auto" w:sz="4" w:space="0"/>
              <w:right w:val="single" w:color="auto" w:sz="4" w:space="0"/>
            </w:tcBorders>
            <w:vAlign w:val="center"/>
          </w:tcPr>
          <w:p w14:paraId="78F86EFF">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tcBorders>
              <w:left w:val="single" w:color="auto" w:sz="4" w:space="0"/>
            </w:tcBorders>
            <w:vAlign w:val="center"/>
          </w:tcPr>
          <w:p w14:paraId="11655BB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3C793E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11E4FDF">
            <w:pPr>
              <w:spacing w:line="240" w:lineRule="auto"/>
              <w:ind w:firstLine="420"/>
              <w:jc w:val="center"/>
              <w:rPr>
                <w:rFonts w:ascii="仿宋_GB2312" w:hAnsi="宋体" w:eastAsia="仿宋_GB2312" w:cs="宋体"/>
                <w:kern w:val="0"/>
              </w:rPr>
            </w:pPr>
          </w:p>
        </w:tc>
      </w:tr>
      <w:tr w14:paraId="3F0DE9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6"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62641F89">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1887486A">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5F1693B1">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tcBorders>
              <w:top w:val="single" w:color="auto" w:sz="4" w:space="0"/>
              <w:left w:val="single" w:color="auto" w:sz="4" w:space="0"/>
              <w:bottom w:val="single" w:color="auto" w:sz="4" w:space="0"/>
              <w:right w:val="single" w:color="auto" w:sz="4" w:space="0"/>
            </w:tcBorders>
            <w:vAlign w:val="center"/>
          </w:tcPr>
          <w:p w14:paraId="0DE6F3F8">
            <w:pPr>
              <w:spacing w:line="240" w:lineRule="auto"/>
              <w:jc w:val="both"/>
              <w:rPr>
                <w:rFonts w:ascii="仿宋_GB2312" w:hAnsi="宋体" w:eastAsia="仿宋_GB2312" w:cs="宋体"/>
                <w:kern w:val="0"/>
              </w:rPr>
            </w:pPr>
            <w:r>
              <w:rPr>
                <w:rFonts w:hint="eastAsia" w:ascii="仿宋_GB2312" w:hAnsi="宋体" w:eastAsia="仿宋_GB2312" w:cs="宋体"/>
                <w:kern w:val="0"/>
              </w:rPr>
              <w:t>按时完成绩效目标任务</w:t>
            </w:r>
          </w:p>
        </w:tc>
        <w:tc>
          <w:tcPr>
            <w:tcW w:w="1099" w:type="dxa"/>
            <w:tcBorders>
              <w:top w:val="single" w:color="auto" w:sz="4" w:space="0"/>
              <w:left w:val="single" w:color="auto" w:sz="4" w:space="0"/>
              <w:bottom w:val="single" w:color="auto" w:sz="4" w:space="0"/>
              <w:right w:val="single" w:color="auto" w:sz="4" w:space="0"/>
            </w:tcBorders>
            <w:vAlign w:val="center"/>
          </w:tcPr>
          <w:p w14:paraId="5395D84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1099" w:type="dxa"/>
            <w:tcBorders>
              <w:top w:val="single" w:color="auto" w:sz="4" w:space="0"/>
              <w:left w:val="single" w:color="auto" w:sz="4" w:space="0"/>
              <w:bottom w:val="single" w:color="auto" w:sz="4" w:space="0"/>
              <w:right w:val="single" w:color="auto" w:sz="4" w:space="0"/>
            </w:tcBorders>
            <w:vAlign w:val="center"/>
          </w:tcPr>
          <w:p w14:paraId="3B43A51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809" w:type="dxa"/>
            <w:tcBorders>
              <w:left w:val="single" w:color="auto" w:sz="4" w:space="0"/>
            </w:tcBorders>
            <w:vAlign w:val="center"/>
          </w:tcPr>
          <w:p w14:paraId="1E5D372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7397CD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AE49A13">
            <w:pPr>
              <w:spacing w:line="240" w:lineRule="auto"/>
              <w:ind w:firstLine="420"/>
              <w:jc w:val="center"/>
              <w:rPr>
                <w:rFonts w:ascii="仿宋_GB2312" w:hAnsi="宋体" w:eastAsia="仿宋_GB2312" w:cs="宋体"/>
                <w:kern w:val="0"/>
              </w:rPr>
            </w:pPr>
          </w:p>
        </w:tc>
      </w:tr>
      <w:tr w14:paraId="09D5C5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tcBorders>
            <w:textDirection w:val="tbRlV"/>
            <w:vAlign w:val="center"/>
          </w:tcPr>
          <w:p w14:paraId="5F71F59D">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bottom w:val="nil"/>
            </w:tcBorders>
            <w:vAlign w:val="center"/>
          </w:tcPr>
          <w:p w14:paraId="34328722">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CB8D630">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bottom w:val="nil"/>
            </w:tcBorders>
            <w:vAlign w:val="center"/>
          </w:tcPr>
          <w:p w14:paraId="26DA735A">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tcBorders>
              <w:top w:val="single" w:color="auto" w:sz="4" w:space="0"/>
            </w:tcBorders>
            <w:vAlign w:val="center"/>
          </w:tcPr>
          <w:p w14:paraId="061038E1">
            <w:pPr>
              <w:spacing w:line="240" w:lineRule="auto"/>
              <w:jc w:val="both"/>
              <w:rPr>
                <w:rFonts w:ascii="仿宋_GB2312" w:hAnsi="宋体" w:eastAsia="仿宋_GB2312" w:cs="宋体"/>
                <w:kern w:val="0"/>
              </w:rPr>
            </w:pPr>
            <w:r>
              <w:rPr>
                <w:rFonts w:hint="eastAsia" w:ascii="仿宋_GB2312" w:hAnsi="宋体" w:eastAsia="仿宋_GB2312" w:cs="宋体"/>
                <w:kern w:val="0"/>
              </w:rPr>
              <w:t>提高财政资金使用效益</w:t>
            </w:r>
          </w:p>
        </w:tc>
        <w:tc>
          <w:tcPr>
            <w:tcW w:w="1099" w:type="dxa"/>
            <w:tcBorders>
              <w:top w:val="single" w:color="auto" w:sz="4" w:space="0"/>
            </w:tcBorders>
            <w:vAlign w:val="center"/>
          </w:tcPr>
          <w:p w14:paraId="269464A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tcBorders>
              <w:top w:val="single" w:color="auto" w:sz="4" w:space="0"/>
            </w:tcBorders>
            <w:vAlign w:val="center"/>
          </w:tcPr>
          <w:p w14:paraId="55D7D544">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E4B22F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4D21380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08A7CA79">
            <w:pPr>
              <w:spacing w:line="240" w:lineRule="auto"/>
              <w:ind w:firstLine="420"/>
              <w:jc w:val="center"/>
              <w:rPr>
                <w:rFonts w:ascii="仿宋_GB2312" w:hAnsi="宋体" w:eastAsia="仿宋_GB2312" w:cs="宋体"/>
                <w:kern w:val="0"/>
              </w:rPr>
            </w:pPr>
          </w:p>
        </w:tc>
      </w:tr>
      <w:tr w14:paraId="7610C9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jc w:val="center"/>
        </w:trPr>
        <w:tc>
          <w:tcPr>
            <w:tcW w:w="1054" w:type="dxa"/>
            <w:vMerge w:val="continue"/>
            <w:tcBorders>
              <w:left w:val="single" w:color="auto" w:sz="4" w:space="0"/>
            </w:tcBorders>
            <w:textDirection w:val="tbRlV"/>
            <w:vAlign w:val="center"/>
          </w:tcPr>
          <w:p w14:paraId="74D603D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A8175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DC26220">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2C74F8EB">
            <w:pPr>
              <w:spacing w:line="240" w:lineRule="auto"/>
              <w:jc w:val="both"/>
              <w:rPr>
                <w:rFonts w:ascii="仿宋_GB2312" w:hAnsi="宋体" w:eastAsia="仿宋_GB2312" w:cs="宋体"/>
                <w:kern w:val="0"/>
              </w:rPr>
            </w:pPr>
            <w:r>
              <w:rPr>
                <w:rFonts w:hint="eastAsia" w:ascii="仿宋_GB2312" w:hAnsi="宋体" w:eastAsia="仿宋_GB2312" w:cs="宋体"/>
                <w:kern w:val="0"/>
              </w:rPr>
              <w:t>确保网络畅通</w:t>
            </w:r>
          </w:p>
        </w:tc>
        <w:tc>
          <w:tcPr>
            <w:tcW w:w="1099" w:type="dxa"/>
            <w:vAlign w:val="center"/>
          </w:tcPr>
          <w:p w14:paraId="629FAF9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55CA1F82">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54BAC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7F9E8FC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2614312A">
            <w:pPr>
              <w:spacing w:line="240" w:lineRule="auto"/>
              <w:ind w:firstLine="420"/>
              <w:jc w:val="center"/>
              <w:rPr>
                <w:rFonts w:ascii="仿宋_GB2312" w:hAnsi="宋体" w:eastAsia="仿宋_GB2312" w:cs="宋体"/>
                <w:kern w:val="0"/>
              </w:rPr>
            </w:pPr>
          </w:p>
        </w:tc>
      </w:tr>
      <w:tr w14:paraId="2E0ADF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7" w:hRule="atLeast"/>
          <w:jc w:val="center"/>
        </w:trPr>
        <w:tc>
          <w:tcPr>
            <w:tcW w:w="1054" w:type="dxa"/>
            <w:vMerge w:val="continue"/>
            <w:tcBorders>
              <w:left w:val="single" w:color="auto" w:sz="4" w:space="0"/>
            </w:tcBorders>
            <w:textDirection w:val="tbRlV"/>
            <w:vAlign w:val="center"/>
          </w:tcPr>
          <w:p w14:paraId="34BDAEC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AD01C3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756B349">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770A178D">
            <w:pPr>
              <w:spacing w:line="240" w:lineRule="auto"/>
              <w:jc w:val="both"/>
              <w:rPr>
                <w:rFonts w:ascii="仿宋_GB2312" w:hAnsi="宋体" w:eastAsia="仿宋_GB2312" w:cs="宋体"/>
                <w:kern w:val="0"/>
              </w:rPr>
            </w:pPr>
            <w:r>
              <w:rPr>
                <w:rFonts w:hint="eastAsia" w:ascii="仿宋_GB2312" w:hAnsi="宋体" w:eastAsia="仿宋_GB2312" w:cs="宋体"/>
                <w:kern w:val="0"/>
              </w:rPr>
              <w:t>提高网络信息数据运用率</w:t>
            </w:r>
          </w:p>
        </w:tc>
        <w:tc>
          <w:tcPr>
            <w:tcW w:w="1099" w:type="dxa"/>
            <w:vAlign w:val="center"/>
          </w:tcPr>
          <w:p w14:paraId="6F87F42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41C0A1C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58C655D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4FD7081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47141129">
            <w:pPr>
              <w:spacing w:line="240" w:lineRule="auto"/>
              <w:ind w:firstLine="420"/>
              <w:jc w:val="center"/>
              <w:rPr>
                <w:rFonts w:ascii="仿宋_GB2312" w:hAnsi="宋体" w:eastAsia="仿宋_GB2312" w:cs="宋体"/>
                <w:kern w:val="0"/>
              </w:rPr>
            </w:pPr>
          </w:p>
        </w:tc>
      </w:tr>
      <w:tr w14:paraId="00B404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left w:val="single" w:color="auto" w:sz="4" w:space="0"/>
            </w:tcBorders>
            <w:textDirection w:val="tbRlV"/>
            <w:vAlign w:val="center"/>
          </w:tcPr>
          <w:p w14:paraId="1C91006F">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2D1330A7">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26702BD5">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4BCD7514">
            <w:pPr>
              <w:spacing w:line="240" w:lineRule="auto"/>
              <w:jc w:val="both"/>
              <w:rPr>
                <w:rFonts w:ascii="仿宋_GB2312" w:hAnsi="宋体" w:eastAsia="仿宋_GB2312" w:cs="宋体"/>
                <w:kern w:val="0"/>
              </w:rPr>
            </w:pPr>
            <w:r>
              <w:rPr>
                <w:rFonts w:hint="eastAsia" w:ascii="仿宋_GB2312" w:hAnsi="宋体" w:eastAsia="仿宋_GB2312" w:cs="宋体"/>
                <w:kern w:val="0"/>
              </w:rPr>
              <w:t>保持“互联网+监督”平台正常运转</w:t>
            </w:r>
          </w:p>
        </w:tc>
        <w:tc>
          <w:tcPr>
            <w:tcW w:w="1099" w:type="dxa"/>
            <w:vAlign w:val="center"/>
          </w:tcPr>
          <w:p w14:paraId="0C89DAA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3604974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679DF5C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3080C0A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78BA53DB">
            <w:pPr>
              <w:spacing w:line="240" w:lineRule="auto"/>
              <w:jc w:val="both"/>
              <w:rPr>
                <w:rFonts w:ascii="仿宋_GB2312" w:hAnsi="宋体" w:eastAsia="仿宋_GB2312" w:cs="宋体"/>
                <w:kern w:val="0"/>
              </w:rPr>
            </w:pPr>
          </w:p>
        </w:tc>
      </w:tr>
      <w:tr w14:paraId="32A2B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1" w:hRule="atLeast"/>
          <w:jc w:val="center"/>
        </w:trPr>
        <w:tc>
          <w:tcPr>
            <w:tcW w:w="1054" w:type="dxa"/>
            <w:vMerge w:val="continue"/>
            <w:tcBorders>
              <w:left w:val="single" w:color="auto" w:sz="4" w:space="0"/>
              <w:right w:val="single" w:color="auto" w:sz="4" w:space="0"/>
            </w:tcBorders>
            <w:textDirection w:val="tbRlV"/>
            <w:vAlign w:val="center"/>
          </w:tcPr>
          <w:p w14:paraId="414FF9A7">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46E65F4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22E6FE8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2EC3DA61">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提高干职工办公效率</w:t>
            </w:r>
          </w:p>
        </w:tc>
        <w:tc>
          <w:tcPr>
            <w:tcW w:w="1099" w:type="dxa"/>
            <w:vAlign w:val="center"/>
          </w:tcPr>
          <w:p w14:paraId="1E03BD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746DD67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199CDB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2FD4DF3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7054E4E">
            <w:pPr>
              <w:spacing w:line="240" w:lineRule="auto"/>
              <w:ind w:firstLine="420"/>
              <w:jc w:val="center"/>
              <w:rPr>
                <w:rFonts w:ascii="仿宋_GB2312" w:hAnsi="宋体" w:eastAsia="仿宋_GB2312" w:cs="宋体"/>
                <w:kern w:val="0"/>
              </w:rPr>
            </w:pPr>
          </w:p>
        </w:tc>
      </w:tr>
      <w:tr w14:paraId="0B0C6C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2D802195">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1C9163A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A0A856E">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left w:val="single" w:color="auto" w:sz="4" w:space="0"/>
              <w:bottom w:val="single" w:color="auto" w:sz="4" w:space="0"/>
              <w:right w:val="single" w:color="auto" w:sz="4" w:space="0"/>
            </w:tcBorders>
            <w:vAlign w:val="center"/>
          </w:tcPr>
          <w:p w14:paraId="275BD86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left w:val="single" w:color="auto" w:sz="4" w:space="0"/>
            </w:tcBorders>
            <w:vAlign w:val="center"/>
          </w:tcPr>
          <w:p w14:paraId="1C93C967">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严格控制在年度预算资金以内</w:t>
            </w:r>
          </w:p>
        </w:tc>
        <w:tc>
          <w:tcPr>
            <w:tcW w:w="1099" w:type="dxa"/>
            <w:vAlign w:val="center"/>
          </w:tcPr>
          <w:p w14:paraId="4141F10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w:t>
            </w:r>
            <w:r>
              <w:rPr>
                <w:rFonts w:hint="eastAsia" w:ascii="仿宋_GB2312" w:hAnsi="宋体" w:eastAsia="仿宋_GB2312" w:cs="宋体"/>
                <w:kern w:val="0"/>
              </w:rPr>
              <w:t>0%</w:t>
            </w:r>
          </w:p>
        </w:tc>
        <w:tc>
          <w:tcPr>
            <w:tcW w:w="1099" w:type="dxa"/>
            <w:vAlign w:val="center"/>
          </w:tcPr>
          <w:p w14:paraId="26C3810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809" w:type="dxa"/>
            <w:vAlign w:val="center"/>
          </w:tcPr>
          <w:p w14:paraId="579DC74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6593D2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136C4A48">
            <w:pPr>
              <w:spacing w:line="240" w:lineRule="auto"/>
              <w:jc w:val="both"/>
              <w:rPr>
                <w:rFonts w:ascii="仿宋_GB2312" w:hAnsi="宋体" w:eastAsia="仿宋_GB2312" w:cs="宋体"/>
                <w:kern w:val="0"/>
              </w:rPr>
            </w:pPr>
            <w:r>
              <w:rPr>
                <w:rFonts w:hint="eastAsia" w:ascii="仿宋_GB2312" w:hAnsi="宋体" w:eastAsia="仿宋_GB2312" w:cs="宋体"/>
                <w:kern w:val="0"/>
              </w:rPr>
              <w:t>年初预算不足，追加专项经费</w:t>
            </w:r>
          </w:p>
        </w:tc>
      </w:tr>
      <w:tr w14:paraId="40CFC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jc w:val="center"/>
        </w:trPr>
        <w:tc>
          <w:tcPr>
            <w:tcW w:w="1054" w:type="dxa"/>
            <w:vMerge w:val="continue"/>
            <w:tcBorders>
              <w:left w:val="single" w:color="auto" w:sz="4" w:space="0"/>
              <w:right w:val="single" w:color="auto" w:sz="4" w:space="0"/>
            </w:tcBorders>
            <w:textDirection w:val="tbRlV"/>
            <w:vAlign w:val="center"/>
          </w:tcPr>
          <w:p w14:paraId="6F4D0623">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tcBorders>
            <w:vAlign w:val="center"/>
          </w:tcPr>
          <w:p w14:paraId="645C800E">
            <w:pPr>
              <w:spacing w:line="240" w:lineRule="auto"/>
              <w:ind w:firstLine="420" w:firstLineChars="0"/>
              <w:jc w:val="center"/>
              <w:rPr>
                <w:rFonts w:ascii="仿宋_GB2312" w:hAnsi="宋体" w:eastAsia="仿宋_GB2312" w:cs="宋体"/>
                <w:kern w:val="0"/>
              </w:rPr>
            </w:pPr>
          </w:p>
        </w:tc>
        <w:tc>
          <w:tcPr>
            <w:tcW w:w="1218" w:type="dxa"/>
            <w:tcBorders>
              <w:top w:val="single" w:color="auto" w:sz="4" w:space="0"/>
            </w:tcBorders>
            <w:vAlign w:val="center"/>
          </w:tcPr>
          <w:p w14:paraId="33DC8153">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024E4D89">
            <w:pPr>
              <w:spacing w:line="240" w:lineRule="auto"/>
              <w:jc w:val="both"/>
              <w:rPr>
                <w:rFonts w:ascii="仿宋_GB2312" w:hAnsi="宋体" w:eastAsia="仿宋_GB2312" w:cs="宋体"/>
                <w:kern w:val="0"/>
              </w:rPr>
            </w:pPr>
            <w:r>
              <w:rPr>
                <w:rFonts w:hint="eastAsia" w:ascii="仿宋_GB2312" w:hAnsi="宋体" w:eastAsia="仿宋_GB2312" w:cs="宋体"/>
                <w:kern w:val="0"/>
              </w:rPr>
              <w:t>有效利用资源</w:t>
            </w:r>
          </w:p>
        </w:tc>
        <w:tc>
          <w:tcPr>
            <w:tcW w:w="1099" w:type="dxa"/>
            <w:vAlign w:val="center"/>
          </w:tcPr>
          <w:p w14:paraId="3297DC2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70F9E97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7969C0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05A1FD3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7C1F4864">
            <w:pPr>
              <w:spacing w:line="240" w:lineRule="auto"/>
              <w:ind w:firstLine="420"/>
              <w:jc w:val="center"/>
              <w:rPr>
                <w:rFonts w:ascii="仿宋_GB2312" w:hAnsi="宋体" w:eastAsia="仿宋_GB2312" w:cs="宋体"/>
                <w:kern w:val="0"/>
              </w:rPr>
            </w:pPr>
          </w:p>
        </w:tc>
      </w:tr>
      <w:tr w14:paraId="79B92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0E6D72CC">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tcBorders>
            <w:vAlign w:val="center"/>
          </w:tcPr>
          <w:p w14:paraId="13D0CB59">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281D412">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3515BF1">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构筑良好的政治生态，无负面影响</w:t>
            </w:r>
          </w:p>
        </w:tc>
        <w:tc>
          <w:tcPr>
            <w:tcW w:w="1099" w:type="dxa"/>
            <w:vAlign w:val="center"/>
          </w:tcPr>
          <w:p w14:paraId="7B6A703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64070FD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C7C0DE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4F591F5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7E5F08EC">
            <w:pPr>
              <w:spacing w:line="240" w:lineRule="auto"/>
              <w:ind w:firstLine="420"/>
              <w:jc w:val="center"/>
              <w:rPr>
                <w:rFonts w:ascii="仿宋_GB2312" w:hAnsi="宋体" w:eastAsia="仿宋_GB2312" w:cs="宋体"/>
                <w:kern w:val="0"/>
              </w:rPr>
            </w:pPr>
          </w:p>
        </w:tc>
      </w:tr>
      <w:tr w14:paraId="771605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2287AAD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234C49B">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69946D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507E49C4">
            <w:pPr>
              <w:spacing w:line="240" w:lineRule="auto"/>
              <w:ind w:firstLine="420"/>
              <w:jc w:val="center"/>
              <w:rPr>
                <w:rFonts w:ascii="仿宋_GB2312" w:hAnsi="宋体" w:eastAsia="仿宋_GB2312" w:cs="宋体"/>
                <w:kern w:val="0"/>
              </w:rPr>
            </w:pPr>
          </w:p>
        </w:tc>
      </w:tr>
    </w:tbl>
    <w:p w14:paraId="0ADA6C29">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432F195C">
      <w:pPr>
        <w:spacing w:line="240" w:lineRule="auto"/>
        <w:ind w:firstLine="420"/>
        <w:jc w:val="left"/>
        <w:rPr>
          <w:rFonts w:ascii="宋体" w:hAnsi="宋体" w:eastAsia="宋体" w:cs="宋体"/>
          <w:kern w:val="0"/>
          <w:lang w:eastAsia="zh-CN"/>
        </w:rPr>
      </w:pPr>
    </w:p>
    <w:p w14:paraId="5E34F89E">
      <w:pPr>
        <w:rPr>
          <w:rFonts w:ascii="仿宋_GB2312" w:hAnsi="宋体" w:eastAsia="仿宋_GB2312" w:cs="宋体"/>
          <w:lang w:eastAsia="zh-CN"/>
        </w:rPr>
        <w:sectPr>
          <w:footerReference r:id="rId8"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填表人：狄长霞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2023.12.31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5208007</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D440257">
      <w:pPr>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附件3-4</w:t>
      </w:r>
    </w:p>
    <w:p w14:paraId="140830EB">
      <w:pPr>
        <w:spacing w:before="91" w:line="219" w:lineRule="auto"/>
        <w:ind w:firstLine="896"/>
        <w:jc w:val="center"/>
        <w:rPr>
          <w:rFonts w:ascii="方正大标宋_GBK" w:hAnsi="宋体" w:eastAsia="方正大标宋_GBK" w:cs="宋体"/>
          <w:bCs/>
          <w:spacing w:val="8"/>
          <w:kern w:val="0"/>
          <w:sz w:val="44"/>
          <w:szCs w:val="44"/>
          <w:lang w:eastAsia="zh-CN"/>
        </w:rPr>
      </w:pPr>
      <w:r>
        <w:rPr>
          <w:rFonts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ascii="方正大标宋_GBK" w:hAnsi="宋体" w:eastAsia="方正大标宋_GBK" w:cs="宋体"/>
          <w:bCs/>
          <w:spacing w:val="8"/>
          <w:kern w:val="0"/>
          <w:sz w:val="44"/>
          <w:szCs w:val="44"/>
          <w:lang w:eastAsia="zh-CN"/>
        </w:rPr>
        <w:t>年度项目支出绩效自评表</w:t>
      </w:r>
    </w:p>
    <w:p w14:paraId="55918DE8">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76D699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66EE158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F6EC67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市委巡察经费</w:t>
            </w:r>
          </w:p>
        </w:tc>
      </w:tr>
      <w:tr w14:paraId="5E7242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56279B9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1E427F7E">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汨罗市委</w:t>
            </w:r>
          </w:p>
        </w:tc>
        <w:tc>
          <w:tcPr>
            <w:tcW w:w="1099" w:type="dxa"/>
            <w:vAlign w:val="center"/>
          </w:tcPr>
          <w:p w14:paraId="5F36610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C85880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09282267">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汨罗市委巡察办</w:t>
            </w:r>
          </w:p>
        </w:tc>
      </w:tr>
      <w:tr w14:paraId="5A6370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31BACD3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6AEA9F12">
            <w:pPr>
              <w:spacing w:line="240" w:lineRule="auto"/>
              <w:ind w:firstLine="420"/>
              <w:jc w:val="center"/>
              <w:rPr>
                <w:rFonts w:ascii="仿宋_GB2312" w:hAnsi="宋体" w:eastAsia="仿宋_GB2312" w:cs="宋体"/>
                <w:kern w:val="0"/>
                <w:lang w:eastAsia="zh-CN"/>
              </w:rPr>
            </w:pPr>
          </w:p>
        </w:tc>
        <w:tc>
          <w:tcPr>
            <w:tcW w:w="1020" w:type="dxa"/>
            <w:vAlign w:val="center"/>
          </w:tcPr>
          <w:p w14:paraId="322D054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43A77D5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187F5A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F02DF3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B15191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8F415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65C34BE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752AA40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23CBF7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727C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BA3D3E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755D50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5F1FB9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38</w:t>
            </w:r>
          </w:p>
        </w:tc>
        <w:tc>
          <w:tcPr>
            <w:tcW w:w="1099" w:type="dxa"/>
            <w:vAlign w:val="center"/>
          </w:tcPr>
          <w:p w14:paraId="67333D3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164.98</w:t>
            </w:r>
          </w:p>
        </w:tc>
        <w:tc>
          <w:tcPr>
            <w:tcW w:w="1099" w:type="dxa"/>
            <w:vAlign w:val="center"/>
          </w:tcPr>
          <w:p w14:paraId="32E96F1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164.98</w:t>
            </w:r>
          </w:p>
        </w:tc>
        <w:tc>
          <w:tcPr>
            <w:tcW w:w="809" w:type="dxa"/>
            <w:vAlign w:val="center"/>
          </w:tcPr>
          <w:p w14:paraId="39867CA9">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7726EAE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FFB337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r>
      <w:tr w14:paraId="75828D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9F8146B">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ED46A8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1F5F5A5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38</w:t>
            </w:r>
          </w:p>
        </w:tc>
        <w:tc>
          <w:tcPr>
            <w:tcW w:w="1099" w:type="dxa"/>
            <w:shd w:val="clear" w:color="auto" w:fill="auto"/>
            <w:vAlign w:val="center"/>
          </w:tcPr>
          <w:p w14:paraId="5F5F4B44">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164.98</w:t>
            </w:r>
          </w:p>
        </w:tc>
        <w:tc>
          <w:tcPr>
            <w:tcW w:w="1099" w:type="dxa"/>
            <w:shd w:val="clear" w:color="auto" w:fill="auto"/>
            <w:vAlign w:val="center"/>
          </w:tcPr>
          <w:p w14:paraId="13D1ED86">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164.98</w:t>
            </w:r>
          </w:p>
        </w:tc>
        <w:tc>
          <w:tcPr>
            <w:tcW w:w="809" w:type="dxa"/>
            <w:vAlign w:val="center"/>
          </w:tcPr>
          <w:p w14:paraId="36C5BC52">
            <w:pPr>
              <w:spacing w:line="240" w:lineRule="auto"/>
              <w:ind w:firstLine="420"/>
              <w:jc w:val="center"/>
              <w:rPr>
                <w:rFonts w:ascii="仿宋_GB2312" w:hAnsi="宋体" w:eastAsia="仿宋_GB2312" w:cs="宋体"/>
                <w:kern w:val="0"/>
                <w:lang w:eastAsia="zh-CN"/>
              </w:rPr>
            </w:pPr>
          </w:p>
        </w:tc>
        <w:tc>
          <w:tcPr>
            <w:tcW w:w="849" w:type="dxa"/>
            <w:vAlign w:val="center"/>
          </w:tcPr>
          <w:p w14:paraId="2EF42472">
            <w:pPr>
              <w:spacing w:line="240" w:lineRule="auto"/>
              <w:ind w:firstLine="420"/>
              <w:jc w:val="center"/>
              <w:rPr>
                <w:rFonts w:ascii="仿宋_GB2312" w:hAnsi="宋体" w:eastAsia="仿宋_GB2312" w:cs="宋体"/>
                <w:kern w:val="0"/>
                <w:lang w:eastAsia="zh-CN"/>
              </w:rPr>
            </w:pPr>
          </w:p>
        </w:tc>
        <w:tc>
          <w:tcPr>
            <w:tcW w:w="1383" w:type="dxa"/>
            <w:vAlign w:val="center"/>
          </w:tcPr>
          <w:p w14:paraId="181C713F">
            <w:pPr>
              <w:spacing w:line="240" w:lineRule="auto"/>
              <w:ind w:firstLine="420"/>
              <w:jc w:val="center"/>
              <w:rPr>
                <w:rFonts w:ascii="仿宋_GB2312" w:hAnsi="宋体" w:eastAsia="仿宋_GB2312" w:cs="宋体"/>
                <w:kern w:val="0"/>
                <w:lang w:eastAsia="zh-CN"/>
              </w:rPr>
            </w:pPr>
          </w:p>
        </w:tc>
      </w:tr>
      <w:tr w14:paraId="04BEE0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4F6CA6C">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C48BE4E">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04E85A30">
            <w:pPr>
              <w:spacing w:line="240" w:lineRule="auto"/>
              <w:ind w:firstLine="420"/>
              <w:jc w:val="center"/>
              <w:rPr>
                <w:rFonts w:ascii="仿宋_GB2312" w:hAnsi="宋体" w:eastAsia="仿宋_GB2312" w:cs="宋体"/>
                <w:kern w:val="0"/>
                <w:lang w:eastAsia="zh-CN"/>
              </w:rPr>
            </w:pPr>
          </w:p>
        </w:tc>
        <w:tc>
          <w:tcPr>
            <w:tcW w:w="1099" w:type="dxa"/>
            <w:vAlign w:val="center"/>
          </w:tcPr>
          <w:p w14:paraId="3F87AC95">
            <w:pPr>
              <w:spacing w:line="240" w:lineRule="auto"/>
              <w:ind w:firstLine="420"/>
              <w:jc w:val="center"/>
              <w:rPr>
                <w:rFonts w:ascii="仿宋_GB2312" w:hAnsi="宋体" w:eastAsia="仿宋_GB2312" w:cs="宋体"/>
                <w:kern w:val="0"/>
                <w:lang w:eastAsia="zh-CN"/>
              </w:rPr>
            </w:pPr>
          </w:p>
        </w:tc>
        <w:tc>
          <w:tcPr>
            <w:tcW w:w="1099" w:type="dxa"/>
            <w:vAlign w:val="center"/>
          </w:tcPr>
          <w:p w14:paraId="215088F8">
            <w:pPr>
              <w:spacing w:line="240" w:lineRule="auto"/>
              <w:ind w:firstLine="420"/>
              <w:jc w:val="center"/>
              <w:rPr>
                <w:rFonts w:ascii="仿宋_GB2312" w:hAnsi="宋体" w:eastAsia="仿宋_GB2312" w:cs="宋体"/>
                <w:kern w:val="0"/>
                <w:lang w:eastAsia="zh-CN"/>
              </w:rPr>
            </w:pPr>
          </w:p>
        </w:tc>
        <w:tc>
          <w:tcPr>
            <w:tcW w:w="809" w:type="dxa"/>
            <w:vAlign w:val="center"/>
          </w:tcPr>
          <w:p w14:paraId="2E0B493E">
            <w:pPr>
              <w:spacing w:line="240" w:lineRule="auto"/>
              <w:ind w:firstLine="420"/>
              <w:jc w:val="center"/>
              <w:rPr>
                <w:rFonts w:ascii="仿宋_GB2312" w:hAnsi="宋体" w:eastAsia="仿宋_GB2312" w:cs="宋体"/>
                <w:kern w:val="0"/>
                <w:lang w:eastAsia="zh-CN"/>
              </w:rPr>
            </w:pPr>
          </w:p>
        </w:tc>
        <w:tc>
          <w:tcPr>
            <w:tcW w:w="849" w:type="dxa"/>
            <w:vAlign w:val="center"/>
          </w:tcPr>
          <w:p w14:paraId="0D2B6377">
            <w:pPr>
              <w:spacing w:line="240" w:lineRule="auto"/>
              <w:ind w:firstLine="420"/>
              <w:jc w:val="center"/>
              <w:rPr>
                <w:rFonts w:ascii="仿宋_GB2312" w:hAnsi="宋体" w:eastAsia="仿宋_GB2312" w:cs="宋体"/>
                <w:kern w:val="0"/>
                <w:lang w:eastAsia="zh-CN"/>
              </w:rPr>
            </w:pPr>
          </w:p>
        </w:tc>
        <w:tc>
          <w:tcPr>
            <w:tcW w:w="1383" w:type="dxa"/>
            <w:vAlign w:val="center"/>
          </w:tcPr>
          <w:p w14:paraId="6799FBA6">
            <w:pPr>
              <w:spacing w:line="240" w:lineRule="auto"/>
              <w:ind w:firstLine="420"/>
              <w:jc w:val="center"/>
              <w:rPr>
                <w:rFonts w:ascii="仿宋_GB2312" w:hAnsi="宋体" w:eastAsia="仿宋_GB2312" w:cs="宋体"/>
                <w:kern w:val="0"/>
                <w:lang w:eastAsia="zh-CN"/>
              </w:rPr>
            </w:pPr>
          </w:p>
        </w:tc>
      </w:tr>
      <w:tr w14:paraId="2C42B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7076EB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F2C0831">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054DA01C">
            <w:pPr>
              <w:spacing w:line="240" w:lineRule="auto"/>
              <w:ind w:firstLine="420"/>
              <w:jc w:val="center"/>
              <w:rPr>
                <w:rFonts w:ascii="仿宋_GB2312" w:hAnsi="宋体" w:eastAsia="仿宋_GB2312" w:cs="宋体"/>
                <w:kern w:val="0"/>
              </w:rPr>
            </w:pPr>
          </w:p>
        </w:tc>
        <w:tc>
          <w:tcPr>
            <w:tcW w:w="1099" w:type="dxa"/>
            <w:vAlign w:val="center"/>
          </w:tcPr>
          <w:p w14:paraId="1F9D520A">
            <w:pPr>
              <w:spacing w:line="240" w:lineRule="auto"/>
              <w:ind w:firstLine="420"/>
              <w:jc w:val="center"/>
              <w:rPr>
                <w:rFonts w:ascii="仿宋_GB2312" w:hAnsi="宋体" w:eastAsia="仿宋_GB2312" w:cs="宋体"/>
                <w:kern w:val="0"/>
              </w:rPr>
            </w:pPr>
          </w:p>
        </w:tc>
        <w:tc>
          <w:tcPr>
            <w:tcW w:w="1099" w:type="dxa"/>
            <w:vAlign w:val="center"/>
          </w:tcPr>
          <w:p w14:paraId="08365168">
            <w:pPr>
              <w:spacing w:line="240" w:lineRule="auto"/>
              <w:ind w:firstLine="420"/>
              <w:jc w:val="center"/>
              <w:rPr>
                <w:rFonts w:ascii="仿宋_GB2312" w:hAnsi="宋体" w:eastAsia="仿宋_GB2312" w:cs="宋体"/>
                <w:kern w:val="0"/>
              </w:rPr>
            </w:pPr>
          </w:p>
        </w:tc>
        <w:tc>
          <w:tcPr>
            <w:tcW w:w="809" w:type="dxa"/>
            <w:vAlign w:val="center"/>
          </w:tcPr>
          <w:p w14:paraId="7D608AA6">
            <w:pPr>
              <w:spacing w:line="240" w:lineRule="auto"/>
              <w:ind w:firstLine="420"/>
              <w:jc w:val="center"/>
              <w:rPr>
                <w:rFonts w:ascii="仿宋_GB2312" w:hAnsi="宋体" w:eastAsia="仿宋_GB2312" w:cs="宋体"/>
                <w:kern w:val="0"/>
              </w:rPr>
            </w:pPr>
          </w:p>
        </w:tc>
        <w:tc>
          <w:tcPr>
            <w:tcW w:w="849" w:type="dxa"/>
            <w:vAlign w:val="center"/>
          </w:tcPr>
          <w:p w14:paraId="304D9C8B">
            <w:pPr>
              <w:spacing w:line="240" w:lineRule="auto"/>
              <w:ind w:firstLine="420"/>
              <w:jc w:val="center"/>
              <w:rPr>
                <w:rFonts w:ascii="仿宋_GB2312" w:hAnsi="宋体" w:eastAsia="仿宋_GB2312" w:cs="宋体"/>
                <w:kern w:val="0"/>
              </w:rPr>
            </w:pPr>
          </w:p>
        </w:tc>
        <w:tc>
          <w:tcPr>
            <w:tcW w:w="1383" w:type="dxa"/>
            <w:vAlign w:val="center"/>
          </w:tcPr>
          <w:p w14:paraId="3E69C8E8">
            <w:pPr>
              <w:spacing w:line="240" w:lineRule="auto"/>
              <w:ind w:firstLine="420"/>
              <w:jc w:val="center"/>
              <w:rPr>
                <w:rFonts w:ascii="仿宋_GB2312" w:hAnsi="宋体" w:eastAsia="仿宋_GB2312" w:cs="宋体"/>
                <w:kern w:val="0"/>
              </w:rPr>
            </w:pPr>
          </w:p>
        </w:tc>
      </w:tr>
      <w:tr w14:paraId="333A76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5D80871">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43115F8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2875331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5F51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EE96F18">
            <w:pPr>
              <w:spacing w:line="240" w:lineRule="auto"/>
              <w:ind w:firstLine="420"/>
              <w:jc w:val="center"/>
              <w:rPr>
                <w:rFonts w:ascii="仿宋_GB2312" w:hAnsi="宋体" w:eastAsia="仿宋_GB2312" w:cs="宋体"/>
                <w:kern w:val="0"/>
              </w:rPr>
            </w:pPr>
          </w:p>
        </w:tc>
        <w:tc>
          <w:tcPr>
            <w:tcW w:w="4396" w:type="dxa"/>
            <w:gridSpan w:val="4"/>
            <w:vAlign w:val="center"/>
          </w:tcPr>
          <w:p w14:paraId="166ED0C1">
            <w:pPr>
              <w:spacing w:line="240" w:lineRule="auto"/>
              <w:jc w:val="center"/>
              <w:rPr>
                <w:rFonts w:ascii="仿宋_GB2312" w:hAnsi="宋体" w:eastAsia="仿宋_GB2312" w:cs="宋体"/>
                <w:kern w:val="0"/>
              </w:rPr>
            </w:pPr>
            <w:r>
              <w:rPr>
                <w:rFonts w:hint="eastAsia" w:ascii="仿宋_GB2312" w:hAnsi="宋体" w:eastAsia="仿宋_GB2312" w:cs="宋体"/>
                <w:kern w:val="0"/>
              </w:rPr>
              <w:t>开展巡察人员培训、开展异地交叉巡察、常规巡察</w:t>
            </w:r>
          </w:p>
        </w:tc>
        <w:tc>
          <w:tcPr>
            <w:tcW w:w="4140" w:type="dxa"/>
            <w:gridSpan w:val="4"/>
            <w:vAlign w:val="center"/>
          </w:tcPr>
          <w:p w14:paraId="0608A4B6">
            <w:pPr>
              <w:spacing w:line="240" w:lineRule="auto"/>
              <w:jc w:val="both"/>
              <w:rPr>
                <w:rFonts w:ascii="仿宋_GB2312" w:hAnsi="宋体" w:eastAsia="仿宋_GB2312" w:cs="宋体"/>
                <w:kern w:val="0"/>
              </w:rPr>
            </w:pPr>
            <w:r>
              <w:rPr>
                <w:rFonts w:hint="eastAsia" w:ascii="仿宋_GB2312" w:hAnsi="宋体" w:eastAsia="仿宋_GB2312" w:cs="宋体"/>
                <w:kern w:val="0"/>
              </w:rPr>
              <w:t>开展了十一届市委第四至第六轮常规巡察，督促立行立改问题 70个。建立巡视巡察“抄告、督导、整改”三合一工作机制，对22家单位开展了整改评估及“回头看”，对整改不力的19个单位进行通报批评，推动巡察整改走深走实。积极配合省委巡视和岳阳市委提级巡察，省委巡视组交办67件信访问题已办结58件，立案23人；交办9件问题线索，立案11人，留置1人；交办5个立行立改问题，已全部整改到位，清退收缴违纪资金847.15万元。</w:t>
            </w:r>
          </w:p>
        </w:tc>
      </w:tr>
      <w:tr w14:paraId="3F36B9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0DAA1D56">
            <w:pPr>
              <w:spacing w:line="240" w:lineRule="auto"/>
              <w:ind w:firstLine="420"/>
              <w:jc w:val="center"/>
              <w:rPr>
                <w:rFonts w:ascii="仿宋_GB2312" w:hAnsi="宋体" w:eastAsia="仿宋_GB2312" w:cs="宋体"/>
                <w:kern w:val="0"/>
              </w:rPr>
            </w:pPr>
          </w:p>
          <w:p w14:paraId="19C935F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tcBorders>
              <w:top w:val="single" w:color="auto" w:sz="4" w:space="0"/>
              <w:left w:val="single" w:color="auto" w:sz="4" w:space="0"/>
              <w:bottom w:val="single" w:color="auto" w:sz="4" w:space="0"/>
              <w:right w:val="single" w:color="auto" w:sz="4" w:space="0"/>
            </w:tcBorders>
            <w:vAlign w:val="center"/>
          </w:tcPr>
          <w:p w14:paraId="65FF9930">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tcBorders>
              <w:top w:val="single" w:color="auto" w:sz="4" w:space="0"/>
              <w:left w:val="single" w:color="auto" w:sz="4" w:space="0"/>
              <w:bottom w:val="single" w:color="auto" w:sz="4" w:space="0"/>
              <w:right w:val="single" w:color="auto" w:sz="4" w:space="0"/>
            </w:tcBorders>
            <w:vAlign w:val="center"/>
          </w:tcPr>
          <w:p w14:paraId="37162A1F">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tcBorders>
              <w:top w:val="single" w:color="auto" w:sz="4" w:space="0"/>
              <w:left w:val="single" w:color="auto" w:sz="4" w:space="0"/>
              <w:bottom w:val="single" w:color="auto" w:sz="4" w:space="0"/>
              <w:right w:val="single" w:color="auto" w:sz="4" w:space="0"/>
            </w:tcBorders>
            <w:vAlign w:val="center"/>
          </w:tcPr>
          <w:p w14:paraId="3A03B4C5">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tcBorders>
              <w:top w:val="single" w:color="auto" w:sz="4" w:space="0"/>
              <w:left w:val="single" w:color="auto" w:sz="4" w:space="0"/>
              <w:bottom w:val="single" w:color="auto" w:sz="4" w:space="0"/>
              <w:right w:val="single" w:color="auto" w:sz="4" w:space="0"/>
            </w:tcBorders>
            <w:vAlign w:val="center"/>
          </w:tcPr>
          <w:p w14:paraId="0533CD0B">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tcBorders>
              <w:top w:val="single" w:color="auto" w:sz="4" w:space="0"/>
              <w:left w:val="single" w:color="auto" w:sz="4" w:space="0"/>
              <w:bottom w:val="single" w:color="auto" w:sz="4" w:space="0"/>
              <w:right w:val="single" w:color="auto" w:sz="4" w:space="0"/>
            </w:tcBorders>
            <w:vAlign w:val="center"/>
          </w:tcPr>
          <w:p w14:paraId="526C3365">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tcBorders>
              <w:left w:val="single" w:color="auto" w:sz="4" w:space="0"/>
            </w:tcBorders>
            <w:vAlign w:val="center"/>
          </w:tcPr>
          <w:p w14:paraId="5A625FA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DC16D01">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27CF1A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4D73FD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2773DABE">
            <w:pPr>
              <w:spacing w:line="240" w:lineRule="auto"/>
              <w:ind w:firstLine="420"/>
              <w:jc w:val="center"/>
              <w:rPr>
                <w:rFonts w:ascii="仿宋_GB2312" w:hAnsi="宋体" w:eastAsia="仿宋_GB2312" w:cs="宋体"/>
                <w:kern w:val="0"/>
                <w:lang w:eastAsia="zh-CN"/>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40393A1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92023DA">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52D437EE">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tcBorders>
              <w:top w:val="single" w:color="auto" w:sz="4" w:space="0"/>
              <w:left w:val="single" w:color="auto" w:sz="4" w:space="0"/>
              <w:bottom w:val="single" w:color="auto" w:sz="4" w:space="0"/>
              <w:right w:val="single" w:color="auto" w:sz="4" w:space="0"/>
            </w:tcBorders>
            <w:vAlign w:val="center"/>
          </w:tcPr>
          <w:p w14:paraId="02BC54BC">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开展异地交叉巡察、常规巡察</w:t>
            </w:r>
          </w:p>
        </w:tc>
        <w:tc>
          <w:tcPr>
            <w:tcW w:w="1099" w:type="dxa"/>
            <w:tcBorders>
              <w:top w:val="single" w:color="auto" w:sz="4" w:space="0"/>
              <w:left w:val="single" w:color="auto" w:sz="4" w:space="0"/>
              <w:bottom w:val="single" w:color="auto" w:sz="4" w:space="0"/>
              <w:right w:val="single" w:color="auto" w:sz="4" w:space="0"/>
            </w:tcBorders>
            <w:vAlign w:val="center"/>
          </w:tcPr>
          <w:p w14:paraId="40FC7230">
            <w:pPr>
              <w:spacing w:line="240" w:lineRule="auto"/>
              <w:ind w:firstLine="420"/>
              <w:jc w:val="both"/>
              <w:rPr>
                <w:rFonts w:ascii="仿宋_GB2312" w:hAnsi="宋体" w:eastAsia="仿宋_GB2312" w:cs="宋体"/>
                <w:kern w:val="0"/>
              </w:rPr>
            </w:pPr>
            <w:r>
              <w:rPr>
                <w:rFonts w:hint="eastAsia" w:ascii="仿宋_GB2312" w:hAnsi="宋体" w:eastAsia="仿宋_GB2312" w:cs="宋体"/>
                <w:kern w:val="0"/>
              </w:rPr>
              <w:t>》2次</w:t>
            </w:r>
          </w:p>
        </w:tc>
        <w:tc>
          <w:tcPr>
            <w:tcW w:w="1099" w:type="dxa"/>
            <w:tcBorders>
              <w:top w:val="single" w:color="auto" w:sz="4" w:space="0"/>
              <w:left w:val="single" w:color="auto" w:sz="4" w:space="0"/>
              <w:bottom w:val="single" w:color="auto" w:sz="4" w:space="0"/>
              <w:right w:val="single" w:color="auto" w:sz="4" w:space="0"/>
            </w:tcBorders>
            <w:vAlign w:val="center"/>
          </w:tcPr>
          <w:p w14:paraId="2019AF7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sz w:val="20"/>
                <w:szCs w:val="20"/>
              </w:rPr>
              <w:t>开展了十一届市委第四至第六轮常规巡察，督促立行立改问题 70个。积极配合省委巡视和岳阳市委提级巡察，省委巡视组交办67件信访问题已办结58件，立案23人</w:t>
            </w:r>
            <w:r>
              <w:rPr>
                <w:rFonts w:hint="eastAsia" w:ascii="仿宋_GB2312" w:hAnsi="宋体" w:eastAsia="仿宋_GB2312" w:cs="宋体"/>
                <w:kern w:val="0"/>
                <w:sz w:val="20"/>
                <w:szCs w:val="20"/>
                <w:lang w:eastAsia="zh-CN"/>
              </w:rPr>
              <w:t>。</w:t>
            </w:r>
          </w:p>
        </w:tc>
        <w:tc>
          <w:tcPr>
            <w:tcW w:w="809" w:type="dxa"/>
            <w:tcBorders>
              <w:left w:val="single" w:color="auto" w:sz="4" w:space="0"/>
            </w:tcBorders>
            <w:vAlign w:val="center"/>
          </w:tcPr>
          <w:p w14:paraId="2B186F2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B4A135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63ACB69">
            <w:pPr>
              <w:spacing w:line="240" w:lineRule="auto"/>
              <w:ind w:firstLine="420"/>
              <w:jc w:val="center"/>
              <w:rPr>
                <w:rFonts w:ascii="仿宋_GB2312" w:hAnsi="宋体" w:eastAsia="仿宋_GB2312" w:cs="宋体"/>
                <w:kern w:val="0"/>
              </w:rPr>
            </w:pPr>
          </w:p>
        </w:tc>
      </w:tr>
      <w:tr w14:paraId="6C84B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8"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6D971BCD">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42F45A45">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2128D55C">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tcBorders>
              <w:top w:val="single" w:color="auto" w:sz="4" w:space="0"/>
              <w:left w:val="single" w:color="auto" w:sz="4" w:space="0"/>
              <w:bottom w:val="single" w:color="auto" w:sz="4" w:space="0"/>
              <w:right w:val="single" w:color="auto" w:sz="4" w:space="0"/>
            </w:tcBorders>
            <w:vAlign w:val="center"/>
          </w:tcPr>
          <w:p w14:paraId="0BF60521">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确保上下联动，推动全市党的先进性和纯洁性建设认真履职，加强内部管理，着力发现问题，巡察工作取得实效。</w:t>
            </w:r>
          </w:p>
        </w:tc>
        <w:tc>
          <w:tcPr>
            <w:tcW w:w="1099" w:type="dxa"/>
            <w:tcBorders>
              <w:top w:val="single" w:color="auto" w:sz="4" w:space="0"/>
              <w:left w:val="single" w:color="auto" w:sz="4" w:space="0"/>
              <w:bottom w:val="single" w:color="auto" w:sz="4" w:space="0"/>
              <w:right w:val="single" w:color="auto" w:sz="4" w:space="0"/>
            </w:tcBorders>
            <w:vAlign w:val="center"/>
          </w:tcPr>
          <w:p w14:paraId="5FE4773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95</w:t>
            </w:r>
            <w:r>
              <w:rPr>
                <w:rFonts w:hint="eastAsia" w:ascii="仿宋_GB2312" w:hAnsi="宋体" w:eastAsia="仿宋_GB2312" w:cs="宋体"/>
                <w:kern w:val="0"/>
              </w:rPr>
              <w:t>%</w:t>
            </w:r>
          </w:p>
        </w:tc>
        <w:tc>
          <w:tcPr>
            <w:tcW w:w="1099" w:type="dxa"/>
            <w:tcBorders>
              <w:top w:val="single" w:color="auto" w:sz="4" w:space="0"/>
              <w:left w:val="single" w:color="auto" w:sz="4" w:space="0"/>
              <w:bottom w:val="single" w:color="auto" w:sz="4" w:space="0"/>
              <w:right w:val="single" w:color="auto" w:sz="4" w:space="0"/>
            </w:tcBorders>
            <w:vAlign w:val="center"/>
          </w:tcPr>
          <w:p w14:paraId="58B79863">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tcBorders>
              <w:left w:val="single" w:color="auto" w:sz="4" w:space="0"/>
            </w:tcBorders>
            <w:vAlign w:val="center"/>
          </w:tcPr>
          <w:p w14:paraId="2DFD72F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E1B5D2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75362D2">
            <w:pPr>
              <w:spacing w:line="240" w:lineRule="auto"/>
              <w:ind w:firstLine="420"/>
              <w:jc w:val="center"/>
              <w:rPr>
                <w:rFonts w:ascii="仿宋_GB2312" w:hAnsi="宋体" w:eastAsia="仿宋_GB2312" w:cs="宋体"/>
                <w:kern w:val="0"/>
              </w:rPr>
            </w:pPr>
          </w:p>
        </w:tc>
      </w:tr>
      <w:tr w14:paraId="298277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6"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23275D0B">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1B06EB94">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4B8D2573">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tcBorders>
              <w:top w:val="single" w:color="auto" w:sz="4" w:space="0"/>
              <w:left w:val="single" w:color="auto" w:sz="4" w:space="0"/>
              <w:bottom w:val="single" w:color="auto" w:sz="4" w:space="0"/>
              <w:right w:val="single" w:color="auto" w:sz="4" w:space="0"/>
            </w:tcBorders>
            <w:vAlign w:val="center"/>
          </w:tcPr>
          <w:p w14:paraId="2A9DC277">
            <w:pPr>
              <w:spacing w:line="240" w:lineRule="auto"/>
              <w:jc w:val="both"/>
              <w:rPr>
                <w:rFonts w:ascii="仿宋_GB2312" w:hAnsi="宋体" w:eastAsia="仿宋_GB2312" w:cs="宋体"/>
                <w:kern w:val="0"/>
              </w:rPr>
            </w:pPr>
            <w:r>
              <w:rPr>
                <w:rFonts w:hint="eastAsia" w:ascii="仿宋_GB2312" w:hAnsi="宋体" w:eastAsia="仿宋_GB2312" w:cs="宋体"/>
                <w:kern w:val="0"/>
              </w:rPr>
              <w:t>按时完成绩效目标任务</w:t>
            </w:r>
          </w:p>
        </w:tc>
        <w:tc>
          <w:tcPr>
            <w:tcW w:w="1099" w:type="dxa"/>
            <w:tcBorders>
              <w:top w:val="single" w:color="auto" w:sz="4" w:space="0"/>
              <w:left w:val="single" w:color="auto" w:sz="4" w:space="0"/>
              <w:bottom w:val="single" w:color="auto" w:sz="4" w:space="0"/>
              <w:right w:val="single" w:color="auto" w:sz="4" w:space="0"/>
            </w:tcBorders>
            <w:vAlign w:val="center"/>
          </w:tcPr>
          <w:p w14:paraId="3D9A84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1099" w:type="dxa"/>
            <w:tcBorders>
              <w:top w:val="single" w:color="auto" w:sz="4" w:space="0"/>
              <w:left w:val="single" w:color="auto" w:sz="4" w:space="0"/>
              <w:bottom w:val="single" w:color="auto" w:sz="4" w:space="0"/>
              <w:right w:val="single" w:color="auto" w:sz="4" w:space="0"/>
            </w:tcBorders>
            <w:vAlign w:val="center"/>
          </w:tcPr>
          <w:p w14:paraId="21B661E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809" w:type="dxa"/>
            <w:tcBorders>
              <w:left w:val="single" w:color="auto" w:sz="4" w:space="0"/>
            </w:tcBorders>
            <w:vAlign w:val="center"/>
          </w:tcPr>
          <w:p w14:paraId="6543FA9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8D8436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7975C62">
            <w:pPr>
              <w:spacing w:line="240" w:lineRule="auto"/>
              <w:ind w:firstLine="420"/>
              <w:jc w:val="center"/>
              <w:rPr>
                <w:rFonts w:ascii="仿宋_GB2312" w:hAnsi="宋体" w:eastAsia="仿宋_GB2312" w:cs="宋体"/>
                <w:kern w:val="0"/>
              </w:rPr>
            </w:pPr>
          </w:p>
        </w:tc>
      </w:tr>
      <w:tr w14:paraId="79524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tcBorders>
            <w:textDirection w:val="tbRlV"/>
            <w:vAlign w:val="center"/>
          </w:tcPr>
          <w:p w14:paraId="53838396">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bottom w:val="nil"/>
            </w:tcBorders>
            <w:vAlign w:val="center"/>
          </w:tcPr>
          <w:p w14:paraId="151DB076">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2D4C8B27">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bottom w:val="nil"/>
            </w:tcBorders>
            <w:vAlign w:val="center"/>
          </w:tcPr>
          <w:p w14:paraId="2EC82C3B">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tcBorders>
              <w:top w:val="single" w:color="auto" w:sz="4" w:space="0"/>
            </w:tcBorders>
            <w:vAlign w:val="center"/>
          </w:tcPr>
          <w:p w14:paraId="24D25B07">
            <w:pPr>
              <w:spacing w:line="240" w:lineRule="auto"/>
              <w:jc w:val="both"/>
              <w:rPr>
                <w:rFonts w:ascii="仿宋_GB2312" w:hAnsi="宋体" w:eastAsia="仿宋_GB2312" w:cs="宋体"/>
                <w:kern w:val="0"/>
              </w:rPr>
            </w:pPr>
            <w:r>
              <w:rPr>
                <w:rFonts w:hint="eastAsia" w:ascii="仿宋_GB2312" w:hAnsi="宋体" w:eastAsia="仿宋_GB2312" w:cs="宋体"/>
                <w:kern w:val="0"/>
              </w:rPr>
              <w:t>提高财政资金使用效益</w:t>
            </w:r>
          </w:p>
        </w:tc>
        <w:tc>
          <w:tcPr>
            <w:tcW w:w="1099" w:type="dxa"/>
            <w:tcBorders>
              <w:top w:val="single" w:color="auto" w:sz="4" w:space="0"/>
            </w:tcBorders>
            <w:vAlign w:val="center"/>
          </w:tcPr>
          <w:p w14:paraId="69384E8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tcBorders>
              <w:top w:val="single" w:color="auto" w:sz="4" w:space="0"/>
            </w:tcBorders>
            <w:vAlign w:val="center"/>
          </w:tcPr>
          <w:p w14:paraId="25F1ED90">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51513AB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38FF45D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461CD514">
            <w:pPr>
              <w:spacing w:line="240" w:lineRule="auto"/>
              <w:ind w:firstLine="420"/>
              <w:jc w:val="center"/>
              <w:rPr>
                <w:rFonts w:ascii="仿宋_GB2312" w:hAnsi="宋体" w:eastAsia="仿宋_GB2312" w:cs="宋体"/>
                <w:kern w:val="0"/>
              </w:rPr>
            </w:pPr>
          </w:p>
        </w:tc>
      </w:tr>
      <w:tr w14:paraId="0D9FC7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jc w:val="center"/>
        </w:trPr>
        <w:tc>
          <w:tcPr>
            <w:tcW w:w="1054" w:type="dxa"/>
            <w:vMerge w:val="continue"/>
            <w:tcBorders>
              <w:left w:val="single" w:color="auto" w:sz="4" w:space="0"/>
            </w:tcBorders>
            <w:textDirection w:val="tbRlV"/>
            <w:vAlign w:val="center"/>
          </w:tcPr>
          <w:p w14:paraId="0688C47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4E83DE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EAC575E">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75B9B4D2">
            <w:pPr>
              <w:spacing w:line="240" w:lineRule="auto"/>
              <w:jc w:val="both"/>
              <w:rPr>
                <w:rFonts w:ascii="仿宋_GB2312" w:hAnsi="宋体" w:eastAsia="仿宋_GB2312" w:cs="宋体"/>
                <w:kern w:val="0"/>
              </w:rPr>
            </w:pPr>
            <w:r>
              <w:rPr>
                <w:rFonts w:hint="eastAsia" w:ascii="仿宋_GB2312" w:hAnsi="宋体" w:eastAsia="仿宋_GB2312" w:cs="宋体"/>
                <w:kern w:val="0"/>
              </w:rPr>
              <w:t>规范党政机关和事业单位行政行为</w:t>
            </w:r>
          </w:p>
        </w:tc>
        <w:tc>
          <w:tcPr>
            <w:tcW w:w="1099" w:type="dxa"/>
            <w:vAlign w:val="center"/>
          </w:tcPr>
          <w:p w14:paraId="4BEC32B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13975E33">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33AD65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5DC1386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0BDCA5FA">
            <w:pPr>
              <w:spacing w:line="240" w:lineRule="auto"/>
              <w:ind w:firstLine="420"/>
              <w:jc w:val="center"/>
              <w:rPr>
                <w:rFonts w:ascii="仿宋_GB2312" w:hAnsi="宋体" w:eastAsia="仿宋_GB2312" w:cs="宋体"/>
                <w:kern w:val="0"/>
              </w:rPr>
            </w:pPr>
          </w:p>
        </w:tc>
      </w:tr>
      <w:tr w14:paraId="7ABF8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7" w:hRule="atLeast"/>
          <w:jc w:val="center"/>
        </w:trPr>
        <w:tc>
          <w:tcPr>
            <w:tcW w:w="1054" w:type="dxa"/>
            <w:vMerge w:val="continue"/>
            <w:tcBorders>
              <w:left w:val="single" w:color="auto" w:sz="4" w:space="0"/>
            </w:tcBorders>
            <w:textDirection w:val="tbRlV"/>
            <w:vAlign w:val="center"/>
          </w:tcPr>
          <w:p w14:paraId="5EF7607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4F1348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E5880D9">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DE43063">
            <w:pPr>
              <w:spacing w:line="240" w:lineRule="auto"/>
              <w:jc w:val="both"/>
              <w:rPr>
                <w:rFonts w:ascii="仿宋_GB2312" w:hAnsi="宋体" w:eastAsia="仿宋_GB2312" w:cs="宋体"/>
                <w:kern w:val="0"/>
              </w:rPr>
            </w:pPr>
            <w:r>
              <w:rPr>
                <w:rFonts w:hint="eastAsia" w:ascii="仿宋_GB2312" w:hAnsi="宋体" w:eastAsia="仿宋_GB2312" w:cs="宋体"/>
                <w:kern w:val="0"/>
              </w:rPr>
              <w:t>落实全面从严治党要求，提升执政党形象</w:t>
            </w:r>
          </w:p>
        </w:tc>
        <w:tc>
          <w:tcPr>
            <w:tcW w:w="1099" w:type="dxa"/>
            <w:vAlign w:val="center"/>
          </w:tcPr>
          <w:p w14:paraId="5500974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29E589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C3BD28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4E3AA68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687A95F0">
            <w:pPr>
              <w:spacing w:line="240" w:lineRule="auto"/>
              <w:ind w:firstLine="420"/>
              <w:jc w:val="center"/>
              <w:rPr>
                <w:rFonts w:ascii="仿宋_GB2312" w:hAnsi="宋体" w:eastAsia="仿宋_GB2312" w:cs="宋体"/>
                <w:kern w:val="0"/>
              </w:rPr>
            </w:pPr>
          </w:p>
        </w:tc>
      </w:tr>
      <w:tr w14:paraId="704A2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left w:val="single" w:color="auto" w:sz="4" w:space="0"/>
            </w:tcBorders>
            <w:textDirection w:val="tbRlV"/>
            <w:vAlign w:val="center"/>
          </w:tcPr>
          <w:p w14:paraId="5E4EDF92">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2089B8B7">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7AD002D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6132FCB4">
            <w:pPr>
              <w:spacing w:line="240" w:lineRule="auto"/>
              <w:jc w:val="both"/>
              <w:rPr>
                <w:rFonts w:ascii="仿宋_GB2312" w:hAnsi="宋体" w:eastAsia="仿宋_GB2312" w:cs="宋体"/>
                <w:kern w:val="0"/>
              </w:rPr>
            </w:pPr>
            <w:r>
              <w:rPr>
                <w:rFonts w:hint="eastAsia" w:ascii="仿宋_GB2312" w:hAnsi="宋体" w:eastAsia="仿宋_GB2312" w:cs="宋体"/>
                <w:kern w:val="0"/>
              </w:rPr>
              <w:t>引导党员干部廉洁从政</w:t>
            </w:r>
          </w:p>
        </w:tc>
        <w:tc>
          <w:tcPr>
            <w:tcW w:w="1099" w:type="dxa"/>
            <w:vAlign w:val="center"/>
          </w:tcPr>
          <w:p w14:paraId="19EBC15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5A05E91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271DFC2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6DC4DDD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4E6F4536">
            <w:pPr>
              <w:spacing w:line="240" w:lineRule="auto"/>
              <w:jc w:val="both"/>
              <w:rPr>
                <w:rFonts w:ascii="仿宋_GB2312" w:hAnsi="宋体" w:eastAsia="仿宋_GB2312" w:cs="宋体"/>
                <w:kern w:val="0"/>
              </w:rPr>
            </w:pPr>
          </w:p>
        </w:tc>
      </w:tr>
      <w:tr w14:paraId="1373D2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1" w:hRule="atLeast"/>
          <w:jc w:val="center"/>
        </w:trPr>
        <w:tc>
          <w:tcPr>
            <w:tcW w:w="1054" w:type="dxa"/>
            <w:vMerge w:val="continue"/>
            <w:tcBorders>
              <w:left w:val="single" w:color="auto" w:sz="4" w:space="0"/>
              <w:right w:val="single" w:color="auto" w:sz="4" w:space="0"/>
            </w:tcBorders>
            <w:textDirection w:val="tbRlV"/>
            <w:vAlign w:val="center"/>
          </w:tcPr>
          <w:p w14:paraId="40CD9170">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57A070F4">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68A536E4">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7DEA2870">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群众对党政机关的执行力及服务更加满意</w:t>
            </w:r>
          </w:p>
        </w:tc>
        <w:tc>
          <w:tcPr>
            <w:tcW w:w="1099" w:type="dxa"/>
            <w:vAlign w:val="center"/>
          </w:tcPr>
          <w:p w14:paraId="2A06D31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11FB8F3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2C9A176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B9402A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558606A">
            <w:pPr>
              <w:spacing w:line="240" w:lineRule="auto"/>
              <w:ind w:firstLine="420"/>
              <w:jc w:val="center"/>
              <w:rPr>
                <w:rFonts w:ascii="仿宋_GB2312" w:hAnsi="宋体" w:eastAsia="仿宋_GB2312" w:cs="宋体"/>
                <w:kern w:val="0"/>
              </w:rPr>
            </w:pPr>
          </w:p>
        </w:tc>
      </w:tr>
      <w:tr w14:paraId="7DB749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07934CCF">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0593FEF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58037A8">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left w:val="single" w:color="auto" w:sz="4" w:space="0"/>
              <w:bottom w:val="single" w:color="auto" w:sz="4" w:space="0"/>
              <w:right w:val="single" w:color="auto" w:sz="4" w:space="0"/>
            </w:tcBorders>
            <w:vAlign w:val="center"/>
          </w:tcPr>
          <w:p w14:paraId="5F95A36E">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left w:val="single" w:color="auto" w:sz="4" w:space="0"/>
            </w:tcBorders>
            <w:vAlign w:val="center"/>
          </w:tcPr>
          <w:p w14:paraId="791207A9">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严格控制在年度预算资金以内</w:t>
            </w:r>
          </w:p>
        </w:tc>
        <w:tc>
          <w:tcPr>
            <w:tcW w:w="1099" w:type="dxa"/>
            <w:vAlign w:val="center"/>
          </w:tcPr>
          <w:p w14:paraId="12C4199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w:t>
            </w:r>
            <w:r>
              <w:rPr>
                <w:rFonts w:hint="eastAsia" w:ascii="仿宋_GB2312" w:hAnsi="宋体" w:eastAsia="仿宋_GB2312" w:cs="宋体"/>
                <w:kern w:val="0"/>
              </w:rPr>
              <w:t>0%</w:t>
            </w:r>
          </w:p>
        </w:tc>
        <w:tc>
          <w:tcPr>
            <w:tcW w:w="1099" w:type="dxa"/>
            <w:vAlign w:val="center"/>
          </w:tcPr>
          <w:p w14:paraId="23D36FA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809" w:type="dxa"/>
            <w:vAlign w:val="center"/>
          </w:tcPr>
          <w:p w14:paraId="46352A2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49EC125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718747D6">
            <w:pPr>
              <w:spacing w:line="240" w:lineRule="auto"/>
              <w:jc w:val="both"/>
              <w:rPr>
                <w:rFonts w:ascii="仿宋_GB2312" w:hAnsi="宋体" w:eastAsia="仿宋_GB2312" w:cs="宋体"/>
                <w:kern w:val="0"/>
              </w:rPr>
            </w:pPr>
            <w:r>
              <w:rPr>
                <w:rFonts w:hint="eastAsia" w:ascii="仿宋_GB2312" w:hAnsi="宋体" w:eastAsia="仿宋_GB2312" w:cs="宋体"/>
                <w:kern w:val="0"/>
              </w:rPr>
              <w:t>年初预算不足，追加专项经费</w:t>
            </w:r>
          </w:p>
        </w:tc>
      </w:tr>
      <w:tr w14:paraId="1AAAA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jc w:val="center"/>
        </w:trPr>
        <w:tc>
          <w:tcPr>
            <w:tcW w:w="1054" w:type="dxa"/>
            <w:vMerge w:val="continue"/>
            <w:tcBorders>
              <w:left w:val="single" w:color="auto" w:sz="4" w:space="0"/>
              <w:right w:val="single" w:color="auto" w:sz="4" w:space="0"/>
            </w:tcBorders>
            <w:textDirection w:val="tbRlV"/>
            <w:vAlign w:val="center"/>
          </w:tcPr>
          <w:p w14:paraId="32D6B923">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tcBorders>
            <w:vAlign w:val="center"/>
          </w:tcPr>
          <w:p w14:paraId="6E66253B">
            <w:pPr>
              <w:spacing w:line="240" w:lineRule="auto"/>
              <w:ind w:firstLine="420" w:firstLineChars="0"/>
              <w:jc w:val="center"/>
              <w:rPr>
                <w:rFonts w:ascii="仿宋_GB2312" w:hAnsi="宋体" w:eastAsia="仿宋_GB2312" w:cs="宋体"/>
                <w:kern w:val="0"/>
              </w:rPr>
            </w:pPr>
          </w:p>
        </w:tc>
        <w:tc>
          <w:tcPr>
            <w:tcW w:w="1218" w:type="dxa"/>
            <w:tcBorders>
              <w:top w:val="single" w:color="auto" w:sz="4" w:space="0"/>
            </w:tcBorders>
            <w:vAlign w:val="center"/>
          </w:tcPr>
          <w:p w14:paraId="096CDB80">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36BE2D82">
            <w:pPr>
              <w:spacing w:line="240" w:lineRule="auto"/>
              <w:jc w:val="both"/>
              <w:rPr>
                <w:rFonts w:ascii="仿宋_GB2312" w:hAnsi="宋体" w:eastAsia="仿宋_GB2312" w:cs="宋体"/>
                <w:kern w:val="0"/>
              </w:rPr>
            </w:pPr>
            <w:r>
              <w:rPr>
                <w:rFonts w:hint="eastAsia" w:ascii="仿宋_GB2312" w:hAnsi="宋体" w:eastAsia="仿宋_GB2312" w:cs="宋体"/>
                <w:kern w:val="0"/>
              </w:rPr>
              <w:t>收缴违规资金，有效利用资源</w:t>
            </w:r>
          </w:p>
        </w:tc>
        <w:tc>
          <w:tcPr>
            <w:tcW w:w="1099" w:type="dxa"/>
            <w:vAlign w:val="center"/>
          </w:tcPr>
          <w:p w14:paraId="2565E1D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2A8558C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0C7610D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7DEDA19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378AE432">
            <w:pPr>
              <w:spacing w:line="240" w:lineRule="auto"/>
              <w:ind w:firstLine="420"/>
              <w:jc w:val="center"/>
              <w:rPr>
                <w:rFonts w:ascii="仿宋_GB2312" w:hAnsi="宋体" w:eastAsia="仿宋_GB2312" w:cs="宋体"/>
                <w:kern w:val="0"/>
              </w:rPr>
            </w:pPr>
          </w:p>
        </w:tc>
      </w:tr>
      <w:tr w14:paraId="3DF35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44F87549">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tcBorders>
            <w:vAlign w:val="center"/>
          </w:tcPr>
          <w:p w14:paraId="2316B8FA">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5A1E1D7">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68DEF32E">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构筑良好的政治生态，无负面影响</w:t>
            </w:r>
          </w:p>
        </w:tc>
        <w:tc>
          <w:tcPr>
            <w:tcW w:w="1099" w:type="dxa"/>
            <w:vAlign w:val="center"/>
          </w:tcPr>
          <w:p w14:paraId="3467CDC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734C44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47D0D9D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7C2054A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2C4386C5">
            <w:pPr>
              <w:spacing w:line="240" w:lineRule="auto"/>
              <w:ind w:firstLine="420"/>
              <w:jc w:val="center"/>
              <w:rPr>
                <w:rFonts w:ascii="仿宋_GB2312" w:hAnsi="宋体" w:eastAsia="仿宋_GB2312" w:cs="宋体"/>
                <w:kern w:val="0"/>
              </w:rPr>
            </w:pPr>
          </w:p>
        </w:tc>
      </w:tr>
      <w:tr w14:paraId="144DF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08AA36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7A2043D2">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2F9442B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0090ED65">
            <w:pPr>
              <w:spacing w:line="240" w:lineRule="auto"/>
              <w:ind w:firstLine="420"/>
              <w:jc w:val="center"/>
              <w:rPr>
                <w:rFonts w:ascii="仿宋_GB2312" w:hAnsi="宋体" w:eastAsia="仿宋_GB2312" w:cs="宋体"/>
                <w:kern w:val="0"/>
              </w:rPr>
            </w:pPr>
          </w:p>
        </w:tc>
      </w:tr>
    </w:tbl>
    <w:p w14:paraId="67C4A16C">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18EAD67D">
      <w:pPr>
        <w:spacing w:line="240" w:lineRule="auto"/>
        <w:ind w:firstLine="420"/>
        <w:jc w:val="left"/>
        <w:rPr>
          <w:rFonts w:ascii="宋体" w:hAnsi="宋体" w:eastAsia="宋体" w:cs="宋体"/>
          <w:kern w:val="0"/>
          <w:lang w:eastAsia="zh-CN"/>
        </w:rPr>
      </w:pPr>
    </w:p>
    <w:p w14:paraId="56678737">
      <w:pPr>
        <w:rPr>
          <w:rFonts w:ascii="仿宋_GB2312" w:hAnsi="宋体" w:eastAsia="仿宋_GB2312" w:cs="宋体"/>
          <w:lang w:eastAsia="zh-CN"/>
        </w:rPr>
        <w:sectPr>
          <w:footerReference r:id="rId9"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填表人：狄长霞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2023.12.31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5208007</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061DA811">
      <w:pPr>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附件3-5</w:t>
      </w:r>
    </w:p>
    <w:p w14:paraId="2D441387">
      <w:pPr>
        <w:spacing w:before="91" w:line="219" w:lineRule="auto"/>
        <w:ind w:firstLine="896"/>
        <w:jc w:val="center"/>
        <w:rPr>
          <w:rFonts w:ascii="方正大标宋_GBK" w:hAnsi="宋体" w:eastAsia="方正大标宋_GBK" w:cs="宋体"/>
          <w:bCs/>
          <w:spacing w:val="8"/>
          <w:kern w:val="0"/>
          <w:sz w:val="44"/>
          <w:szCs w:val="44"/>
          <w:lang w:eastAsia="zh-CN"/>
        </w:rPr>
      </w:pPr>
      <w:r>
        <w:rPr>
          <w:rFonts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ascii="方正大标宋_GBK" w:hAnsi="宋体" w:eastAsia="方正大标宋_GBK" w:cs="宋体"/>
          <w:bCs/>
          <w:spacing w:val="8"/>
          <w:kern w:val="0"/>
          <w:sz w:val="44"/>
          <w:szCs w:val="44"/>
          <w:lang w:eastAsia="zh-CN"/>
        </w:rPr>
        <w:t>年度项目支出绩效自评表</w:t>
      </w:r>
    </w:p>
    <w:p w14:paraId="3E851DA8">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7772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292D0AA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C0771B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乡镇纪检监察工作专项</w:t>
            </w:r>
          </w:p>
        </w:tc>
      </w:tr>
      <w:tr w14:paraId="3C9BCF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A96B0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5055F4C">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c>
          <w:tcPr>
            <w:tcW w:w="1099" w:type="dxa"/>
            <w:vAlign w:val="center"/>
          </w:tcPr>
          <w:p w14:paraId="078CC01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532D5A7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4D65820">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r>
      <w:tr w14:paraId="27FF9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6DC662F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1708DF1">
            <w:pPr>
              <w:spacing w:line="240" w:lineRule="auto"/>
              <w:ind w:firstLine="420"/>
              <w:jc w:val="center"/>
              <w:rPr>
                <w:rFonts w:ascii="仿宋_GB2312" w:hAnsi="宋体" w:eastAsia="仿宋_GB2312" w:cs="宋体"/>
                <w:kern w:val="0"/>
                <w:lang w:eastAsia="zh-CN"/>
              </w:rPr>
            </w:pPr>
          </w:p>
        </w:tc>
        <w:tc>
          <w:tcPr>
            <w:tcW w:w="1020" w:type="dxa"/>
            <w:vAlign w:val="center"/>
          </w:tcPr>
          <w:p w14:paraId="4CD982D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AA21E9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1A034F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1A14BE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BD3670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DF37B2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151177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5475152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3348246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198E77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4890FB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12509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D90955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099" w:type="dxa"/>
            <w:vAlign w:val="center"/>
          </w:tcPr>
          <w:p w14:paraId="7010CD2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57.67</w:t>
            </w:r>
          </w:p>
        </w:tc>
        <w:tc>
          <w:tcPr>
            <w:tcW w:w="1099" w:type="dxa"/>
            <w:vAlign w:val="center"/>
          </w:tcPr>
          <w:p w14:paraId="534B878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57.67</w:t>
            </w:r>
          </w:p>
        </w:tc>
        <w:tc>
          <w:tcPr>
            <w:tcW w:w="809" w:type="dxa"/>
            <w:vAlign w:val="center"/>
          </w:tcPr>
          <w:p w14:paraId="32CA7CB0">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5FDA6B4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23CD3A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r>
      <w:tr w14:paraId="51C60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93218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CA46DD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46DFC7F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099" w:type="dxa"/>
            <w:shd w:val="clear" w:color="auto" w:fill="auto"/>
            <w:vAlign w:val="center"/>
          </w:tcPr>
          <w:p w14:paraId="53D3120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57.67</w:t>
            </w:r>
          </w:p>
        </w:tc>
        <w:tc>
          <w:tcPr>
            <w:tcW w:w="1099" w:type="dxa"/>
            <w:shd w:val="clear" w:color="auto" w:fill="auto"/>
            <w:vAlign w:val="center"/>
          </w:tcPr>
          <w:p w14:paraId="2E680E69">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57.67</w:t>
            </w:r>
          </w:p>
        </w:tc>
        <w:tc>
          <w:tcPr>
            <w:tcW w:w="809" w:type="dxa"/>
            <w:vAlign w:val="center"/>
          </w:tcPr>
          <w:p w14:paraId="220EDED7">
            <w:pPr>
              <w:spacing w:line="240" w:lineRule="auto"/>
              <w:ind w:firstLine="420"/>
              <w:jc w:val="center"/>
              <w:rPr>
                <w:rFonts w:ascii="仿宋_GB2312" w:hAnsi="宋体" w:eastAsia="仿宋_GB2312" w:cs="宋体"/>
                <w:kern w:val="0"/>
                <w:lang w:eastAsia="zh-CN"/>
              </w:rPr>
            </w:pPr>
          </w:p>
        </w:tc>
        <w:tc>
          <w:tcPr>
            <w:tcW w:w="849" w:type="dxa"/>
            <w:vAlign w:val="center"/>
          </w:tcPr>
          <w:p w14:paraId="6AA4D470">
            <w:pPr>
              <w:spacing w:line="240" w:lineRule="auto"/>
              <w:ind w:firstLine="420"/>
              <w:jc w:val="center"/>
              <w:rPr>
                <w:rFonts w:ascii="仿宋_GB2312" w:hAnsi="宋体" w:eastAsia="仿宋_GB2312" w:cs="宋体"/>
                <w:kern w:val="0"/>
                <w:lang w:eastAsia="zh-CN"/>
              </w:rPr>
            </w:pPr>
          </w:p>
        </w:tc>
        <w:tc>
          <w:tcPr>
            <w:tcW w:w="1383" w:type="dxa"/>
            <w:vAlign w:val="center"/>
          </w:tcPr>
          <w:p w14:paraId="0BD84AEC">
            <w:pPr>
              <w:spacing w:line="240" w:lineRule="auto"/>
              <w:ind w:firstLine="420"/>
              <w:jc w:val="center"/>
              <w:rPr>
                <w:rFonts w:ascii="仿宋_GB2312" w:hAnsi="宋体" w:eastAsia="仿宋_GB2312" w:cs="宋体"/>
                <w:kern w:val="0"/>
                <w:lang w:eastAsia="zh-CN"/>
              </w:rPr>
            </w:pPr>
          </w:p>
        </w:tc>
      </w:tr>
      <w:tr w14:paraId="3E6FA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8F0597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FBCE37A">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652FEFC5">
            <w:pPr>
              <w:spacing w:line="240" w:lineRule="auto"/>
              <w:ind w:firstLine="420"/>
              <w:jc w:val="center"/>
              <w:rPr>
                <w:rFonts w:ascii="仿宋_GB2312" w:hAnsi="宋体" w:eastAsia="仿宋_GB2312" w:cs="宋体"/>
                <w:kern w:val="0"/>
                <w:lang w:eastAsia="zh-CN"/>
              </w:rPr>
            </w:pPr>
          </w:p>
        </w:tc>
        <w:tc>
          <w:tcPr>
            <w:tcW w:w="1099" w:type="dxa"/>
            <w:vAlign w:val="center"/>
          </w:tcPr>
          <w:p w14:paraId="1FB50F3C">
            <w:pPr>
              <w:spacing w:line="240" w:lineRule="auto"/>
              <w:ind w:firstLine="420"/>
              <w:jc w:val="center"/>
              <w:rPr>
                <w:rFonts w:ascii="仿宋_GB2312" w:hAnsi="宋体" w:eastAsia="仿宋_GB2312" w:cs="宋体"/>
                <w:kern w:val="0"/>
                <w:lang w:eastAsia="zh-CN"/>
              </w:rPr>
            </w:pPr>
          </w:p>
        </w:tc>
        <w:tc>
          <w:tcPr>
            <w:tcW w:w="1099" w:type="dxa"/>
            <w:vAlign w:val="center"/>
          </w:tcPr>
          <w:p w14:paraId="4C9CC68E">
            <w:pPr>
              <w:spacing w:line="240" w:lineRule="auto"/>
              <w:ind w:firstLine="420"/>
              <w:jc w:val="center"/>
              <w:rPr>
                <w:rFonts w:ascii="仿宋_GB2312" w:hAnsi="宋体" w:eastAsia="仿宋_GB2312" w:cs="宋体"/>
                <w:kern w:val="0"/>
                <w:lang w:eastAsia="zh-CN"/>
              </w:rPr>
            </w:pPr>
          </w:p>
        </w:tc>
        <w:tc>
          <w:tcPr>
            <w:tcW w:w="809" w:type="dxa"/>
            <w:vAlign w:val="center"/>
          </w:tcPr>
          <w:p w14:paraId="09593BCA">
            <w:pPr>
              <w:spacing w:line="240" w:lineRule="auto"/>
              <w:ind w:firstLine="420"/>
              <w:jc w:val="center"/>
              <w:rPr>
                <w:rFonts w:ascii="仿宋_GB2312" w:hAnsi="宋体" w:eastAsia="仿宋_GB2312" w:cs="宋体"/>
                <w:kern w:val="0"/>
                <w:lang w:eastAsia="zh-CN"/>
              </w:rPr>
            </w:pPr>
          </w:p>
        </w:tc>
        <w:tc>
          <w:tcPr>
            <w:tcW w:w="849" w:type="dxa"/>
            <w:vAlign w:val="center"/>
          </w:tcPr>
          <w:p w14:paraId="1DE7B357">
            <w:pPr>
              <w:spacing w:line="240" w:lineRule="auto"/>
              <w:ind w:firstLine="420"/>
              <w:jc w:val="center"/>
              <w:rPr>
                <w:rFonts w:ascii="仿宋_GB2312" w:hAnsi="宋体" w:eastAsia="仿宋_GB2312" w:cs="宋体"/>
                <w:kern w:val="0"/>
                <w:lang w:eastAsia="zh-CN"/>
              </w:rPr>
            </w:pPr>
          </w:p>
        </w:tc>
        <w:tc>
          <w:tcPr>
            <w:tcW w:w="1383" w:type="dxa"/>
            <w:vAlign w:val="center"/>
          </w:tcPr>
          <w:p w14:paraId="71663CED">
            <w:pPr>
              <w:spacing w:line="240" w:lineRule="auto"/>
              <w:ind w:firstLine="420"/>
              <w:jc w:val="center"/>
              <w:rPr>
                <w:rFonts w:ascii="仿宋_GB2312" w:hAnsi="宋体" w:eastAsia="仿宋_GB2312" w:cs="宋体"/>
                <w:kern w:val="0"/>
                <w:lang w:eastAsia="zh-CN"/>
              </w:rPr>
            </w:pPr>
          </w:p>
        </w:tc>
      </w:tr>
      <w:tr w14:paraId="616444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1B5EA3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2B810A8">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BEFE0B9">
            <w:pPr>
              <w:spacing w:line="240" w:lineRule="auto"/>
              <w:ind w:firstLine="420"/>
              <w:jc w:val="center"/>
              <w:rPr>
                <w:rFonts w:ascii="仿宋_GB2312" w:hAnsi="宋体" w:eastAsia="仿宋_GB2312" w:cs="宋体"/>
                <w:kern w:val="0"/>
              </w:rPr>
            </w:pPr>
          </w:p>
        </w:tc>
        <w:tc>
          <w:tcPr>
            <w:tcW w:w="1099" w:type="dxa"/>
            <w:vAlign w:val="center"/>
          </w:tcPr>
          <w:p w14:paraId="620731FC">
            <w:pPr>
              <w:spacing w:line="240" w:lineRule="auto"/>
              <w:ind w:firstLine="420"/>
              <w:jc w:val="center"/>
              <w:rPr>
                <w:rFonts w:ascii="仿宋_GB2312" w:hAnsi="宋体" w:eastAsia="仿宋_GB2312" w:cs="宋体"/>
                <w:kern w:val="0"/>
              </w:rPr>
            </w:pPr>
          </w:p>
        </w:tc>
        <w:tc>
          <w:tcPr>
            <w:tcW w:w="1099" w:type="dxa"/>
            <w:vAlign w:val="center"/>
          </w:tcPr>
          <w:p w14:paraId="3238B2E3">
            <w:pPr>
              <w:spacing w:line="240" w:lineRule="auto"/>
              <w:ind w:firstLine="420"/>
              <w:jc w:val="center"/>
              <w:rPr>
                <w:rFonts w:ascii="仿宋_GB2312" w:hAnsi="宋体" w:eastAsia="仿宋_GB2312" w:cs="宋体"/>
                <w:kern w:val="0"/>
              </w:rPr>
            </w:pPr>
          </w:p>
        </w:tc>
        <w:tc>
          <w:tcPr>
            <w:tcW w:w="809" w:type="dxa"/>
            <w:vAlign w:val="center"/>
          </w:tcPr>
          <w:p w14:paraId="0B1960CF">
            <w:pPr>
              <w:spacing w:line="240" w:lineRule="auto"/>
              <w:ind w:firstLine="420"/>
              <w:jc w:val="center"/>
              <w:rPr>
                <w:rFonts w:ascii="仿宋_GB2312" w:hAnsi="宋体" w:eastAsia="仿宋_GB2312" w:cs="宋体"/>
                <w:kern w:val="0"/>
              </w:rPr>
            </w:pPr>
          </w:p>
        </w:tc>
        <w:tc>
          <w:tcPr>
            <w:tcW w:w="849" w:type="dxa"/>
            <w:vAlign w:val="center"/>
          </w:tcPr>
          <w:p w14:paraId="03B57AEC">
            <w:pPr>
              <w:spacing w:line="240" w:lineRule="auto"/>
              <w:ind w:firstLine="420"/>
              <w:jc w:val="center"/>
              <w:rPr>
                <w:rFonts w:ascii="仿宋_GB2312" w:hAnsi="宋体" w:eastAsia="仿宋_GB2312" w:cs="宋体"/>
                <w:kern w:val="0"/>
              </w:rPr>
            </w:pPr>
          </w:p>
        </w:tc>
        <w:tc>
          <w:tcPr>
            <w:tcW w:w="1383" w:type="dxa"/>
            <w:vAlign w:val="center"/>
          </w:tcPr>
          <w:p w14:paraId="29A0662F">
            <w:pPr>
              <w:spacing w:line="240" w:lineRule="auto"/>
              <w:ind w:firstLine="420"/>
              <w:jc w:val="center"/>
              <w:rPr>
                <w:rFonts w:ascii="仿宋_GB2312" w:hAnsi="宋体" w:eastAsia="仿宋_GB2312" w:cs="宋体"/>
                <w:kern w:val="0"/>
              </w:rPr>
            </w:pPr>
          </w:p>
        </w:tc>
      </w:tr>
      <w:tr w14:paraId="79E7F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0F21BE2">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1C38B2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1C2C39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6A1BD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718DEC9">
            <w:pPr>
              <w:spacing w:line="240" w:lineRule="auto"/>
              <w:ind w:firstLine="420"/>
              <w:jc w:val="center"/>
              <w:rPr>
                <w:rFonts w:ascii="仿宋_GB2312" w:hAnsi="宋体" w:eastAsia="仿宋_GB2312" w:cs="宋体"/>
                <w:kern w:val="0"/>
              </w:rPr>
            </w:pPr>
          </w:p>
        </w:tc>
        <w:tc>
          <w:tcPr>
            <w:tcW w:w="4396" w:type="dxa"/>
            <w:gridSpan w:val="4"/>
            <w:vAlign w:val="center"/>
          </w:tcPr>
          <w:p w14:paraId="085E56F5">
            <w:pPr>
              <w:spacing w:line="240" w:lineRule="auto"/>
              <w:jc w:val="center"/>
              <w:rPr>
                <w:rFonts w:ascii="仿宋_GB2312" w:hAnsi="宋体" w:eastAsia="仿宋_GB2312" w:cs="宋体"/>
                <w:kern w:val="0"/>
              </w:rPr>
            </w:pPr>
            <w:r>
              <w:rPr>
                <w:rFonts w:hint="eastAsia" w:ascii="仿宋_GB2312" w:hAnsi="宋体" w:eastAsia="仿宋_GB2312" w:cs="宋体"/>
                <w:kern w:val="0"/>
              </w:rPr>
              <w:t>发放乡镇纪检工作人员的纪检津贴</w:t>
            </w:r>
          </w:p>
        </w:tc>
        <w:tc>
          <w:tcPr>
            <w:tcW w:w="4140" w:type="dxa"/>
            <w:gridSpan w:val="4"/>
            <w:vAlign w:val="center"/>
          </w:tcPr>
          <w:p w14:paraId="1D9BEB1A">
            <w:pPr>
              <w:spacing w:line="240" w:lineRule="auto"/>
              <w:jc w:val="both"/>
              <w:rPr>
                <w:rFonts w:ascii="仿宋_GB2312" w:hAnsi="宋体" w:eastAsia="仿宋_GB2312" w:cs="宋体"/>
                <w:kern w:val="0"/>
              </w:rPr>
            </w:pPr>
            <w:r>
              <w:rPr>
                <w:rFonts w:hint="eastAsia" w:ascii="仿宋_GB2312" w:hAnsi="宋体" w:eastAsia="仿宋_GB2312" w:cs="宋体"/>
                <w:kern w:val="0"/>
              </w:rPr>
              <w:t>发放乡镇纪检监察干部纪检津贴，支持乡镇纪检工作专项经费。</w:t>
            </w:r>
          </w:p>
        </w:tc>
      </w:tr>
      <w:tr w14:paraId="35D66F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087B0894">
            <w:pPr>
              <w:spacing w:line="240" w:lineRule="auto"/>
              <w:ind w:firstLine="420"/>
              <w:jc w:val="center"/>
              <w:rPr>
                <w:rFonts w:ascii="仿宋_GB2312" w:hAnsi="宋体" w:eastAsia="仿宋_GB2312" w:cs="宋体"/>
                <w:kern w:val="0"/>
              </w:rPr>
            </w:pPr>
          </w:p>
          <w:p w14:paraId="61B96A9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tcBorders>
              <w:top w:val="single" w:color="auto" w:sz="4" w:space="0"/>
              <w:left w:val="single" w:color="auto" w:sz="4" w:space="0"/>
              <w:bottom w:val="single" w:color="auto" w:sz="4" w:space="0"/>
              <w:right w:val="single" w:color="auto" w:sz="4" w:space="0"/>
            </w:tcBorders>
            <w:vAlign w:val="center"/>
          </w:tcPr>
          <w:p w14:paraId="2A954FAE">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tcBorders>
              <w:top w:val="single" w:color="auto" w:sz="4" w:space="0"/>
              <w:left w:val="single" w:color="auto" w:sz="4" w:space="0"/>
              <w:bottom w:val="single" w:color="auto" w:sz="4" w:space="0"/>
              <w:right w:val="single" w:color="auto" w:sz="4" w:space="0"/>
            </w:tcBorders>
            <w:vAlign w:val="center"/>
          </w:tcPr>
          <w:p w14:paraId="656AB35A">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tcBorders>
              <w:top w:val="single" w:color="auto" w:sz="4" w:space="0"/>
              <w:left w:val="single" w:color="auto" w:sz="4" w:space="0"/>
              <w:bottom w:val="single" w:color="auto" w:sz="4" w:space="0"/>
              <w:right w:val="single" w:color="auto" w:sz="4" w:space="0"/>
            </w:tcBorders>
            <w:vAlign w:val="center"/>
          </w:tcPr>
          <w:p w14:paraId="44DB2182">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tcBorders>
              <w:top w:val="single" w:color="auto" w:sz="4" w:space="0"/>
              <w:left w:val="single" w:color="auto" w:sz="4" w:space="0"/>
              <w:bottom w:val="single" w:color="auto" w:sz="4" w:space="0"/>
              <w:right w:val="single" w:color="auto" w:sz="4" w:space="0"/>
            </w:tcBorders>
            <w:vAlign w:val="center"/>
          </w:tcPr>
          <w:p w14:paraId="67DC5184">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tcBorders>
              <w:top w:val="single" w:color="auto" w:sz="4" w:space="0"/>
              <w:left w:val="single" w:color="auto" w:sz="4" w:space="0"/>
              <w:bottom w:val="single" w:color="auto" w:sz="4" w:space="0"/>
              <w:right w:val="single" w:color="auto" w:sz="4" w:space="0"/>
            </w:tcBorders>
            <w:vAlign w:val="center"/>
          </w:tcPr>
          <w:p w14:paraId="4FBF50AF">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tcBorders>
              <w:left w:val="single" w:color="auto" w:sz="4" w:space="0"/>
            </w:tcBorders>
            <w:vAlign w:val="center"/>
          </w:tcPr>
          <w:p w14:paraId="6EF2CCA2">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9EF5DB">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1403FF6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323D7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3ED1A6BD">
            <w:pPr>
              <w:spacing w:line="240" w:lineRule="auto"/>
              <w:ind w:firstLine="420"/>
              <w:jc w:val="center"/>
              <w:rPr>
                <w:rFonts w:ascii="仿宋_GB2312" w:hAnsi="宋体" w:eastAsia="仿宋_GB2312" w:cs="宋体"/>
                <w:kern w:val="0"/>
                <w:lang w:eastAsia="zh-CN"/>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27B3CF2E">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223BBF07">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4D361032">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tcBorders>
              <w:top w:val="single" w:color="auto" w:sz="4" w:space="0"/>
              <w:left w:val="single" w:color="auto" w:sz="4" w:space="0"/>
              <w:bottom w:val="single" w:color="auto" w:sz="4" w:space="0"/>
              <w:right w:val="single" w:color="auto" w:sz="4" w:space="0"/>
            </w:tcBorders>
            <w:vAlign w:val="center"/>
          </w:tcPr>
          <w:p w14:paraId="7A7667CB">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加大农村信访查办力度，确保矛盾化解在萌芽状态</w:t>
            </w:r>
          </w:p>
        </w:tc>
        <w:tc>
          <w:tcPr>
            <w:tcW w:w="1099" w:type="dxa"/>
            <w:tcBorders>
              <w:top w:val="single" w:color="auto" w:sz="4" w:space="0"/>
              <w:left w:val="single" w:color="auto" w:sz="4" w:space="0"/>
              <w:bottom w:val="single" w:color="auto" w:sz="4" w:space="0"/>
              <w:right w:val="single" w:color="auto" w:sz="4" w:space="0"/>
            </w:tcBorders>
            <w:vAlign w:val="center"/>
          </w:tcPr>
          <w:p w14:paraId="54E6367C">
            <w:pPr>
              <w:spacing w:line="240" w:lineRule="auto"/>
              <w:ind w:firstLine="420"/>
              <w:jc w:val="both"/>
              <w:rPr>
                <w:rFonts w:ascii="仿宋_GB2312" w:hAnsi="宋体" w:eastAsia="仿宋_GB2312" w:cs="宋体"/>
                <w:kern w:val="0"/>
              </w:rPr>
            </w:pPr>
            <w:r>
              <w:rPr>
                <w:rFonts w:hint="eastAsia" w:ascii="仿宋_GB2312" w:hAnsi="宋体" w:eastAsia="仿宋_GB2312" w:cs="宋体"/>
                <w:kern w:val="0"/>
              </w:rPr>
              <w:t>90%</w:t>
            </w:r>
          </w:p>
        </w:tc>
        <w:tc>
          <w:tcPr>
            <w:tcW w:w="1099" w:type="dxa"/>
            <w:tcBorders>
              <w:top w:val="single" w:color="auto" w:sz="4" w:space="0"/>
              <w:left w:val="single" w:color="auto" w:sz="4" w:space="0"/>
              <w:bottom w:val="single" w:color="auto" w:sz="4" w:space="0"/>
              <w:right w:val="single" w:color="auto" w:sz="4" w:space="0"/>
            </w:tcBorders>
            <w:vAlign w:val="center"/>
          </w:tcPr>
          <w:p w14:paraId="73A7D47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rPr>
              <w:t>达到预期目标</w:t>
            </w:r>
          </w:p>
        </w:tc>
        <w:tc>
          <w:tcPr>
            <w:tcW w:w="809" w:type="dxa"/>
            <w:tcBorders>
              <w:left w:val="single" w:color="auto" w:sz="4" w:space="0"/>
            </w:tcBorders>
            <w:vAlign w:val="center"/>
          </w:tcPr>
          <w:p w14:paraId="416D8B5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C06354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0DFF6F1">
            <w:pPr>
              <w:spacing w:line="240" w:lineRule="auto"/>
              <w:ind w:firstLine="420"/>
              <w:jc w:val="center"/>
              <w:rPr>
                <w:rFonts w:ascii="仿宋_GB2312" w:hAnsi="宋体" w:eastAsia="仿宋_GB2312" w:cs="宋体"/>
                <w:kern w:val="0"/>
              </w:rPr>
            </w:pPr>
          </w:p>
        </w:tc>
      </w:tr>
      <w:tr w14:paraId="3E9152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8"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4B2B86A4">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5231CB34">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601A777B">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tcBorders>
              <w:top w:val="single" w:color="auto" w:sz="4" w:space="0"/>
              <w:left w:val="single" w:color="auto" w:sz="4" w:space="0"/>
              <w:bottom w:val="single" w:color="auto" w:sz="4" w:space="0"/>
              <w:right w:val="single" w:color="auto" w:sz="4" w:space="0"/>
            </w:tcBorders>
            <w:vAlign w:val="center"/>
          </w:tcPr>
          <w:p w14:paraId="2CA9F9B2">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确保案件办理、审理质量，做到：事实清楚、证据确凿、定性准确、处理恰当、手续完备、程序合规</w:t>
            </w:r>
          </w:p>
        </w:tc>
        <w:tc>
          <w:tcPr>
            <w:tcW w:w="1099" w:type="dxa"/>
            <w:tcBorders>
              <w:top w:val="single" w:color="auto" w:sz="4" w:space="0"/>
              <w:left w:val="single" w:color="auto" w:sz="4" w:space="0"/>
              <w:bottom w:val="single" w:color="auto" w:sz="4" w:space="0"/>
              <w:right w:val="single" w:color="auto" w:sz="4" w:space="0"/>
            </w:tcBorders>
            <w:vAlign w:val="center"/>
          </w:tcPr>
          <w:p w14:paraId="509ED06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100</w:t>
            </w:r>
            <w:r>
              <w:rPr>
                <w:rFonts w:hint="eastAsia" w:ascii="仿宋_GB2312" w:hAnsi="宋体" w:eastAsia="仿宋_GB2312" w:cs="宋体"/>
                <w:kern w:val="0"/>
              </w:rPr>
              <w:t>%</w:t>
            </w:r>
          </w:p>
        </w:tc>
        <w:tc>
          <w:tcPr>
            <w:tcW w:w="1099" w:type="dxa"/>
            <w:tcBorders>
              <w:top w:val="single" w:color="auto" w:sz="4" w:space="0"/>
              <w:left w:val="single" w:color="auto" w:sz="4" w:space="0"/>
              <w:bottom w:val="single" w:color="auto" w:sz="4" w:space="0"/>
              <w:right w:val="single" w:color="auto" w:sz="4" w:space="0"/>
            </w:tcBorders>
            <w:vAlign w:val="center"/>
          </w:tcPr>
          <w:p w14:paraId="75364245">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tcBorders>
              <w:left w:val="single" w:color="auto" w:sz="4" w:space="0"/>
            </w:tcBorders>
            <w:vAlign w:val="center"/>
          </w:tcPr>
          <w:p w14:paraId="519C154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2D1C6E7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BE4A4C7">
            <w:pPr>
              <w:spacing w:line="240" w:lineRule="auto"/>
              <w:ind w:firstLine="420"/>
              <w:jc w:val="center"/>
              <w:rPr>
                <w:rFonts w:ascii="仿宋_GB2312" w:hAnsi="宋体" w:eastAsia="仿宋_GB2312" w:cs="宋体"/>
                <w:kern w:val="0"/>
              </w:rPr>
            </w:pPr>
          </w:p>
        </w:tc>
      </w:tr>
      <w:tr w14:paraId="589DD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6"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2348962E">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532B70D3">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017ECE0F">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tcBorders>
              <w:top w:val="single" w:color="auto" w:sz="4" w:space="0"/>
              <w:left w:val="single" w:color="auto" w:sz="4" w:space="0"/>
              <w:bottom w:val="single" w:color="auto" w:sz="4" w:space="0"/>
              <w:right w:val="single" w:color="auto" w:sz="4" w:space="0"/>
            </w:tcBorders>
            <w:vAlign w:val="center"/>
          </w:tcPr>
          <w:p w14:paraId="7943D732">
            <w:pPr>
              <w:spacing w:line="240" w:lineRule="auto"/>
              <w:jc w:val="both"/>
              <w:rPr>
                <w:rFonts w:ascii="仿宋_GB2312" w:hAnsi="宋体" w:eastAsia="仿宋_GB2312" w:cs="宋体"/>
                <w:kern w:val="0"/>
              </w:rPr>
            </w:pPr>
            <w:r>
              <w:rPr>
                <w:rFonts w:hint="eastAsia" w:ascii="仿宋_GB2312" w:hAnsi="宋体" w:eastAsia="仿宋_GB2312" w:cs="宋体"/>
                <w:kern w:val="0"/>
              </w:rPr>
              <w:t>按时完成绩效目标任务</w:t>
            </w:r>
          </w:p>
        </w:tc>
        <w:tc>
          <w:tcPr>
            <w:tcW w:w="1099" w:type="dxa"/>
            <w:tcBorders>
              <w:top w:val="single" w:color="auto" w:sz="4" w:space="0"/>
              <w:left w:val="single" w:color="auto" w:sz="4" w:space="0"/>
              <w:bottom w:val="single" w:color="auto" w:sz="4" w:space="0"/>
              <w:right w:val="single" w:color="auto" w:sz="4" w:space="0"/>
            </w:tcBorders>
            <w:vAlign w:val="center"/>
          </w:tcPr>
          <w:p w14:paraId="0CB6EA3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1099" w:type="dxa"/>
            <w:tcBorders>
              <w:top w:val="single" w:color="auto" w:sz="4" w:space="0"/>
              <w:left w:val="single" w:color="auto" w:sz="4" w:space="0"/>
              <w:bottom w:val="single" w:color="auto" w:sz="4" w:space="0"/>
              <w:right w:val="single" w:color="auto" w:sz="4" w:space="0"/>
            </w:tcBorders>
            <w:vAlign w:val="center"/>
          </w:tcPr>
          <w:p w14:paraId="0C9F0B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809" w:type="dxa"/>
            <w:tcBorders>
              <w:left w:val="single" w:color="auto" w:sz="4" w:space="0"/>
            </w:tcBorders>
            <w:vAlign w:val="center"/>
          </w:tcPr>
          <w:p w14:paraId="1AEC57D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2827F04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35A06B3">
            <w:pPr>
              <w:spacing w:line="240" w:lineRule="auto"/>
              <w:ind w:firstLine="420"/>
              <w:jc w:val="center"/>
              <w:rPr>
                <w:rFonts w:ascii="仿宋_GB2312" w:hAnsi="宋体" w:eastAsia="仿宋_GB2312" w:cs="宋体"/>
                <w:kern w:val="0"/>
              </w:rPr>
            </w:pPr>
          </w:p>
        </w:tc>
      </w:tr>
      <w:tr w14:paraId="2FA750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tcBorders>
            <w:textDirection w:val="tbRlV"/>
            <w:vAlign w:val="center"/>
          </w:tcPr>
          <w:p w14:paraId="25230EFB">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bottom w:val="nil"/>
            </w:tcBorders>
            <w:vAlign w:val="center"/>
          </w:tcPr>
          <w:p w14:paraId="0FFDABA4">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55DFA50">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bottom w:val="nil"/>
            </w:tcBorders>
            <w:vAlign w:val="center"/>
          </w:tcPr>
          <w:p w14:paraId="74EA0195">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tcBorders>
              <w:top w:val="single" w:color="auto" w:sz="4" w:space="0"/>
            </w:tcBorders>
            <w:vAlign w:val="center"/>
          </w:tcPr>
          <w:p w14:paraId="598C164F">
            <w:pPr>
              <w:spacing w:line="240" w:lineRule="auto"/>
              <w:jc w:val="both"/>
              <w:rPr>
                <w:rFonts w:ascii="仿宋_GB2312" w:hAnsi="宋体" w:eastAsia="仿宋_GB2312" w:cs="宋体"/>
                <w:kern w:val="0"/>
              </w:rPr>
            </w:pPr>
            <w:r>
              <w:rPr>
                <w:rFonts w:hint="eastAsia" w:ascii="仿宋_GB2312" w:hAnsi="宋体" w:eastAsia="仿宋_GB2312" w:cs="宋体"/>
                <w:kern w:val="0"/>
              </w:rPr>
              <w:t>提高财政资金使用效益</w:t>
            </w:r>
          </w:p>
        </w:tc>
        <w:tc>
          <w:tcPr>
            <w:tcW w:w="1099" w:type="dxa"/>
            <w:tcBorders>
              <w:top w:val="single" w:color="auto" w:sz="4" w:space="0"/>
            </w:tcBorders>
            <w:vAlign w:val="center"/>
          </w:tcPr>
          <w:p w14:paraId="6F27D3E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tcBorders>
              <w:top w:val="single" w:color="auto" w:sz="4" w:space="0"/>
            </w:tcBorders>
            <w:vAlign w:val="center"/>
          </w:tcPr>
          <w:p w14:paraId="477DC7B3">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657C21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05309C0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530AE56B">
            <w:pPr>
              <w:spacing w:line="240" w:lineRule="auto"/>
              <w:ind w:firstLine="420"/>
              <w:jc w:val="center"/>
              <w:rPr>
                <w:rFonts w:ascii="仿宋_GB2312" w:hAnsi="宋体" w:eastAsia="仿宋_GB2312" w:cs="宋体"/>
                <w:kern w:val="0"/>
              </w:rPr>
            </w:pPr>
          </w:p>
        </w:tc>
      </w:tr>
      <w:tr w14:paraId="5B8C9C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jc w:val="center"/>
        </w:trPr>
        <w:tc>
          <w:tcPr>
            <w:tcW w:w="1054" w:type="dxa"/>
            <w:vMerge w:val="continue"/>
            <w:tcBorders>
              <w:left w:val="single" w:color="auto" w:sz="4" w:space="0"/>
            </w:tcBorders>
            <w:textDirection w:val="tbRlV"/>
            <w:vAlign w:val="center"/>
          </w:tcPr>
          <w:p w14:paraId="0698288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107FAE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EFDDC05">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2E9316D1">
            <w:pPr>
              <w:spacing w:line="240" w:lineRule="auto"/>
              <w:jc w:val="both"/>
              <w:rPr>
                <w:rFonts w:ascii="仿宋_GB2312" w:hAnsi="宋体" w:eastAsia="仿宋_GB2312" w:cs="宋体"/>
                <w:kern w:val="0"/>
              </w:rPr>
            </w:pPr>
            <w:r>
              <w:rPr>
                <w:rFonts w:hint="eastAsia" w:ascii="仿宋_GB2312" w:hAnsi="宋体" w:eastAsia="仿宋_GB2312" w:cs="宋体"/>
                <w:kern w:val="0"/>
              </w:rPr>
              <w:t>整治基层腐败</w:t>
            </w:r>
          </w:p>
        </w:tc>
        <w:tc>
          <w:tcPr>
            <w:tcW w:w="1099" w:type="dxa"/>
            <w:vAlign w:val="center"/>
          </w:tcPr>
          <w:p w14:paraId="69FB684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16A84FF4">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5A43E24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105E5CF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6633F74F">
            <w:pPr>
              <w:spacing w:line="240" w:lineRule="auto"/>
              <w:ind w:firstLine="420"/>
              <w:jc w:val="center"/>
              <w:rPr>
                <w:rFonts w:ascii="仿宋_GB2312" w:hAnsi="宋体" w:eastAsia="仿宋_GB2312" w:cs="宋体"/>
                <w:kern w:val="0"/>
              </w:rPr>
            </w:pPr>
          </w:p>
        </w:tc>
      </w:tr>
      <w:tr w14:paraId="37A3CC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7" w:hRule="atLeast"/>
          <w:jc w:val="center"/>
        </w:trPr>
        <w:tc>
          <w:tcPr>
            <w:tcW w:w="1054" w:type="dxa"/>
            <w:vMerge w:val="continue"/>
            <w:tcBorders>
              <w:left w:val="single" w:color="auto" w:sz="4" w:space="0"/>
            </w:tcBorders>
            <w:textDirection w:val="tbRlV"/>
            <w:vAlign w:val="center"/>
          </w:tcPr>
          <w:p w14:paraId="556F60E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C2B5DC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A6F3A0F">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547F1A95">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w:t>
            </w:r>
          </w:p>
        </w:tc>
        <w:tc>
          <w:tcPr>
            <w:tcW w:w="1099" w:type="dxa"/>
            <w:vAlign w:val="center"/>
          </w:tcPr>
          <w:p w14:paraId="3E9761A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05DD8EC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32C810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4E9C197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604FFC9E">
            <w:pPr>
              <w:spacing w:line="240" w:lineRule="auto"/>
              <w:ind w:firstLine="420"/>
              <w:jc w:val="center"/>
              <w:rPr>
                <w:rFonts w:ascii="仿宋_GB2312" w:hAnsi="宋体" w:eastAsia="仿宋_GB2312" w:cs="宋体"/>
                <w:kern w:val="0"/>
              </w:rPr>
            </w:pPr>
          </w:p>
        </w:tc>
      </w:tr>
      <w:tr w14:paraId="15E2E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left w:val="single" w:color="auto" w:sz="4" w:space="0"/>
            </w:tcBorders>
            <w:textDirection w:val="tbRlV"/>
            <w:vAlign w:val="center"/>
          </w:tcPr>
          <w:p w14:paraId="0108F103">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05591C9F">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35ADFDEF">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4BBD0F78">
            <w:pPr>
              <w:spacing w:line="240" w:lineRule="auto"/>
              <w:jc w:val="both"/>
              <w:rPr>
                <w:rFonts w:ascii="仿宋_GB2312" w:hAnsi="宋体" w:eastAsia="仿宋_GB2312" w:cs="宋体"/>
                <w:kern w:val="0"/>
              </w:rPr>
            </w:pPr>
            <w:r>
              <w:rPr>
                <w:rFonts w:hint="eastAsia" w:ascii="仿宋_GB2312" w:hAnsi="宋体" w:eastAsia="仿宋_GB2312" w:cs="宋体"/>
                <w:kern w:val="0"/>
              </w:rPr>
              <w:t>始终保持惩治腐败高压态势，加强全面从严治党，提升执政党形象。</w:t>
            </w:r>
          </w:p>
        </w:tc>
        <w:tc>
          <w:tcPr>
            <w:tcW w:w="1099" w:type="dxa"/>
            <w:vAlign w:val="center"/>
          </w:tcPr>
          <w:p w14:paraId="2EAAF7D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22669D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466D479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5617978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5CF1BCC3">
            <w:pPr>
              <w:spacing w:line="240" w:lineRule="auto"/>
              <w:jc w:val="both"/>
              <w:rPr>
                <w:rFonts w:ascii="仿宋_GB2312" w:hAnsi="宋体" w:eastAsia="仿宋_GB2312" w:cs="宋体"/>
                <w:kern w:val="0"/>
              </w:rPr>
            </w:pPr>
          </w:p>
        </w:tc>
      </w:tr>
      <w:tr w14:paraId="71AA8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1" w:hRule="atLeast"/>
          <w:jc w:val="center"/>
        </w:trPr>
        <w:tc>
          <w:tcPr>
            <w:tcW w:w="1054" w:type="dxa"/>
            <w:vMerge w:val="continue"/>
            <w:tcBorders>
              <w:left w:val="single" w:color="auto" w:sz="4" w:space="0"/>
              <w:right w:val="single" w:color="auto" w:sz="4" w:space="0"/>
            </w:tcBorders>
            <w:textDirection w:val="tbRlV"/>
            <w:vAlign w:val="center"/>
          </w:tcPr>
          <w:p w14:paraId="504CFC2E">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0E07BDB6">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69F05634">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37D6E568">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逐步提高群众满意率</w:t>
            </w:r>
          </w:p>
        </w:tc>
        <w:tc>
          <w:tcPr>
            <w:tcW w:w="1099" w:type="dxa"/>
            <w:vAlign w:val="center"/>
          </w:tcPr>
          <w:p w14:paraId="437DAC8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3148275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D001FA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9F9F26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921B756">
            <w:pPr>
              <w:spacing w:line="240" w:lineRule="auto"/>
              <w:ind w:firstLine="420"/>
              <w:jc w:val="center"/>
              <w:rPr>
                <w:rFonts w:ascii="仿宋_GB2312" w:hAnsi="宋体" w:eastAsia="仿宋_GB2312" w:cs="宋体"/>
                <w:kern w:val="0"/>
              </w:rPr>
            </w:pPr>
          </w:p>
        </w:tc>
      </w:tr>
      <w:tr w14:paraId="0106B1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4589B801">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7A287AEA">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31F41D1E">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left w:val="single" w:color="auto" w:sz="4" w:space="0"/>
              <w:bottom w:val="single" w:color="auto" w:sz="4" w:space="0"/>
              <w:right w:val="single" w:color="auto" w:sz="4" w:space="0"/>
            </w:tcBorders>
            <w:vAlign w:val="center"/>
          </w:tcPr>
          <w:p w14:paraId="7E9FD9F2">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left w:val="single" w:color="auto" w:sz="4" w:space="0"/>
            </w:tcBorders>
            <w:vAlign w:val="center"/>
          </w:tcPr>
          <w:p w14:paraId="39F2C108">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严格控制在年度预算资金以内</w:t>
            </w:r>
          </w:p>
        </w:tc>
        <w:tc>
          <w:tcPr>
            <w:tcW w:w="1099" w:type="dxa"/>
            <w:vAlign w:val="center"/>
          </w:tcPr>
          <w:p w14:paraId="6BA5AB3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w:t>
            </w:r>
            <w:r>
              <w:rPr>
                <w:rFonts w:hint="eastAsia" w:ascii="仿宋_GB2312" w:hAnsi="宋体" w:eastAsia="仿宋_GB2312" w:cs="宋体"/>
                <w:kern w:val="0"/>
              </w:rPr>
              <w:t>0%</w:t>
            </w:r>
          </w:p>
        </w:tc>
        <w:tc>
          <w:tcPr>
            <w:tcW w:w="1099" w:type="dxa"/>
            <w:vAlign w:val="center"/>
          </w:tcPr>
          <w:p w14:paraId="2CEDEEF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809" w:type="dxa"/>
            <w:vAlign w:val="center"/>
          </w:tcPr>
          <w:p w14:paraId="15BB865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7D3D4E7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73DC326E">
            <w:pPr>
              <w:spacing w:line="240" w:lineRule="auto"/>
              <w:jc w:val="both"/>
              <w:rPr>
                <w:rFonts w:ascii="仿宋_GB2312" w:hAnsi="宋体" w:eastAsia="仿宋_GB2312" w:cs="宋体"/>
                <w:kern w:val="0"/>
              </w:rPr>
            </w:pPr>
            <w:r>
              <w:rPr>
                <w:rFonts w:hint="eastAsia" w:ascii="仿宋_GB2312" w:hAnsi="宋体" w:eastAsia="仿宋_GB2312" w:cs="宋体"/>
                <w:kern w:val="0"/>
              </w:rPr>
              <w:t>年初预算不足，追加专项经费</w:t>
            </w:r>
          </w:p>
        </w:tc>
      </w:tr>
      <w:tr w14:paraId="54D49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jc w:val="center"/>
        </w:trPr>
        <w:tc>
          <w:tcPr>
            <w:tcW w:w="1054" w:type="dxa"/>
            <w:vMerge w:val="continue"/>
            <w:tcBorders>
              <w:left w:val="single" w:color="auto" w:sz="4" w:space="0"/>
              <w:right w:val="single" w:color="auto" w:sz="4" w:space="0"/>
            </w:tcBorders>
            <w:textDirection w:val="tbRlV"/>
            <w:vAlign w:val="center"/>
          </w:tcPr>
          <w:p w14:paraId="7FAFBCE6">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tcBorders>
            <w:vAlign w:val="center"/>
          </w:tcPr>
          <w:p w14:paraId="02FC4989">
            <w:pPr>
              <w:spacing w:line="240" w:lineRule="auto"/>
              <w:ind w:firstLine="420" w:firstLineChars="0"/>
              <w:jc w:val="center"/>
              <w:rPr>
                <w:rFonts w:ascii="仿宋_GB2312" w:hAnsi="宋体" w:eastAsia="仿宋_GB2312" w:cs="宋体"/>
                <w:kern w:val="0"/>
              </w:rPr>
            </w:pPr>
          </w:p>
        </w:tc>
        <w:tc>
          <w:tcPr>
            <w:tcW w:w="1218" w:type="dxa"/>
            <w:tcBorders>
              <w:top w:val="single" w:color="auto" w:sz="4" w:space="0"/>
            </w:tcBorders>
            <w:vAlign w:val="center"/>
          </w:tcPr>
          <w:p w14:paraId="4790664A">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75D116CE">
            <w:pPr>
              <w:spacing w:line="240" w:lineRule="auto"/>
              <w:jc w:val="both"/>
              <w:rPr>
                <w:rFonts w:ascii="仿宋_GB2312" w:hAnsi="宋体" w:eastAsia="仿宋_GB2312" w:cs="宋体"/>
                <w:kern w:val="0"/>
              </w:rPr>
            </w:pPr>
            <w:r>
              <w:rPr>
                <w:rFonts w:hint="eastAsia" w:ascii="仿宋_GB2312" w:hAnsi="宋体" w:eastAsia="仿宋_GB2312" w:cs="宋体"/>
                <w:kern w:val="0"/>
              </w:rPr>
              <w:t>收缴违规资金，有效利用资源</w:t>
            </w:r>
          </w:p>
        </w:tc>
        <w:tc>
          <w:tcPr>
            <w:tcW w:w="1099" w:type="dxa"/>
            <w:vAlign w:val="center"/>
          </w:tcPr>
          <w:p w14:paraId="33BCC15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05FFA81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CE3A1D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0605CEC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67C24299">
            <w:pPr>
              <w:spacing w:line="240" w:lineRule="auto"/>
              <w:ind w:firstLine="420"/>
              <w:jc w:val="center"/>
              <w:rPr>
                <w:rFonts w:ascii="仿宋_GB2312" w:hAnsi="宋体" w:eastAsia="仿宋_GB2312" w:cs="宋体"/>
                <w:kern w:val="0"/>
              </w:rPr>
            </w:pPr>
          </w:p>
        </w:tc>
      </w:tr>
      <w:tr w14:paraId="4A3E1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62657912">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tcBorders>
            <w:vAlign w:val="center"/>
          </w:tcPr>
          <w:p w14:paraId="05BA8C12">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3B71E3ED">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1A3ADFAB">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构筑良好的政治生态，无负面影响</w:t>
            </w:r>
          </w:p>
        </w:tc>
        <w:tc>
          <w:tcPr>
            <w:tcW w:w="1099" w:type="dxa"/>
            <w:vAlign w:val="center"/>
          </w:tcPr>
          <w:p w14:paraId="0E133D8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672DF8C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B815B7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06BFF0F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66560203">
            <w:pPr>
              <w:spacing w:line="240" w:lineRule="auto"/>
              <w:ind w:firstLine="420"/>
              <w:jc w:val="center"/>
              <w:rPr>
                <w:rFonts w:ascii="仿宋_GB2312" w:hAnsi="宋体" w:eastAsia="仿宋_GB2312" w:cs="宋体"/>
                <w:kern w:val="0"/>
              </w:rPr>
            </w:pPr>
          </w:p>
        </w:tc>
      </w:tr>
      <w:tr w14:paraId="509D0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1E3CA7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E740F93">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766AB3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09E16B61">
            <w:pPr>
              <w:spacing w:line="240" w:lineRule="auto"/>
              <w:ind w:firstLine="420"/>
              <w:jc w:val="center"/>
              <w:rPr>
                <w:rFonts w:ascii="仿宋_GB2312" w:hAnsi="宋体" w:eastAsia="仿宋_GB2312" w:cs="宋体"/>
                <w:kern w:val="0"/>
              </w:rPr>
            </w:pPr>
          </w:p>
        </w:tc>
      </w:tr>
    </w:tbl>
    <w:p w14:paraId="687DD59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6085EB0">
      <w:pPr>
        <w:spacing w:line="240" w:lineRule="auto"/>
        <w:ind w:firstLine="420"/>
        <w:jc w:val="left"/>
        <w:rPr>
          <w:rFonts w:ascii="宋体" w:hAnsi="宋体" w:eastAsia="宋体" w:cs="宋体"/>
          <w:kern w:val="0"/>
          <w:lang w:eastAsia="zh-CN"/>
        </w:rPr>
      </w:pPr>
    </w:p>
    <w:p w14:paraId="2E6A9131">
      <w:pPr>
        <w:rPr>
          <w:rFonts w:ascii="仿宋_GB2312" w:hAnsi="宋体" w:eastAsia="仿宋_GB2312" w:cs="宋体"/>
          <w:lang w:eastAsia="zh-CN"/>
        </w:rPr>
        <w:sectPr>
          <w:footerReference r:id="rId10"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填表人：狄长霞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2023.12.31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5208007</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17215606">
      <w:pPr>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附件3-6</w:t>
      </w:r>
    </w:p>
    <w:p w14:paraId="5B44CEE3">
      <w:pPr>
        <w:spacing w:before="91" w:line="219" w:lineRule="auto"/>
        <w:ind w:firstLine="896"/>
        <w:jc w:val="center"/>
        <w:rPr>
          <w:rFonts w:ascii="方正大标宋_GBK" w:hAnsi="宋体" w:eastAsia="方正大标宋_GBK" w:cs="宋体"/>
          <w:bCs/>
          <w:spacing w:val="8"/>
          <w:kern w:val="0"/>
          <w:sz w:val="44"/>
          <w:szCs w:val="44"/>
          <w:lang w:eastAsia="zh-CN"/>
        </w:rPr>
      </w:pPr>
      <w:r>
        <w:rPr>
          <w:rFonts w:ascii="方正大标宋_GBK" w:hAnsi="宋体" w:eastAsia="方正大标宋_GBK" w:cs="宋体"/>
          <w:bCs/>
          <w:spacing w:val="8"/>
          <w:kern w:val="0"/>
          <w:sz w:val="44"/>
          <w:szCs w:val="44"/>
          <w:lang w:eastAsia="zh-CN"/>
        </w:rPr>
        <w:t>202</w:t>
      </w:r>
      <w:r>
        <w:rPr>
          <w:rFonts w:hint="eastAsia" w:ascii="方正大标宋_GBK" w:hAnsi="宋体" w:eastAsia="方正大标宋_GBK" w:cs="宋体"/>
          <w:bCs/>
          <w:spacing w:val="8"/>
          <w:kern w:val="0"/>
          <w:sz w:val="44"/>
          <w:szCs w:val="44"/>
          <w:lang w:val="en-US" w:eastAsia="zh-CN"/>
        </w:rPr>
        <w:t>3</w:t>
      </w:r>
      <w:r>
        <w:rPr>
          <w:rFonts w:ascii="方正大标宋_GBK" w:hAnsi="宋体" w:eastAsia="方正大标宋_GBK" w:cs="宋体"/>
          <w:bCs/>
          <w:spacing w:val="8"/>
          <w:kern w:val="0"/>
          <w:sz w:val="44"/>
          <w:szCs w:val="44"/>
          <w:lang w:eastAsia="zh-CN"/>
        </w:rPr>
        <w:t>年度项目支出绩效自评表</w:t>
      </w:r>
    </w:p>
    <w:p w14:paraId="703ADB00">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6B105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3D4D037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69B0E8F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廉政教育经费</w:t>
            </w:r>
          </w:p>
        </w:tc>
      </w:tr>
      <w:tr w14:paraId="42A577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5B9BC50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5672F17">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c>
          <w:tcPr>
            <w:tcW w:w="1099" w:type="dxa"/>
            <w:vAlign w:val="center"/>
          </w:tcPr>
          <w:p w14:paraId="17A5557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5C930A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7B470617">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中国共产党汨罗市纪律检查委员会</w:t>
            </w:r>
          </w:p>
        </w:tc>
      </w:tr>
      <w:tr w14:paraId="69A212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3B6459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0CA51705">
            <w:pPr>
              <w:spacing w:line="240" w:lineRule="auto"/>
              <w:ind w:firstLine="420"/>
              <w:jc w:val="center"/>
              <w:rPr>
                <w:rFonts w:ascii="仿宋_GB2312" w:hAnsi="宋体" w:eastAsia="仿宋_GB2312" w:cs="宋体"/>
                <w:kern w:val="0"/>
                <w:lang w:eastAsia="zh-CN"/>
              </w:rPr>
            </w:pPr>
          </w:p>
        </w:tc>
        <w:tc>
          <w:tcPr>
            <w:tcW w:w="1020" w:type="dxa"/>
            <w:vAlign w:val="center"/>
          </w:tcPr>
          <w:p w14:paraId="4720362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B7839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3C295C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E4C7B2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A95CF6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B9D78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587BC2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5A89EF2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C61E50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10D3A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26009D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FF26E5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45C4DA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w:t>
            </w:r>
          </w:p>
        </w:tc>
        <w:tc>
          <w:tcPr>
            <w:tcW w:w="1099" w:type="dxa"/>
            <w:vAlign w:val="center"/>
          </w:tcPr>
          <w:p w14:paraId="48AB474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18.94</w:t>
            </w:r>
          </w:p>
        </w:tc>
        <w:tc>
          <w:tcPr>
            <w:tcW w:w="1099" w:type="dxa"/>
            <w:vAlign w:val="center"/>
          </w:tcPr>
          <w:p w14:paraId="5F02440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18.94</w:t>
            </w:r>
          </w:p>
        </w:tc>
        <w:tc>
          <w:tcPr>
            <w:tcW w:w="809" w:type="dxa"/>
            <w:vAlign w:val="center"/>
          </w:tcPr>
          <w:p w14:paraId="4F7ADDB5">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291F04E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31EB88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r>
      <w:tr w14:paraId="4B1BE9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67859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DEBCE3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0F006B11">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3</w:t>
            </w:r>
          </w:p>
        </w:tc>
        <w:tc>
          <w:tcPr>
            <w:tcW w:w="1099" w:type="dxa"/>
            <w:shd w:val="clear" w:color="auto" w:fill="auto"/>
            <w:vAlign w:val="center"/>
          </w:tcPr>
          <w:p w14:paraId="44747FD3">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18.94</w:t>
            </w:r>
          </w:p>
        </w:tc>
        <w:tc>
          <w:tcPr>
            <w:tcW w:w="1099" w:type="dxa"/>
            <w:shd w:val="clear" w:color="auto" w:fill="auto"/>
            <w:vAlign w:val="center"/>
          </w:tcPr>
          <w:p w14:paraId="4B8CBD5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18.94</w:t>
            </w:r>
          </w:p>
        </w:tc>
        <w:tc>
          <w:tcPr>
            <w:tcW w:w="809" w:type="dxa"/>
            <w:vAlign w:val="center"/>
          </w:tcPr>
          <w:p w14:paraId="5791C4C7">
            <w:pPr>
              <w:spacing w:line="240" w:lineRule="auto"/>
              <w:ind w:firstLine="420"/>
              <w:jc w:val="center"/>
              <w:rPr>
                <w:rFonts w:ascii="仿宋_GB2312" w:hAnsi="宋体" w:eastAsia="仿宋_GB2312" w:cs="宋体"/>
                <w:kern w:val="0"/>
                <w:lang w:eastAsia="zh-CN"/>
              </w:rPr>
            </w:pPr>
          </w:p>
        </w:tc>
        <w:tc>
          <w:tcPr>
            <w:tcW w:w="849" w:type="dxa"/>
            <w:vAlign w:val="center"/>
          </w:tcPr>
          <w:p w14:paraId="00E076C4">
            <w:pPr>
              <w:spacing w:line="240" w:lineRule="auto"/>
              <w:ind w:firstLine="420"/>
              <w:jc w:val="center"/>
              <w:rPr>
                <w:rFonts w:ascii="仿宋_GB2312" w:hAnsi="宋体" w:eastAsia="仿宋_GB2312" w:cs="宋体"/>
                <w:kern w:val="0"/>
                <w:lang w:eastAsia="zh-CN"/>
              </w:rPr>
            </w:pPr>
          </w:p>
        </w:tc>
        <w:tc>
          <w:tcPr>
            <w:tcW w:w="1383" w:type="dxa"/>
            <w:vAlign w:val="center"/>
          </w:tcPr>
          <w:p w14:paraId="1078D3C3">
            <w:pPr>
              <w:spacing w:line="240" w:lineRule="auto"/>
              <w:ind w:firstLine="420"/>
              <w:jc w:val="center"/>
              <w:rPr>
                <w:rFonts w:ascii="仿宋_GB2312" w:hAnsi="宋体" w:eastAsia="仿宋_GB2312" w:cs="宋体"/>
                <w:kern w:val="0"/>
                <w:lang w:eastAsia="zh-CN"/>
              </w:rPr>
            </w:pPr>
          </w:p>
        </w:tc>
      </w:tr>
      <w:tr w14:paraId="35E850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F115A9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73870C4">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65A9FCF9">
            <w:pPr>
              <w:spacing w:line="240" w:lineRule="auto"/>
              <w:ind w:firstLine="420"/>
              <w:jc w:val="center"/>
              <w:rPr>
                <w:rFonts w:ascii="仿宋_GB2312" w:hAnsi="宋体" w:eastAsia="仿宋_GB2312" w:cs="宋体"/>
                <w:kern w:val="0"/>
                <w:lang w:eastAsia="zh-CN"/>
              </w:rPr>
            </w:pPr>
          </w:p>
        </w:tc>
        <w:tc>
          <w:tcPr>
            <w:tcW w:w="1099" w:type="dxa"/>
            <w:vAlign w:val="center"/>
          </w:tcPr>
          <w:p w14:paraId="3DE18A75">
            <w:pPr>
              <w:spacing w:line="240" w:lineRule="auto"/>
              <w:ind w:firstLine="420"/>
              <w:jc w:val="center"/>
              <w:rPr>
                <w:rFonts w:ascii="仿宋_GB2312" w:hAnsi="宋体" w:eastAsia="仿宋_GB2312" w:cs="宋体"/>
                <w:kern w:val="0"/>
                <w:lang w:eastAsia="zh-CN"/>
              </w:rPr>
            </w:pPr>
          </w:p>
        </w:tc>
        <w:tc>
          <w:tcPr>
            <w:tcW w:w="1099" w:type="dxa"/>
            <w:vAlign w:val="center"/>
          </w:tcPr>
          <w:p w14:paraId="0D03990D">
            <w:pPr>
              <w:spacing w:line="240" w:lineRule="auto"/>
              <w:ind w:firstLine="420"/>
              <w:jc w:val="center"/>
              <w:rPr>
                <w:rFonts w:ascii="仿宋_GB2312" w:hAnsi="宋体" w:eastAsia="仿宋_GB2312" w:cs="宋体"/>
                <w:kern w:val="0"/>
                <w:lang w:eastAsia="zh-CN"/>
              </w:rPr>
            </w:pPr>
          </w:p>
        </w:tc>
        <w:tc>
          <w:tcPr>
            <w:tcW w:w="809" w:type="dxa"/>
            <w:vAlign w:val="center"/>
          </w:tcPr>
          <w:p w14:paraId="5B4B42B2">
            <w:pPr>
              <w:spacing w:line="240" w:lineRule="auto"/>
              <w:ind w:firstLine="420"/>
              <w:jc w:val="center"/>
              <w:rPr>
                <w:rFonts w:ascii="仿宋_GB2312" w:hAnsi="宋体" w:eastAsia="仿宋_GB2312" w:cs="宋体"/>
                <w:kern w:val="0"/>
                <w:lang w:eastAsia="zh-CN"/>
              </w:rPr>
            </w:pPr>
          </w:p>
        </w:tc>
        <w:tc>
          <w:tcPr>
            <w:tcW w:w="849" w:type="dxa"/>
            <w:vAlign w:val="center"/>
          </w:tcPr>
          <w:p w14:paraId="55B73341">
            <w:pPr>
              <w:spacing w:line="240" w:lineRule="auto"/>
              <w:ind w:firstLine="420"/>
              <w:jc w:val="center"/>
              <w:rPr>
                <w:rFonts w:ascii="仿宋_GB2312" w:hAnsi="宋体" w:eastAsia="仿宋_GB2312" w:cs="宋体"/>
                <w:kern w:val="0"/>
                <w:lang w:eastAsia="zh-CN"/>
              </w:rPr>
            </w:pPr>
          </w:p>
        </w:tc>
        <w:tc>
          <w:tcPr>
            <w:tcW w:w="1383" w:type="dxa"/>
            <w:vAlign w:val="center"/>
          </w:tcPr>
          <w:p w14:paraId="33DA7ECE">
            <w:pPr>
              <w:spacing w:line="240" w:lineRule="auto"/>
              <w:ind w:firstLine="420"/>
              <w:jc w:val="center"/>
              <w:rPr>
                <w:rFonts w:ascii="仿宋_GB2312" w:hAnsi="宋体" w:eastAsia="仿宋_GB2312" w:cs="宋体"/>
                <w:kern w:val="0"/>
                <w:lang w:eastAsia="zh-CN"/>
              </w:rPr>
            </w:pPr>
          </w:p>
        </w:tc>
      </w:tr>
      <w:tr w14:paraId="27CF6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877E76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24A38C4">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3186E936">
            <w:pPr>
              <w:spacing w:line="240" w:lineRule="auto"/>
              <w:ind w:firstLine="420"/>
              <w:jc w:val="center"/>
              <w:rPr>
                <w:rFonts w:ascii="仿宋_GB2312" w:hAnsi="宋体" w:eastAsia="仿宋_GB2312" w:cs="宋体"/>
                <w:kern w:val="0"/>
              </w:rPr>
            </w:pPr>
          </w:p>
        </w:tc>
        <w:tc>
          <w:tcPr>
            <w:tcW w:w="1099" w:type="dxa"/>
            <w:vAlign w:val="center"/>
          </w:tcPr>
          <w:p w14:paraId="512C7BA1">
            <w:pPr>
              <w:spacing w:line="240" w:lineRule="auto"/>
              <w:ind w:firstLine="420"/>
              <w:jc w:val="center"/>
              <w:rPr>
                <w:rFonts w:ascii="仿宋_GB2312" w:hAnsi="宋体" w:eastAsia="仿宋_GB2312" w:cs="宋体"/>
                <w:kern w:val="0"/>
              </w:rPr>
            </w:pPr>
          </w:p>
        </w:tc>
        <w:tc>
          <w:tcPr>
            <w:tcW w:w="1099" w:type="dxa"/>
            <w:vAlign w:val="center"/>
          </w:tcPr>
          <w:p w14:paraId="732F07AB">
            <w:pPr>
              <w:spacing w:line="240" w:lineRule="auto"/>
              <w:ind w:firstLine="420"/>
              <w:jc w:val="center"/>
              <w:rPr>
                <w:rFonts w:ascii="仿宋_GB2312" w:hAnsi="宋体" w:eastAsia="仿宋_GB2312" w:cs="宋体"/>
                <w:kern w:val="0"/>
              </w:rPr>
            </w:pPr>
          </w:p>
        </w:tc>
        <w:tc>
          <w:tcPr>
            <w:tcW w:w="809" w:type="dxa"/>
            <w:vAlign w:val="center"/>
          </w:tcPr>
          <w:p w14:paraId="3646572E">
            <w:pPr>
              <w:spacing w:line="240" w:lineRule="auto"/>
              <w:ind w:firstLine="420"/>
              <w:jc w:val="center"/>
              <w:rPr>
                <w:rFonts w:ascii="仿宋_GB2312" w:hAnsi="宋体" w:eastAsia="仿宋_GB2312" w:cs="宋体"/>
                <w:kern w:val="0"/>
              </w:rPr>
            </w:pPr>
          </w:p>
        </w:tc>
        <w:tc>
          <w:tcPr>
            <w:tcW w:w="849" w:type="dxa"/>
            <w:vAlign w:val="center"/>
          </w:tcPr>
          <w:p w14:paraId="0CE77ED0">
            <w:pPr>
              <w:spacing w:line="240" w:lineRule="auto"/>
              <w:ind w:firstLine="420"/>
              <w:jc w:val="center"/>
              <w:rPr>
                <w:rFonts w:ascii="仿宋_GB2312" w:hAnsi="宋体" w:eastAsia="仿宋_GB2312" w:cs="宋体"/>
                <w:kern w:val="0"/>
              </w:rPr>
            </w:pPr>
          </w:p>
        </w:tc>
        <w:tc>
          <w:tcPr>
            <w:tcW w:w="1383" w:type="dxa"/>
            <w:vAlign w:val="center"/>
          </w:tcPr>
          <w:p w14:paraId="11AA2A99">
            <w:pPr>
              <w:spacing w:line="240" w:lineRule="auto"/>
              <w:ind w:firstLine="420"/>
              <w:jc w:val="center"/>
              <w:rPr>
                <w:rFonts w:ascii="仿宋_GB2312" w:hAnsi="宋体" w:eastAsia="仿宋_GB2312" w:cs="宋体"/>
                <w:kern w:val="0"/>
              </w:rPr>
            </w:pPr>
          </w:p>
        </w:tc>
      </w:tr>
      <w:tr w14:paraId="2B893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3D43DC00">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65F2B0A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360CDE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54154F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9FE5759">
            <w:pPr>
              <w:spacing w:line="240" w:lineRule="auto"/>
              <w:ind w:firstLine="420"/>
              <w:jc w:val="center"/>
              <w:rPr>
                <w:rFonts w:ascii="仿宋_GB2312" w:hAnsi="宋体" w:eastAsia="仿宋_GB2312" w:cs="宋体"/>
                <w:kern w:val="0"/>
              </w:rPr>
            </w:pPr>
          </w:p>
        </w:tc>
        <w:tc>
          <w:tcPr>
            <w:tcW w:w="4396" w:type="dxa"/>
            <w:gridSpan w:val="4"/>
            <w:vAlign w:val="center"/>
          </w:tcPr>
          <w:p w14:paraId="4BA8F9C3">
            <w:pPr>
              <w:spacing w:line="240" w:lineRule="auto"/>
              <w:jc w:val="center"/>
              <w:rPr>
                <w:rFonts w:ascii="仿宋_GB2312" w:hAnsi="宋体" w:eastAsia="仿宋_GB2312" w:cs="宋体"/>
                <w:kern w:val="0"/>
              </w:rPr>
            </w:pPr>
            <w:r>
              <w:rPr>
                <w:rFonts w:hint="eastAsia" w:ascii="仿宋_GB2312" w:hAnsi="宋体" w:eastAsia="仿宋_GB2312" w:cs="宋体"/>
                <w:kern w:val="0"/>
              </w:rPr>
              <w:t>加强对纪检监察干部的教育培训</w:t>
            </w:r>
          </w:p>
        </w:tc>
        <w:tc>
          <w:tcPr>
            <w:tcW w:w="4140" w:type="dxa"/>
            <w:gridSpan w:val="4"/>
            <w:vAlign w:val="center"/>
          </w:tcPr>
          <w:p w14:paraId="402AC00E">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加强廉政文化宣传教育，加强对纪检监察干部的教育培训</w:t>
            </w:r>
          </w:p>
        </w:tc>
      </w:tr>
      <w:tr w14:paraId="4C0959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45363E03">
            <w:pPr>
              <w:spacing w:line="240" w:lineRule="auto"/>
              <w:ind w:firstLine="420"/>
              <w:jc w:val="center"/>
              <w:rPr>
                <w:rFonts w:ascii="仿宋_GB2312" w:hAnsi="宋体" w:eastAsia="仿宋_GB2312" w:cs="宋体"/>
                <w:kern w:val="0"/>
              </w:rPr>
            </w:pPr>
          </w:p>
          <w:p w14:paraId="72748EB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tcBorders>
              <w:top w:val="single" w:color="auto" w:sz="4" w:space="0"/>
              <w:left w:val="single" w:color="auto" w:sz="4" w:space="0"/>
              <w:bottom w:val="single" w:color="auto" w:sz="4" w:space="0"/>
              <w:right w:val="single" w:color="auto" w:sz="4" w:space="0"/>
            </w:tcBorders>
            <w:vAlign w:val="center"/>
          </w:tcPr>
          <w:p w14:paraId="50B511A4">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tcBorders>
              <w:top w:val="single" w:color="auto" w:sz="4" w:space="0"/>
              <w:left w:val="single" w:color="auto" w:sz="4" w:space="0"/>
              <w:bottom w:val="single" w:color="auto" w:sz="4" w:space="0"/>
              <w:right w:val="single" w:color="auto" w:sz="4" w:space="0"/>
            </w:tcBorders>
            <w:vAlign w:val="center"/>
          </w:tcPr>
          <w:p w14:paraId="3363EA37">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tcBorders>
              <w:top w:val="single" w:color="auto" w:sz="4" w:space="0"/>
              <w:left w:val="single" w:color="auto" w:sz="4" w:space="0"/>
              <w:bottom w:val="single" w:color="auto" w:sz="4" w:space="0"/>
              <w:right w:val="single" w:color="auto" w:sz="4" w:space="0"/>
            </w:tcBorders>
            <w:vAlign w:val="center"/>
          </w:tcPr>
          <w:p w14:paraId="42860BCD">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tcBorders>
              <w:top w:val="single" w:color="auto" w:sz="4" w:space="0"/>
              <w:left w:val="single" w:color="auto" w:sz="4" w:space="0"/>
              <w:bottom w:val="single" w:color="auto" w:sz="4" w:space="0"/>
              <w:right w:val="single" w:color="auto" w:sz="4" w:space="0"/>
            </w:tcBorders>
            <w:vAlign w:val="center"/>
          </w:tcPr>
          <w:p w14:paraId="7393868C">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tcBorders>
              <w:top w:val="single" w:color="auto" w:sz="4" w:space="0"/>
              <w:left w:val="single" w:color="auto" w:sz="4" w:space="0"/>
              <w:bottom w:val="single" w:color="auto" w:sz="4" w:space="0"/>
              <w:right w:val="single" w:color="auto" w:sz="4" w:space="0"/>
            </w:tcBorders>
            <w:vAlign w:val="center"/>
          </w:tcPr>
          <w:p w14:paraId="5FCE337D">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tcBorders>
              <w:left w:val="single" w:color="auto" w:sz="4" w:space="0"/>
            </w:tcBorders>
            <w:vAlign w:val="center"/>
          </w:tcPr>
          <w:p w14:paraId="612522BF">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48BBADE5">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656C38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2CB42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5250DB9D">
            <w:pPr>
              <w:spacing w:line="240" w:lineRule="auto"/>
              <w:ind w:firstLine="420"/>
              <w:jc w:val="center"/>
              <w:rPr>
                <w:rFonts w:ascii="仿宋_GB2312" w:hAnsi="宋体" w:eastAsia="仿宋_GB2312" w:cs="宋体"/>
                <w:kern w:val="0"/>
                <w:lang w:eastAsia="zh-CN"/>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470A721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4AA92FE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7E240097">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tcBorders>
              <w:top w:val="single" w:color="auto" w:sz="4" w:space="0"/>
              <w:left w:val="single" w:color="auto" w:sz="4" w:space="0"/>
              <w:bottom w:val="single" w:color="auto" w:sz="4" w:space="0"/>
              <w:right w:val="single" w:color="auto" w:sz="4" w:space="0"/>
            </w:tcBorders>
            <w:vAlign w:val="center"/>
          </w:tcPr>
          <w:p w14:paraId="4108817E">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制作廉政警示教育片等廉政文化产品</w:t>
            </w:r>
          </w:p>
        </w:tc>
        <w:tc>
          <w:tcPr>
            <w:tcW w:w="1099" w:type="dxa"/>
            <w:tcBorders>
              <w:top w:val="single" w:color="auto" w:sz="4" w:space="0"/>
              <w:left w:val="single" w:color="auto" w:sz="4" w:space="0"/>
              <w:bottom w:val="single" w:color="auto" w:sz="4" w:space="0"/>
              <w:right w:val="single" w:color="auto" w:sz="4" w:space="0"/>
            </w:tcBorders>
            <w:vAlign w:val="center"/>
          </w:tcPr>
          <w:p w14:paraId="1B90015C">
            <w:pPr>
              <w:spacing w:line="240" w:lineRule="auto"/>
              <w:ind w:firstLine="420"/>
              <w:jc w:val="both"/>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1个</w:t>
            </w:r>
          </w:p>
        </w:tc>
        <w:tc>
          <w:tcPr>
            <w:tcW w:w="1099" w:type="dxa"/>
            <w:tcBorders>
              <w:top w:val="single" w:color="auto" w:sz="4" w:space="0"/>
              <w:left w:val="single" w:color="auto" w:sz="4" w:space="0"/>
              <w:bottom w:val="single" w:color="auto" w:sz="4" w:space="0"/>
              <w:right w:val="single" w:color="auto" w:sz="4" w:space="0"/>
            </w:tcBorders>
            <w:vAlign w:val="center"/>
          </w:tcPr>
          <w:p w14:paraId="01D6F22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rPr>
              <w:t>达抓实廉洁文化“十进”活动，清廉小戏《明灯》斩获第五届岳阳文化艺术节戏曲类金奖，出版《楚辞里的清廉》</w:t>
            </w:r>
          </w:p>
        </w:tc>
        <w:tc>
          <w:tcPr>
            <w:tcW w:w="809" w:type="dxa"/>
            <w:tcBorders>
              <w:left w:val="single" w:color="auto" w:sz="4" w:space="0"/>
            </w:tcBorders>
            <w:vAlign w:val="center"/>
          </w:tcPr>
          <w:p w14:paraId="20CEC2C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22447BB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496039F">
            <w:pPr>
              <w:spacing w:line="240" w:lineRule="auto"/>
              <w:ind w:firstLine="420"/>
              <w:jc w:val="center"/>
              <w:rPr>
                <w:rFonts w:ascii="仿宋_GB2312" w:hAnsi="宋体" w:eastAsia="仿宋_GB2312" w:cs="宋体"/>
                <w:kern w:val="0"/>
              </w:rPr>
            </w:pPr>
          </w:p>
        </w:tc>
      </w:tr>
      <w:tr w14:paraId="5DD7B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8"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387411BF">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0A4446E1">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0922ACA2">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tcBorders>
              <w:top w:val="single" w:color="auto" w:sz="4" w:space="0"/>
              <w:left w:val="single" w:color="auto" w:sz="4" w:space="0"/>
              <w:bottom w:val="single" w:color="auto" w:sz="4" w:space="0"/>
              <w:right w:val="single" w:color="auto" w:sz="4" w:space="0"/>
            </w:tcBorders>
            <w:vAlign w:val="center"/>
          </w:tcPr>
          <w:p w14:paraId="40BD3742">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加强教育培训</w:t>
            </w:r>
          </w:p>
        </w:tc>
        <w:tc>
          <w:tcPr>
            <w:tcW w:w="1099" w:type="dxa"/>
            <w:tcBorders>
              <w:top w:val="single" w:color="auto" w:sz="4" w:space="0"/>
              <w:left w:val="single" w:color="auto" w:sz="4" w:space="0"/>
              <w:bottom w:val="single" w:color="auto" w:sz="4" w:space="0"/>
              <w:right w:val="single" w:color="auto" w:sz="4" w:space="0"/>
            </w:tcBorders>
            <w:vAlign w:val="center"/>
          </w:tcPr>
          <w:p w14:paraId="6BB1735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95</w:t>
            </w:r>
            <w:r>
              <w:rPr>
                <w:rFonts w:hint="eastAsia" w:ascii="仿宋_GB2312" w:hAnsi="宋体" w:eastAsia="仿宋_GB2312" w:cs="宋体"/>
                <w:kern w:val="0"/>
              </w:rPr>
              <w:t>%</w:t>
            </w:r>
          </w:p>
        </w:tc>
        <w:tc>
          <w:tcPr>
            <w:tcW w:w="1099" w:type="dxa"/>
            <w:tcBorders>
              <w:top w:val="single" w:color="auto" w:sz="4" w:space="0"/>
              <w:left w:val="single" w:color="auto" w:sz="4" w:space="0"/>
              <w:bottom w:val="single" w:color="auto" w:sz="4" w:space="0"/>
              <w:right w:val="single" w:color="auto" w:sz="4" w:space="0"/>
            </w:tcBorders>
            <w:vAlign w:val="center"/>
          </w:tcPr>
          <w:p w14:paraId="34DF44BD">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全域开辟廉洁教育路线4条，9家单位入选岳阳市首批廉洁文化示范基地（示范点）</w:t>
            </w:r>
          </w:p>
        </w:tc>
        <w:tc>
          <w:tcPr>
            <w:tcW w:w="809" w:type="dxa"/>
            <w:tcBorders>
              <w:left w:val="single" w:color="auto" w:sz="4" w:space="0"/>
            </w:tcBorders>
            <w:vAlign w:val="center"/>
          </w:tcPr>
          <w:p w14:paraId="34164BD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2229C4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C212E6E">
            <w:pPr>
              <w:spacing w:line="240" w:lineRule="auto"/>
              <w:ind w:firstLine="420"/>
              <w:jc w:val="center"/>
              <w:rPr>
                <w:rFonts w:ascii="仿宋_GB2312" w:hAnsi="宋体" w:eastAsia="仿宋_GB2312" w:cs="宋体"/>
                <w:kern w:val="0"/>
              </w:rPr>
            </w:pPr>
          </w:p>
        </w:tc>
      </w:tr>
      <w:tr w14:paraId="6E95F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6" w:hRule="atLeast"/>
          <w:jc w:val="center"/>
        </w:trPr>
        <w:tc>
          <w:tcPr>
            <w:tcW w:w="105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26694E56">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2EA02F6B">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17AF059E">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tcBorders>
              <w:top w:val="single" w:color="auto" w:sz="4" w:space="0"/>
              <w:left w:val="single" w:color="auto" w:sz="4" w:space="0"/>
              <w:bottom w:val="single" w:color="auto" w:sz="4" w:space="0"/>
              <w:right w:val="single" w:color="auto" w:sz="4" w:space="0"/>
            </w:tcBorders>
            <w:vAlign w:val="center"/>
          </w:tcPr>
          <w:p w14:paraId="791AEB91">
            <w:pPr>
              <w:spacing w:line="240" w:lineRule="auto"/>
              <w:jc w:val="both"/>
              <w:rPr>
                <w:rFonts w:ascii="仿宋_GB2312" w:hAnsi="宋体" w:eastAsia="仿宋_GB2312" w:cs="宋体"/>
                <w:kern w:val="0"/>
              </w:rPr>
            </w:pPr>
            <w:r>
              <w:rPr>
                <w:rFonts w:hint="eastAsia" w:ascii="仿宋_GB2312" w:hAnsi="宋体" w:eastAsia="仿宋_GB2312" w:cs="宋体"/>
                <w:kern w:val="0"/>
              </w:rPr>
              <w:t>按时完成绩效目标任务</w:t>
            </w:r>
          </w:p>
        </w:tc>
        <w:tc>
          <w:tcPr>
            <w:tcW w:w="1099" w:type="dxa"/>
            <w:tcBorders>
              <w:top w:val="single" w:color="auto" w:sz="4" w:space="0"/>
              <w:left w:val="single" w:color="auto" w:sz="4" w:space="0"/>
              <w:bottom w:val="single" w:color="auto" w:sz="4" w:space="0"/>
              <w:right w:val="single" w:color="auto" w:sz="4" w:space="0"/>
            </w:tcBorders>
            <w:vAlign w:val="center"/>
          </w:tcPr>
          <w:p w14:paraId="5DB84BB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1099" w:type="dxa"/>
            <w:tcBorders>
              <w:top w:val="single" w:color="auto" w:sz="4" w:space="0"/>
              <w:left w:val="single" w:color="auto" w:sz="4" w:space="0"/>
              <w:bottom w:val="single" w:color="auto" w:sz="4" w:space="0"/>
              <w:right w:val="single" w:color="auto" w:sz="4" w:space="0"/>
            </w:tcBorders>
            <w:vAlign w:val="center"/>
          </w:tcPr>
          <w:p w14:paraId="6A6D49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809" w:type="dxa"/>
            <w:tcBorders>
              <w:left w:val="single" w:color="auto" w:sz="4" w:space="0"/>
            </w:tcBorders>
            <w:vAlign w:val="center"/>
          </w:tcPr>
          <w:p w14:paraId="1B039BB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63490B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3BBBFADB">
            <w:pPr>
              <w:spacing w:line="240" w:lineRule="auto"/>
              <w:ind w:firstLine="420"/>
              <w:jc w:val="center"/>
              <w:rPr>
                <w:rFonts w:ascii="仿宋_GB2312" w:hAnsi="宋体" w:eastAsia="仿宋_GB2312" w:cs="宋体"/>
                <w:kern w:val="0"/>
              </w:rPr>
            </w:pPr>
          </w:p>
        </w:tc>
      </w:tr>
      <w:tr w14:paraId="1EF5EF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single" w:color="auto" w:sz="4" w:space="0"/>
              <w:left w:val="single" w:color="auto" w:sz="4" w:space="0"/>
            </w:tcBorders>
            <w:textDirection w:val="tbRlV"/>
            <w:vAlign w:val="center"/>
          </w:tcPr>
          <w:p w14:paraId="0766821F">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bottom w:val="nil"/>
            </w:tcBorders>
            <w:vAlign w:val="center"/>
          </w:tcPr>
          <w:p w14:paraId="49CF6428">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3010EEF">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bottom w:val="single" w:color="auto" w:sz="4" w:space="0"/>
            </w:tcBorders>
            <w:vAlign w:val="center"/>
          </w:tcPr>
          <w:p w14:paraId="0F316B83">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tcBorders>
              <w:top w:val="single" w:color="auto" w:sz="4" w:space="0"/>
              <w:bottom w:val="single" w:color="auto" w:sz="4" w:space="0"/>
            </w:tcBorders>
            <w:vAlign w:val="center"/>
          </w:tcPr>
          <w:p w14:paraId="61D663DD">
            <w:pPr>
              <w:spacing w:line="240" w:lineRule="auto"/>
              <w:jc w:val="both"/>
              <w:rPr>
                <w:rFonts w:ascii="仿宋_GB2312" w:hAnsi="宋体" w:eastAsia="仿宋_GB2312" w:cs="宋体"/>
                <w:kern w:val="0"/>
              </w:rPr>
            </w:pPr>
            <w:r>
              <w:rPr>
                <w:rFonts w:hint="eastAsia" w:ascii="仿宋_GB2312" w:hAnsi="宋体" w:eastAsia="仿宋_GB2312" w:cs="宋体"/>
                <w:kern w:val="0"/>
              </w:rPr>
              <w:t>提高财政资金使用效益</w:t>
            </w:r>
          </w:p>
        </w:tc>
        <w:tc>
          <w:tcPr>
            <w:tcW w:w="1099" w:type="dxa"/>
            <w:tcBorders>
              <w:top w:val="single" w:color="auto" w:sz="4" w:space="0"/>
            </w:tcBorders>
            <w:vAlign w:val="center"/>
          </w:tcPr>
          <w:p w14:paraId="324F6EE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tcBorders>
              <w:top w:val="single" w:color="auto" w:sz="4" w:space="0"/>
            </w:tcBorders>
            <w:vAlign w:val="center"/>
          </w:tcPr>
          <w:p w14:paraId="624AE029">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14D410C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0C23A9C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32C159FE">
            <w:pPr>
              <w:spacing w:line="240" w:lineRule="auto"/>
              <w:ind w:firstLine="420"/>
              <w:jc w:val="center"/>
              <w:rPr>
                <w:rFonts w:ascii="仿宋_GB2312" w:hAnsi="宋体" w:eastAsia="仿宋_GB2312" w:cs="宋体"/>
                <w:kern w:val="0"/>
              </w:rPr>
            </w:pPr>
          </w:p>
        </w:tc>
      </w:tr>
      <w:tr w14:paraId="16F0E6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jc w:val="center"/>
        </w:trPr>
        <w:tc>
          <w:tcPr>
            <w:tcW w:w="1054" w:type="dxa"/>
            <w:vMerge w:val="continue"/>
            <w:tcBorders>
              <w:left w:val="single" w:color="auto" w:sz="4" w:space="0"/>
            </w:tcBorders>
            <w:textDirection w:val="tbRlV"/>
            <w:vAlign w:val="center"/>
          </w:tcPr>
          <w:p w14:paraId="27758666">
            <w:pPr>
              <w:spacing w:line="240" w:lineRule="auto"/>
              <w:ind w:firstLine="420"/>
              <w:jc w:val="center"/>
              <w:rPr>
                <w:rFonts w:ascii="仿宋_GB2312" w:hAnsi="宋体" w:eastAsia="仿宋_GB2312" w:cs="宋体"/>
                <w:kern w:val="0"/>
              </w:rPr>
            </w:pPr>
          </w:p>
        </w:tc>
        <w:tc>
          <w:tcPr>
            <w:tcW w:w="1059" w:type="dxa"/>
            <w:vMerge w:val="continue"/>
            <w:tcBorders>
              <w:top w:val="nil"/>
              <w:bottom w:val="nil"/>
              <w:right w:val="single" w:color="auto" w:sz="4" w:space="0"/>
            </w:tcBorders>
            <w:vAlign w:val="center"/>
          </w:tcPr>
          <w:p w14:paraId="6C275333">
            <w:pPr>
              <w:spacing w:line="240" w:lineRule="auto"/>
              <w:ind w:firstLine="420"/>
              <w:jc w:val="center"/>
              <w:rPr>
                <w:rFonts w:ascii="仿宋_GB2312" w:hAnsi="宋体" w:eastAsia="仿宋_GB2312" w:cs="宋体"/>
                <w:kern w:val="0"/>
              </w:rPr>
            </w:pPr>
          </w:p>
        </w:tc>
        <w:tc>
          <w:tcPr>
            <w:tcW w:w="1218" w:type="dxa"/>
            <w:tcBorders>
              <w:top w:val="single" w:color="auto" w:sz="4" w:space="0"/>
              <w:left w:val="single" w:color="auto" w:sz="4" w:space="0"/>
              <w:bottom w:val="single" w:color="auto" w:sz="4" w:space="0"/>
              <w:right w:val="single" w:color="auto" w:sz="4" w:space="0"/>
            </w:tcBorders>
            <w:vAlign w:val="center"/>
          </w:tcPr>
          <w:p w14:paraId="613F518C">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tcBorders>
              <w:top w:val="single" w:color="auto" w:sz="4" w:space="0"/>
              <w:left w:val="single" w:color="auto" w:sz="4" w:space="0"/>
              <w:bottom w:val="single" w:color="auto" w:sz="4" w:space="0"/>
              <w:right w:val="single" w:color="auto" w:sz="4" w:space="0"/>
            </w:tcBorders>
            <w:vAlign w:val="center"/>
          </w:tcPr>
          <w:p w14:paraId="6D5FA4DC">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教育党员、国家公职人员廉洁从政，秉公用权</w:t>
            </w:r>
          </w:p>
        </w:tc>
        <w:tc>
          <w:tcPr>
            <w:tcW w:w="1099" w:type="dxa"/>
            <w:tcBorders>
              <w:left w:val="single" w:color="auto" w:sz="4" w:space="0"/>
            </w:tcBorders>
            <w:vAlign w:val="center"/>
          </w:tcPr>
          <w:p w14:paraId="7B90C7F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1C0B1E2B">
            <w:pPr>
              <w:spacing w:line="240" w:lineRule="auto"/>
              <w:jc w:val="both"/>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402EDC1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849" w:type="dxa"/>
            <w:vAlign w:val="center"/>
          </w:tcPr>
          <w:p w14:paraId="5395F89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23877828">
            <w:pPr>
              <w:spacing w:line="240" w:lineRule="auto"/>
              <w:ind w:firstLine="420"/>
              <w:jc w:val="center"/>
              <w:rPr>
                <w:rFonts w:ascii="仿宋_GB2312" w:hAnsi="宋体" w:eastAsia="仿宋_GB2312" w:cs="宋体"/>
                <w:kern w:val="0"/>
              </w:rPr>
            </w:pPr>
          </w:p>
        </w:tc>
      </w:tr>
      <w:tr w14:paraId="542D5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7" w:hRule="atLeast"/>
          <w:jc w:val="center"/>
        </w:trPr>
        <w:tc>
          <w:tcPr>
            <w:tcW w:w="1054" w:type="dxa"/>
            <w:vMerge w:val="continue"/>
            <w:tcBorders>
              <w:left w:val="single" w:color="auto" w:sz="4" w:space="0"/>
            </w:tcBorders>
            <w:textDirection w:val="tbRlV"/>
            <w:vAlign w:val="center"/>
          </w:tcPr>
          <w:p w14:paraId="55F5AF8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C2582E9">
            <w:pPr>
              <w:spacing w:line="240" w:lineRule="auto"/>
              <w:ind w:firstLine="420"/>
              <w:jc w:val="center"/>
              <w:rPr>
                <w:rFonts w:ascii="仿宋_GB2312" w:hAnsi="宋体" w:eastAsia="仿宋_GB2312" w:cs="宋体"/>
                <w:kern w:val="0"/>
              </w:rPr>
            </w:pPr>
          </w:p>
        </w:tc>
        <w:tc>
          <w:tcPr>
            <w:tcW w:w="1218" w:type="dxa"/>
            <w:tcBorders>
              <w:top w:val="single" w:color="auto" w:sz="4" w:space="0"/>
              <w:bottom w:val="nil"/>
            </w:tcBorders>
            <w:vAlign w:val="center"/>
          </w:tcPr>
          <w:p w14:paraId="34809D8A">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tcBorders>
              <w:top w:val="single" w:color="auto" w:sz="4" w:space="0"/>
            </w:tcBorders>
            <w:vAlign w:val="center"/>
          </w:tcPr>
          <w:p w14:paraId="6C379F42">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w:t>
            </w:r>
          </w:p>
        </w:tc>
        <w:tc>
          <w:tcPr>
            <w:tcW w:w="1099" w:type="dxa"/>
            <w:vAlign w:val="center"/>
          </w:tcPr>
          <w:p w14:paraId="08E345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7D28720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557E255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4B012AF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1F517344">
            <w:pPr>
              <w:spacing w:line="240" w:lineRule="auto"/>
              <w:ind w:firstLine="420"/>
              <w:jc w:val="center"/>
              <w:rPr>
                <w:rFonts w:ascii="仿宋_GB2312" w:hAnsi="宋体" w:eastAsia="仿宋_GB2312" w:cs="宋体"/>
                <w:kern w:val="0"/>
              </w:rPr>
            </w:pPr>
          </w:p>
        </w:tc>
      </w:tr>
      <w:tr w14:paraId="75E8A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left w:val="single" w:color="auto" w:sz="4" w:space="0"/>
            </w:tcBorders>
            <w:textDirection w:val="tbRlV"/>
            <w:vAlign w:val="center"/>
          </w:tcPr>
          <w:p w14:paraId="47115F0D">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725B765B">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4520A115">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23CCD42A">
            <w:pPr>
              <w:spacing w:line="240" w:lineRule="auto"/>
              <w:jc w:val="both"/>
              <w:rPr>
                <w:rFonts w:ascii="仿宋_GB2312" w:hAnsi="宋体" w:eastAsia="仿宋_GB2312" w:cs="宋体"/>
                <w:kern w:val="0"/>
              </w:rPr>
            </w:pPr>
            <w:r>
              <w:rPr>
                <w:rFonts w:hint="eastAsia" w:ascii="仿宋_GB2312" w:hAnsi="宋体" w:eastAsia="仿宋_GB2312" w:cs="宋体"/>
                <w:kern w:val="0"/>
              </w:rPr>
              <w:t>引导党员干部廉洁从政</w:t>
            </w:r>
          </w:p>
        </w:tc>
        <w:tc>
          <w:tcPr>
            <w:tcW w:w="1099" w:type="dxa"/>
            <w:vAlign w:val="center"/>
          </w:tcPr>
          <w:p w14:paraId="3B95917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1ABAC1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205B48A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3BBD84F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5E5EFEF7">
            <w:pPr>
              <w:spacing w:line="240" w:lineRule="auto"/>
              <w:jc w:val="both"/>
              <w:rPr>
                <w:rFonts w:ascii="仿宋_GB2312" w:hAnsi="宋体" w:eastAsia="仿宋_GB2312" w:cs="宋体"/>
                <w:kern w:val="0"/>
              </w:rPr>
            </w:pPr>
          </w:p>
        </w:tc>
      </w:tr>
      <w:tr w14:paraId="239EF1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1" w:hRule="atLeast"/>
          <w:jc w:val="center"/>
        </w:trPr>
        <w:tc>
          <w:tcPr>
            <w:tcW w:w="1054" w:type="dxa"/>
            <w:vMerge w:val="continue"/>
            <w:tcBorders>
              <w:left w:val="single" w:color="auto" w:sz="4" w:space="0"/>
              <w:right w:val="single" w:color="auto" w:sz="4" w:space="0"/>
            </w:tcBorders>
            <w:textDirection w:val="tbRlV"/>
            <w:vAlign w:val="center"/>
          </w:tcPr>
          <w:p w14:paraId="45EC0A22">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40FD6C68">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5EFA73A1">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64A9C238">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逐步提高群众满意率</w:t>
            </w:r>
          </w:p>
        </w:tc>
        <w:tc>
          <w:tcPr>
            <w:tcW w:w="1099" w:type="dxa"/>
            <w:vAlign w:val="center"/>
          </w:tcPr>
          <w:p w14:paraId="7F8B165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4139088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7049FEA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262BA25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05DF67F">
            <w:pPr>
              <w:spacing w:line="240" w:lineRule="auto"/>
              <w:ind w:firstLine="420"/>
              <w:jc w:val="center"/>
              <w:rPr>
                <w:rFonts w:ascii="仿宋_GB2312" w:hAnsi="宋体" w:eastAsia="仿宋_GB2312" w:cs="宋体"/>
                <w:kern w:val="0"/>
              </w:rPr>
            </w:pPr>
          </w:p>
        </w:tc>
      </w:tr>
      <w:tr w14:paraId="1544D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7868D8F9">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5D3C943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F85870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left w:val="single" w:color="auto" w:sz="4" w:space="0"/>
              <w:bottom w:val="single" w:color="auto" w:sz="4" w:space="0"/>
              <w:right w:val="single" w:color="auto" w:sz="4" w:space="0"/>
            </w:tcBorders>
            <w:vAlign w:val="center"/>
          </w:tcPr>
          <w:p w14:paraId="45FFF016">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left w:val="single" w:color="auto" w:sz="4" w:space="0"/>
            </w:tcBorders>
            <w:vAlign w:val="center"/>
          </w:tcPr>
          <w:p w14:paraId="165DC994">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 严格控制在年度预算资金以内</w:t>
            </w:r>
          </w:p>
        </w:tc>
        <w:tc>
          <w:tcPr>
            <w:tcW w:w="1099" w:type="dxa"/>
            <w:vAlign w:val="center"/>
          </w:tcPr>
          <w:p w14:paraId="4136815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10</w:t>
            </w:r>
            <w:r>
              <w:rPr>
                <w:rFonts w:hint="eastAsia" w:ascii="仿宋_GB2312" w:hAnsi="宋体" w:eastAsia="仿宋_GB2312" w:cs="宋体"/>
                <w:kern w:val="0"/>
              </w:rPr>
              <w:t>0%</w:t>
            </w:r>
          </w:p>
        </w:tc>
        <w:tc>
          <w:tcPr>
            <w:tcW w:w="1099" w:type="dxa"/>
            <w:vAlign w:val="center"/>
          </w:tcPr>
          <w:p w14:paraId="0FB98B5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809" w:type="dxa"/>
            <w:vAlign w:val="center"/>
          </w:tcPr>
          <w:p w14:paraId="2236249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14:paraId="347A30B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383" w:type="dxa"/>
            <w:vAlign w:val="center"/>
          </w:tcPr>
          <w:p w14:paraId="556C8A8D">
            <w:pPr>
              <w:spacing w:line="240" w:lineRule="auto"/>
              <w:jc w:val="both"/>
              <w:rPr>
                <w:rFonts w:ascii="仿宋_GB2312" w:hAnsi="宋体" w:eastAsia="仿宋_GB2312" w:cs="宋体"/>
                <w:kern w:val="0"/>
              </w:rPr>
            </w:pPr>
            <w:r>
              <w:rPr>
                <w:rFonts w:hint="eastAsia" w:ascii="仿宋_GB2312" w:hAnsi="宋体" w:eastAsia="仿宋_GB2312" w:cs="宋体"/>
                <w:kern w:val="0"/>
              </w:rPr>
              <w:t>年初预算不足，追加专项经费</w:t>
            </w:r>
          </w:p>
        </w:tc>
      </w:tr>
      <w:tr w14:paraId="779472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jc w:val="center"/>
        </w:trPr>
        <w:tc>
          <w:tcPr>
            <w:tcW w:w="1054" w:type="dxa"/>
            <w:vMerge w:val="continue"/>
            <w:tcBorders>
              <w:left w:val="single" w:color="auto" w:sz="4" w:space="0"/>
              <w:right w:val="single" w:color="auto" w:sz="4" w:space="0"/>
            </w:tcBorders>
            <w:textDirection w:val="tbRlV"/>
            <w:vAlign w:val="center"/>
          </w:tcPr>
          <w:p w14:paraId="7AD3F112">
            <w:pPr>
              <w:spacing w:line="240" w:lineRule="auto"/>
              <w:ind w:firstLine="420"/>
              <w:jc w:val="center"/>
              <w:rPr>
                <w:rFonts w:ascii="仿宋_GB2312" w:hAnsi="宋体" w:eastAsia="仿宋_GB2312" w:cs="宋体"/>
                <w:kern w:val="0"/>
              </w:rPr>
            </w:pPr>
          </w:p>
        </w:tc>
        <w:tc>
          <w:tcPr>
            <w:tcW w:w="1059" w:type="dxa"/>
            <w:vMerge w:val="continue"/>
            <w:tcBorders>
              <w:top w:val="single" w:color="auto" w:sz="4" w:space="0"/>
              <w:left w:val="single" w:color="auto" w:sz="4" w:space="0"/>
            </w:tcBorders>
            <w:vAlign w:val="center"/>
          </w:tcPr>
          <w:p w14:paraId="4019BA96">
            <w:pPr>
              <w:spacing w:line="240" w:lineRule="auto"/>
              <w:ind w:firstLine="420" w:firstLineChars="0"/>
              <w:jc w:val="center"/>
              <w:rPr>
                <w:rFonts w:ascii="仿宋_GB2312" w:hAnsi="宋体" w:eastAsia="仿宋_GB2312" w:cs="宋体"/>
                <w:kern w:val="0"/>
              </w:rPr>
            </w:pPr>
          </w:p>
        </w:tc>
        <w:tc>
          <w:tcPr>
            <w:tcW w:w="1218" w:type="dxa"/>
            <w:tcBorders>
              <w:top w:val="single" w:color="auto" w:sz="4" w:space="0"/>
            </w:tcBorders>
            <w:vAlign w:val="center"/>
          </w:tcPr>
          <w:p w14:paraId="77FBD3E9">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6A6E3BC0">
            <w:pPr>
              <w:spacing w:line="240" w:lineRule="auto"/>
              <w:jc w:val="both"/>
              <w:rPr>
                <w:rFonts w:ascii="仿宋_GB2312" w:hAnsi="宋体" w:eastAsia="仿宋_GB2312" w:cs="宋体"/>
                <w:kern w:val="0"/>
              </w:rPr>
            </w:pPr>
            <w:r>
              <w:rPr>
                <w:rFonts w:hint="eastAsia" w:ascii="仿宋_GB2312" w:hAnsi="宋体" w:eastAsia="仿宋_GB2312" w:cs="宋体"/>
                <w:kern w:val="0"/>
              </w:rPr>
              <w:t>有效利用资源</w:t>
            </w:r>
          </w:p>
        </w:tc>
        <w:tc>
          <w:tcPr>
            <w:tcW w:w="1099" w:type="dxa"/>
            <w:vAlign w:val="center"/>
          </w:tcPr>
          <w:p w14:paraId="35B977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77E14E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4F5E3E9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49E05E3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05F0B212">
            <w:pPr>
              <w:spacing w:line="240" w:lineRule="auto"/>
              <w:ind w:firstLine="420"/>
              <w:jc w:val="center"/>
              <w:rPr>
                <w:rFonts w:ascii="仿宋_GB2312" w:hAnsi="宋体" w:eastAsia="仿宋_GB2312" w:cs="宋体"/>
                <w:kern w:val="0"/>
              </w:rPr>
            </w:pPr>
          </w:p>
        </w:tc>
      </w:tr>
      <w:tr w14:paraId="490D93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left w:val="single" w:color="auto" w:sz="4" w:space="0"/>
              <w:right w:val="single" w:color="auto" w:sz="4" w:space="0"/>
            </w:tcBorders>
            <w:textDirection w:val="tbRlV"/>
            <w:vAlign w:val="center"/>
          </w:tcPr>
          <w:p w14:paraId="69CD8AB9">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tcBorders>
            <w:vAlign w:val="center"/>
          </w:tcPr>
          <w:p w14:paraId="26A27282">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05062B7">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48512DD1">
            <w:pPr>
              <w:spacing w:line="240" w:lineRule="auto"/>
              <w:jc w:val="both"/>
              <w:rPr>
                <w:rFonts w:ascii="仿宋_GB2312" w:hAnsi="宋体" w:eastAsia="仿宋_GB2312" w:cs="宋体"/>
                <w:kern w:val="0"/>
              </w:rPr>
            </w:pPr>
            <w:r>
              <w:rPr>
                <w:rFonts w:hint="eastAsia" w:ascii="仿宋_GB2312" w:hAnsi="宋体" w:eastAsia="仿宋_GB2312" w:cs="宋体"/>
                <w:kern w:val="0"/>
              </w:rPr>
              <w:t>构筑良好的政治生态，无负面影响</w:t>
            </w:r>
          </w:p>
        </w:tc>
        <w:tc>
          <w:tcPr>
            <w:tcW w:w="1099" w:type="dxa"/>
            <w:vAlign w:val="center"/>
          </w:tcPr>
          <w:p w14:paraId="652EB6B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90%</w:t>
            </w:r>
          </w:p>
        </w:tc>
        <w:tc>
          <w:tcPr>
            <w:tcW w:w="1099" w:type="dxa"/>
            <w:vAlign w:val="center"/>
          </w:tcPr>
          <w:p w14:paraId="27F5CA5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达到预期目标</w:t>
            </w:r>
          </w:p>
        </w:tc>
        <w:tc>
          <w:tcPr>
            <w:tcW w:w="809" w:type="dxa"/>
            <w:vAlign w:val="center"/>
          </w:tcPr>
          <w:p w14:paraId="4B428328">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14:paraId="71C841E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14:paraId="479D4FB5">
            <w:pPr>
              <w:spacing w:line="240" w:lineRule="auto"/>
              <w:ind w:firstLine="420"/>
              <w:jc w:val="center"/>
              <w:rPr>
                <w:rFonts w:ascii="仿宋_GB2312" w:hAnsi="宋体" w:eastAsia="仿宋_GB2312" w:cs="宋体"/>
                <w:kern w:val="0"/>
              </w:rPr>
            </w:pPr>
          </w:p>
        </w:tc>
      </w:tr>
      <w:tr w14:paraId="52523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501557F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578CF36">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18A0796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6215AAFF">
            <w:pPr>
              <w:spacing w:line="240" w:lineRule="auto"/>
              <w:ind w:firstLine="420"/>
              <w:jc w:val="center"/>
              <w:rPr>
                <w:rFonts w:ascii="仿宋_GB2312" w:hAnsi="宋体" w:eastAsia="仿宋_GB2312" w:cs="宋体"/>
                <w:kern w:val="0"/>
              </w:rPr>
            </w:pPr>
          </w:p>
        </w:tc>
      </w:tr>
    </w:tbl>
    <w:p w14:paraId="7A62509B">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0E6B1CB2">
      <w:pPr>
        <w:spacing w:line="240" w:lineRule="auto"/>
        <w:ind w:firstLine="420"/>
        <w:jc w:val="left"/>
        <w:rPr>
          <w:rFonts w:ascii="宋体" w:hAnsi="宋体" w:eastAsia="宋体" w:cs="宋体"/>
          <w:kern w:val="0"/>
          <w:lang w:eastAsia="zh-CN"/>
        </w:rPr>
      </w:pPr>
    </w:p>
    <w:p w14:paraId="3CF45C80">
      <w:pPr>
        <w:rPr>
          <w:rFonts w:hint="eastAsia" w:ascii="仿宋_GB2312" w:hAnsi="宋体" w:eastAsia="仿宋_GB2312" w:cs="宋体"/>
          <w:kern w:val="0"/>
          <w:lang w:eastAsia="zh-CN"/>
        </w:rPr>
        <w:sectPr>
          <w:footerReference r:id="rId11"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填表人：狄长霞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2023.12.31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5208007</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大标宋_GBK" w:eastAsia="方正大标宋_GBK"/>
          <w:kern w:val="0"/>
          <w:sz w:val="44"/>
          <w:szCs w:val="44"/>
          <w:lang w:eastAsia="zh-CN"/>
        </w:rPr>
      </w:pPr>
    </w:p>
    <w:p w14:paraId="651F7153">
      <w:pPr>
        <w:spacing w:line="240" w:lineRule="auto"/>
        <w:ind w:firstLine="880"/>
        <w:jc w:val="center"/>
        <w:rPr>
          <w:rFonts w:hint="eastAsia" w:ascii="方正大标宋_GBK" w:eastAsia="方正大标宋_GBK"/>
          <w:kern w:val="0"/>
          <w:sz w:val="44"/>
          <w:szCs w:val="44"/>
          <w:lang w:eastAsia="zh-CN"/>
        </w:rPr>
      </w:pPr>
    </w:p>
    <w:p w14:paraId="46C4629C">
      <w:pPr>
        <w:spacing w:line="240" w:lineRule="auto"/>
        <w:jc w:val="center"/>
        <w:rPr>
          <w:rFonts w:ascii="方正大标宋_GBK" w:hAnsi="宋体" w:eastAsia="方正大标宋_GBK" w:cs="宋体"/>
          <w:kern w:val="0"/>
          <w:sz w:val="44"/>
          <w:szCs w:val="44"/>
          <w:lang w:eastAsia="zh-CN"/>
        </w:rPr>
      </w:pPr>
      <w:r>
        <w:rPr>
          <w:rFonts w:hint="eastAsia" w:ascii="方正大标宋_GBK" w:eastAsia="方正大标宋_GBK"/>
          <w:kern w:val="0"/>
          <w:sz w:val="44"/>
          <w:szCs w:val="44"/>
          <w:lang w:eastAsia="zh-CN"/>
        </w:rPr>
        <w:t>202</w:t>
      </w:r>
      <w:r>
        <w:rPr>
          <w:rFonts w:hint="eastAsia" w:ascii="方正大标宋_GBK" w:eastAsia="方正大标宋_GBK"/>
          <w:kern w:val="0"/>
          <w:sz w:val="44"/>
          <w:szCs w:val="44"/>
          <w:lang w:val="en-US" w:eastAsia="zh-CN"/>
        </w:rPr>
        <w:t>3</w:t>
      </w:r>
      <w:r>
        <w:rPr>
          <w:rFonts w:hint="eastAsia" w:ascii="方正大标宋_GBK" w:hAnsi="宋体" w:eastAsia="方正大标宋_GBK" w:cs="宋体"/>
          <w:kern w:val="0"/>
          <w:sz w:val="44"/>
          <w:szCs w:val="44"/>
          <w:lang w:eastAsia="zh-CN"/>
        </w:rPr>
        <w:t>年度</w:t>
      </w:r>
      <w:r>
        <w:rPr>
          <w:rFonts w:hint="eastAsia" w:ascii="方正大标宋_GBK" w:eastAsia="方正大标宋_GBK"/>
          <w:kern w:val="0"/>
          <w:sz w:val="44"/>
          <w:szCs w:val="44"/>
          <w:lang w:eastAsia="zh-CN"/>
        </w:rPr>
        <w:t>汨罗市纪委</w:t>
      </w:r>
      <w:r>
        <w:rPr>
          <w:rFonts w:hint="eastAsia" w:ascii="方正大标宋_GBK" w:hAnsi="宋体" w:eastAsia="方正大标宋_GBK" w:cs="宋体"/>
          <w:kern w:val="0"/>
          <w:sz w:val="44"/>
          <w:szCs w:val="44"/>
          <w:lang w:eastAsia="zh-CN"/>
        </w:rPr>
        <w:t>部门</w:t>
      </w:r>
      <w:r>
        <w:rPr>
          <w:rFonts w:hint="eastAsia" w:ascii="方正大标宋_GBK" w:eastAsia="方正大标宋_GBK"/>
          <w:kern w:val="0"/>
          <w:sz w:val="44"/>
          <w:szCs w:val="44"/>
          <w:lang w:eastAsia="zh-CN"/>
        </w:rPr>
        <w:t>(</w:t>
      </w:r>
      <w:r>
        <w:rPr>
          <w:rFonts w:hint="eastAsia" w:ascii="方正大标宋_GBK" w:hAnsi="宋体" w:eastAsia="方正大标宋_GBK" w:cs="宋体"/>
          <w:kern w:val="0"/>
          <w:sz w:val="44"/>
          <w:szCs w:val="44"/>
          <w:lang w:eastAsia="zh-CN"/>
        </w:rPr>
        <w:t>单位</w:t>
      </w:r>
      <w:r>
        <w:rPr>
          <w:rFonts w:hint="eastAsia" w:ascii="方正大标宋_GBK" w:eastAsia="方正大标宋_GBK"/>
          <w:kern w:val="0"/>
          <w:sz w:val="44"/>
          <w:szCs w:val="44"/>
          <w:lang w:eastAsia="zh-CN"/>
        </w:rPr>
        <w:t>)</w:t>
      </w:r>
      <w:r>
        <w:rPr>
          <w:rFonts w:hint="eastAsia" w:ascii="方正大标宋_GBK" w:hAnsi="宋体" w:eastAsia="方正大标宋_GBK" w:cs="宋体"/>
          <w:kern w:val="0"/>
          <w:sz w:val="44"/>
          <w:szCs w:val="44"/>
          <w:lang w:eastAsia="zh-CN"/>
        </w:rPr>
        <w:t>整体支出</w:t>
      </w:r>
    </w:p>
    <w:p w14:paraId="4E3D087B">
      <w:pPr>
        <w:spacing w:line="240" w:lineRule="auto"/>
        <w:jc w:val="center"/>
        <w:rPr>
          <w:rFonts w:ascii="方正大标宋_GBK" w:eastAsia="方正大标宋_GBK"/>
          <w:kern w:val="0"/>
          <w:sz w:val="44"/>
          <w:szCs w:val="44"/>
          <w:lang w:eastAsia="zh-CN"/>
        </w:rPr>
      </w:pPr>
      <w:r>
        <w:rPr>
          <w:rFonts w:hint="eastAsia" w:ascii="方正大标宋_GBK" w:hAnsi="宋体" w:eastAsia="方正大标宋_GBK"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中国共产党汨罗市纪律检查委员会</w:t>
      </w:r>
    </w:p>
    <w:p w14:paraId="2CE85E71">
      <w:pPr>
        <w:spacing w:before="274" w:line="225" w:lineRule="auto"/>
        <w:ind w:firstLine="617"/>
        <w:jc w:val="center"/>
        <w:rPr>
          <w:rFonts w:hint="eastAsia" w:ascii="楷体_GB2312" w:hAnsi="楷体" w:eastAsia="楷体_GB2312" w:cs="楷体"/>
          <w:b/>
          <w:bCs/>
          <w:spacing w:val="-13"/>
          <w:kern w:val="0"/>
          <w:sz w:val="32"/>
          <w:szCs w:val="32"/>
          <w:lang w:eastAsia="zh-CN"/>
        </w:rPr>
      </w:pPr>
      <w:r>
        <w:rPr>
          <w:rFonts w:hint="eastAsia" w:ascii="楷体_GB2312" w:hAnsi="楷体" w:eastAsia="楷体_GB2312" w:cs="楷体"/>
          <w:b/>
          <w:bCs/>
          <w:spacing w:val="-13"/>
          <w:kern w:val="0"/>
          <w:sz w:val="32"/>
          <w:szCs w:val="32"/>
          <w:lang w:val="en-US" w:eastAsia="zh-CN"/>
        </w:rPr>
        <w:t xml:space="preserve">2023 </w:t>
      </w:r>
      <w:r>
        <w:rPr>
          <w:rFonts w:hint="eastAsia" w:ascii="楷体_GB2312" w:hAnsi="楷体" w:eastAsia="楷体_GB2312" w:cs="楷体"/>
          <w:b/>
          <w:bCs/>
          <w:spacing w:val="-13"/>
          <w:kern w:val="0"/>
          <w:sz w:val="32"/>
          <w:szCs w:val="32"/>
          <w:lang w:eastAsia="zh-CN"/>
        </w:rPr>
        <w:t>年</w:t>
      </w:r>
      <w:r>
        <w:rPr>
          <w:rFonts w:hint="eastAsia" w:ascii="楷体_GB2312" w:hAnsi="楷体" w:eastAsia="楷体_GB2312" w:cs="楷体"/>
          <w:b/>
          <w:bCs/>
          <w:spacing w:val="-13"/>
          <w:kern w:val="0"/>
          <w:sz w:val="32"/>
          <w:szCs w:val="32"/>
          <w:lang w:val="en-US" w:eastAsia="zh-CN"/>
        </w:rPr>
        <w:t xml:space="preserve"> 12 </w:t>
      </w:r>
      <w:r>
        <w:rPr>
          <w:rFonts w:hint="eastAsia" w:ascii="楷体_GB2312" w:hAnsi="楷体" w:eastAsia="楷体_GB2312" w:cs="楷体"/>
          <w:b/>
          <w:bCs/>
          <w:spacing w:val="-13"/>
          <w:kern w:val="0"/>
          <w:sz w:val="32"/>
          <w:szCs w:val="32"/>
          <w:lang w:eastAsia="zh-CN"/>
        </w:rPr>
        <w:t>月</w:t>
      </w:r>
      <w:r>
        <w:rPr>
          <w:rFonts w:hint="eastAsia" w:ascii="楷体_GB2312" w:hAnsi="楷体" w:eastAsia="楷体_GB2312" w:cs="楷体"/>
          <w:b/>
          <w:bCs/>
          <w:spacing w:val="-13"/>
          <w:kern w:val="0"/>
          <w:sz w:val="32"/>
          <w:szCs w:val="32"/>
          <w:lang w:val="en-US" w:eastAsia="zh-CN"/>
        </w:rPr>
        <w:t xml:space="preserve"> 31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hint="eastAsia" w:ascii="仿宋" w:hAnsi="仿宋" w:eastAsia="仿宋" w:cs="仿宋"/>
          <w:b/>
          <w:bCs/>
          <w:snapToGrid w:val="0"/>
          <w:color w:val="000000"/>
          <w:spacing w:val="18"/>
          <w:sz w:val="30"/>
          <w:szCs w:val="30"/>
          <w:lang w:val="en-US" w:eastAsia="zh-CN" w:bidi="ar-SA"/>
        </w:rPr>
        <w:t xml:space="preserve">  </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b/>
          <w:bCs/>
          <w:spacing w:val="16"/>
          <w:sz w:val="40"/>
          <w:szCs w:val="40"/>
        </w:rPr>
      </w:pPr>
      <w:r>
        <w:rPr>
          <w:rFonts w:ascii="黑体" w:hAnsi="黑体" w:eastAsia="黑体" w:cs="黑体"/>
          <w:b/>
          <w:bCs/>
          <w:spacing w:val="16"/>
          <w:sz w:val="40"/>
          <w:szCs w:val="40"/>
        </w:rPr>
        <w:t>202</w:t>
      </w:r>
      <w:r>
        <w:rPr>
          <w:rFonts w:hint="eastAsia" w:ascii="黑体" w:hAnsi="黑体" w:eastAsia="黑体" w:cs="黑体"/>
          <w:b/>
          <w:bCs/>
          <w:spacing w:val="16"/>
          <w:sz w:val="40"/>
          <w:szCs w:val="40"/>
          <w:lang w:val="en-US" w:eastAsia="zh-CN"/>
        </w:rPr>
        <w:t>3</w:t>
      </w:r>
      <w:r>
        <w:rPr>
          <w:rFonts w:ascii="黑体" w:hAnsi="黑体" w:eastAsia="黑体" w:cs="黑体"/>
          <w:b/>
          <w:bCs/>
          <w:spacing w:val="16"/>
          <w:sz w:val="40"/>
          <w:szCs w:val="40"/>
        </w:rPr>
        <w:t>年度</w:t>
      </w:r>
      <w:r>
        <w:rPr>
          <w:rFonts w:hint="eastAsia" w:ascii="黑体" w:hAnsi="黑体" w:eastAsia="黑体" w:cs="黑体"/>
          <w:b/>
          <w:bCs/>
          <w:spacing w:val="16"/>
          <w:sz w:val="40"/>
          <w:szCs w:val="40"/>
          <w:lang w:eastAsia="zh-CN"/>
        </w:rPr>
        <w:t>汨罗市纪委</w:t>
      </w:r>
      <w:r>
        <w:rPr>
          <w:rFonts w:ascii="黑体" w:hAnsi="黑体" w:eastAsia="黑体" w:cs="黑体"/>
          <w:b/>
          <w:bCs/>
          <w:spacing w:val="16"/>
          <w:sz w:val="40"/>
          <w:szCs w:val="40"/>
        </w:rPr>
        <w:t>部门整体支出绩效</w:t>
      </w:r>
    </w:p>
    <w:p w14:paraId="6A3F30B4">
      <w:pPr>
        <w:spacing w:before="130" w:line="221" w:lineRule="auto"/>
        <w:jc w:val="center"/>
        <w:rPr>
          <w:rFonts w:ascii="黑体" w:hAnsi="黑体" w:eastAsia="黑体" w:cs="黑体"/>
          <w:b/>
          <w:bCs/>
          <w:sz w:val="40"/>
          <w:szCs w:val="40"/>
        </w:rPr>
      </w:pPr>
      <w:r>
        <w:rPr>
          <w:rFonts w:ascii="黑体" w:hAnsi="黑体" w:eastAsia="黑体" w:cs="黑体"/>
          <w:b/>
          <w:bCs/>
          <w:spacing w:val="-24"/>
          <w:position w:val="20"/>
          <w:sz w:val="40"/>
          <w:szCs w:val="40"/>
        </w:rPr>
        <w:t>自</w:t>
      </w:r>
      <w:r>
        <w:rPr>
          <w:rFonts w:ascii="黑体" w:hAnsi="黑体" w:eastAsia="黑体" w:cs="黑体"/>
          <w:b/>
          <w:bCs/>
          <w:spacing w:val="82"/>
          <w:position w:val="20"/>
          <w:sz w:val="40"/>
          <w:szCs w:val="40"/>
        </w:rPr>
        <w:t xml:space="preserve"> </w:t>
      </w:r>
      <w:r>
        <w:rPr>
          <w:rFonts w:ascii="黑体" w:hAnsi="黑体" w:eastAsia="黑体" w:cs="黑体"/>
          <w:b/>
          <w:bCs/>
          <w:spacing w:val="-24"/>
          <w:position w:val="20"/>
          <w:sz w:val="40"/>
          <w:szCs w:val="40"/>
        </w:rPr>
        <w:t>评</w:t>
      </w:r>
      <w:r>
        <w:rPr>
          <w:rFonts w:ascii="黑体" w:hAnsi="黑体" w:eastAsia="黑体" w:cs="黑体"/>
          <w:b/>
          <w:bCs/>
          <w:spacing w:val="79"/>
          <w:position w:val="20"/>
          <w:sz w:val="40"/>
          <w:szCs w:val="40"/>
        </w:rPr>
        <w:t xml:space="preserve"> </w:t>
      </w:r>
      <w:r>
        <w:rPr>
          <w:rFonts w:ascii="黑体" w:hAnsi="黑体" w:eastAsia="黑体" w:cs="黑体"/>
          <w:b/>
          <w:bCs/>
          <w:spacing w:val="-24"/>
          <w:position w:val="20"/>
          <w:sz w:val="40"/>
          <w:szCs w:val="40"/>
        </w:rPr>
        <w:t>报</w:t>
      </w:r>
      <w:r>
        <w:rPr>
          <w:rFonts w:ascii="黑体" w:hAnsi="黑体" w:eastAsia="黑体" w:cs="黑体"/>
          <w:b/>
          <w:bCs/>
          <w:spacing w:val="87"/>
          <w:position w:val="20"/>
          <w:sz w:val="40"/>
          <w:szCs w:val="40"/>
        </w:rPr>
        <w:t xml:space="preserve"> </w:t>
      </w:r>
      <w:r>
        <w:rPr>
          <w:rFonts w:ascii="黑体" w:hAnsi="黑体" w:eastAsia="黑体" w:cs="黑体"/>
          <w:b/>
          <w:bCs/>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3B04E939">
      <w:pPr>
        <w:pStyle w:val="9"/>
        <w:spacing w:line="600" w:lineRule="exact"/>
        <w:ind w:firstLine="643"/>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val="en-US" w:eastAsia="zh-CN"/>
        </w:rPr>
        <w:t>1、主要职能</w:t>
      </w:r>
    </w:p>
    <w:p w14:paraId="2ACFDEDB">
      <w:pPr>
        <w:pStyle w:val="9"/>
        <w:spacing w:line="600" w:lineRule="exact"/>
        <w:ind w:firstLine="643"/>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val="en-US" w:eastAsia="zh-CN"/>
        </w:rPr>
        <w:t xml:space="preserve">  市纪委监察委合署办公，实行“两块牌子，一套人马”工作模式。市纪委、市监委是党统一领导下的反腐败工作机构，履行纪检、监察两项职责，实行一套工作机构、两个机关名称，共同设立内设机构。按照党章规定，市纪委作为党内纪律检查机关要维护党的章程和其他党内法规，检查党的路线、方针、政策和决议的执行情况，协助市委加强党风廉政建设和组织协调反腐败工作。要经常对党员进行遵守纪律的教育，作出关于维护党纪的决定；对党员领导干部行使权力进行监督；检查和处理党的组织和党员违反党的章程和其他党内法规的比较重要或复杂的案件，决定或取消对这些案件中的党员的处分；受理党员的控告和申诉；保障党员的权利。市监察委负责对本市所有行使公权力的公职人员依法实施监察；履行监督、调查、处置职责，监督检查公职人员依法履职、秉公用权、廉洁从政以及道德操守情况，调查涉嫌贪污贿赂、滥用职权、玩忽职守、权力寻租、利益输送、徇私舞弊以及浪费国家资财等职务违法和职务犯罪行为并作出处置决定，对涉嫌职务犯罪的，移送检察机关依法提起公诉。为履行上述职权，监察委员会可以采取谈话、讯问、询问、查询、冻结、调取、查封、扣押、搜查、勘验检查、鉴定、留置等措施。</w:t>
      </w:r>
    </w:p>
    <w:p w14:paraId="7F391C29">
      <w:pPr>
        <w:pStyle w:val="9"/>
        <w:spacing w:line="600" w:lineRule="exact"/>
        <w:ind w:firstLine="643"/>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val="en-US" w:eastAsia="zh-CN"/>
        </w:rPr>
        <w:t>2、机构设置情况</w:t>
      </w:r>
    </w:p>
    <w:p w14:paraId="23040980">
      <w:pPr>
        <w:pStyle w:val="9"/>
        <w:spacing w:line="600" w:lineRule="exact"/>
        <w:ind w:firstLine="643"/>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val="en-US" w:eastAsia="zh-CN"/>
        </w:rPr>
        <w:t xml:space="preserve">  市纪委(市监委)机关设13个副科级的内设机构、1个副科级公益类事业单位、1个正股级公益类事业单位，设13个派驻纪检监察组。市委巡察办和3个巡察组、1个下属事业单位设在市纪委。</w:t>
      </w:r>
    </w:p>
    <w:p w14:paraId="27AEFCC2">
      <w:pPr>
        <w:pStyle w:val="9"/>
        <w:spacing w:line="600" w:lineRule="exact"/>
        <w:ind w:firstLine="643"/>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val="en-US" w:eastAsia="zh-CN"/>
        </w:rPr>
        <w:t xml:space="preserve">  13个副科级内设机构依次为：办公室（加挂宣传部、调研法规室）、组织部、党风政风监督室、信访室、案件监督管理室、纪检监察干部监督室、第一至第六纪检监察室、案件审理室。副科级公益类事业单位为汨罗市纪委廉政警示教育中心。正股级公益类事业单位为汨罗市纪委信息中心及市委巡察办信息中心。派驻纪检监察组及市纪委廉政警示教育中心、信息中心、市委巡察办、巡察组、巡察办信息中心均未独立预算，与市纪委一并编制部门预算。</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2B8E5FFE">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（一）基本支出情况</w:t>
      </w:r>
    </w:p>
    <w:p w14:paraId="63E2C707">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基本支出2040.67万元，其中：人员经费1481.22万元，主要用于人员工资及社保公积金缴纳等；日常公用经费559.45万元，主要用于日常办公开支。2023年市纪委一般公共预算财政拨款“三公”经费支出年初预算为17.9万元，决算支出为21.6万元。其中：公务用车运行维护费21.12万元，公务接待费0.48万元，未购置公务用车。2023年度无因公出国（境）费支出及团组数和人数；公务用车保有量2辆，为执法执勤用车。公务接待76批次388人次。</w:t>
      </w:r>
    </w:p>
    <w:p w14:paraId="00657FCB">
      <w:pPr>
        <w:pStyle w:val="9"/>
        <w:numPr>
          <w:ilvl w:val="0"/>
          <w:numId w:val="2"/>
        </w:numPr>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14:paraId="7D1241C5">
      <w:pPr>
        <w:pStyle w:val="9"/>
        <w:keepNext w:val="0"/>
        <w:keepLines w:val="0"/>
        <w:pageBreakBefore w:val="0"/>
        <w:widowControl/>
        <w:numPr>
          <w:ilvl w:val="0"/>
          <w:numId w:val="0"/>
        </w:numPr>
        <w:kinsoku w:val="0"/>
        <w:wordWrap/>
        <w:overflowPunct/>
        <w:topLinePunct w:val="0"/>
        <w:autoSpaceDE w:val="0"/>
        <w:autoSpaceDN w:val="0"/>
        <w:bidi w:val="0"/>
        <w:adjustRightInd w:val="0"/>
        <w:snapToGrid w:val="0"/>
        <w:spacing w:line="600" w:lineRule="exact"/>
        <w:ind w:firstLine="640" w:firstLineChars="200"/>
        <w:jc w:val="both"/>
        <w:textAlignment w:val="baseline"/>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2023年专项资金共投入892.53万元，其中年初预算安排76万元，年中追加816.53万元。追加的主要原因是年初专项预算不足，办案业务量增大，办案成本增加，年中追加专项资金。主要用于乡镇纪检监察专项津贴发放、大要案办案、互联网+监督及纪检信息网络维护、巡察办工作、廉政警示教育中心运行等工作。</w:t>
      </w:r>
    </w:p>
    <w:p w14:paraId="516D3C52">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424B8A5B">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本年度无政府性基金预算支出。</w:t>
      </w:r>
    </w:p>
    <w:p w14:paraId="2A755169">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四、国有资本经营预算支出情况</w:t>
      </w:r>
    </w:p>
    <w:p w14:paraId="67895321">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本年度无国有资本经营预算支出。</w:t>
      </w:r>
    </w:p>
    <w:p w14:paraId="07F1EBC0">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五、社会保险基金预算支出情况</w:t>
      </w:r>
    </w:p>
    <w:p w14:paraId="44D166CB">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本年度无社会保险基金预算支出。</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0D1FAD00">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4" w:firstLineChars="200"/>
        <w:textAlignment w:val="auto"/>
        <w:rPr>
          <w:rFonts w:hint="default" w:ascii="Times New Roman" w:hAnsi="Times New Roman" w:eastAsia="仿宋_GB2312" w:cs="Times New Roman"/>
          <w:b w:val="0"/>
          <w:bCs w:val="0"/>
          <w:color w:val="auto"/>
          <w:spacing w:val="1"/>
          <w:sz w:val="32"/>
          <w:szCs w:val="32"/>
          <w:lang w:val="en-US" w:eastAsia="zh-CN"/>
        </w:rPr>
      </w:pPr>
      <w:r>
        <w:rPr>
          <w:rFonts w:hint="default" w:ascii="Times New Roman" w:hAnsi="Times New Roman" w:eastAsia="仿宋_GB2312" w:cs="Times New Roman"/>
          <w:b w:val="0"/>
          <w:bCs w:val="0"/>
          <w:color w:val="auto"/>
          <w:spacing w:val="1"/>
          <w:sz w:val="32"/>
          <w:szCs w:val="32"/>
          <w:lang w:val="en-US" w:eastAsia="zh-CN"/>
        </w:rPr>
        <w:t>2023年，汨罗市纪委监委以学习贯彻党的二十大精神为主线，认真贯彻落实各级纪委全会部署，充分发挥监督保障执行、促进完善发展作用，把全面从严治党不断引向深入。</w:t>
      </w:r>
      <w:r>
        <w:rPr>
          <w:rFonts w:hint="eastAsia" w:ascii="Times New Roman" w:hAnsi="Times New Roman" w:eastAsia="仿宋_GB2312" w:cs="Times New Roman"/>
          <w:b w:val="0"/>
          <w:bCs w:val="0"/>
          <w:color w:val="auto"/>
          <w:spacing w:val="1"/>
          <w:sz w:val="32"/>
          <w:szCs w:val="32"/>
          <w:lang w:val="en-US" w:eastAsia="zh-CN"/>
        </w:rPr>
        <w:t>工作成效突出：</w:t>
      </w:r>
      <w:r>
        <w:rPr>
          <w:rFonts w:hint="default" w:ascii="Times New Roman" w:hAnsi="Times New Roman" w:eastAsia="仿宋_GB2312" w:cs="Times New Roman"/>
          <w:b w:val="0"/>
          <w:bCs w:val="0"/>
          <w:color w:val="auto"/>
          <w:spacing w:val="1"/>
          <w:sz w:val="32"/>
          <w:szCs w:val="32"/>
          <w:lang w:val="en-US" w:eastAsia="zh-CN"/>
        </w:rPr>
        <w:t>胸怀“国之大者”，政治监督进一步做实</w:t>
      </w:r>
      <w:r>
        <w:rPr>
          <w:rFonts w:hint="eastAsia" w:ascii="Times New Roman" w:hAnsi="Times New Roman" w:eastAsia="仿宋_GB2312" w:cs="Times New Roman"/>
          <w:b w:val="0"/>
          <w:bCs w:val="0"/>
          <w:color w:val="auto"/>
          <w:spacing w:val="1"/>
          <w:sz w:val="32"/>
          <w:szCs w:val="32"/>
          <w:lang w:val="en-US" w:eastAsia="zh-CN"/>
        </w:rPr>
        <w:t>；</w:t>
      </w:r>
      <w:r>
        <w:rPr>
          <w:rFonts w:hint="default" w:ascii="Times New Roman" w:hAnsi="Times New Roman" w:eastAsia="仿宋_GB2312" w:cs="Times New Roman"/>
          <w:b w:val="0"/>
          <w:bCs w:val="0"/>
          <w:color w:val="auto"/>
          <w:spacing w:val="1"/>
          <w:sz w:val="32"/>
          <w:szCs w:val="32"/>
          <w:lang w:val="en-US" w:eastAsia="zh-CN"/>
        </w:rPr>
        <w:t>保持高压态势，惩治腐败进一步加力</w:t>
      </w:r>
      <w:r>
        <w:rPr>
          <w:rFonts w:hint="eastAsia" w:ascii="Times New Roman" w:hAnsi="Times New Roman" w:eastAsia="仿宋_GB2312" w:cs="Times New Roman"/>
          <w:b w:val="0"/>
          <w:bCs w:val="0"/>
          <w:color w:val="auto"/>
          <w:spacing w:val="1"/>
          <w:sz w:val="32"/>
          <w:szCs w:val="32"/>
          <w:lang w:val="en-US" w:eastAsia="zh-CN"/>
        </w:rPr>
        <w:t>；</w:t>
      </w:r>
      <w:r>
        <w:rPr>
          <w:rFonts w:hint="default" w:ascii="Times New Roman" w:hAnsi="Times New Roman" w:eastAsia="仿宋_GB2312" w:cs="Times New Roman"/>
          <w:b w:val="0"/>
          <w:bCs w:val="0"/>
          <w:color w:val="auto"/>
          <w:spacing w:val="1"/>
          <w:sz w:val="32"/>
          <w:szCs w:val="32"/>
          <w:lang w:val="en-US" w:eastAsia="zh-CN"/>
        </w:rPr>
        <w:t>坚持纠树并举，党风政风进一步好转</w:t>
      </w:r>
      <w:r>
        <w:rPr>
          <w:rFonts w:hint="eastAsia" w:ascii="Times New Roman" w:hAnsi="Times New Roman" w:eastAsia="仿宋_GB2312" w:cs="Times New Roman"/>
          <w:b w:val="0"/>
          <w:bCs w:val="0"/>
          <w:color w:val="auto"/>
          <w:spacing w:val="1"/>
          <w:sz w:val="32"/>
          <w:szCs w:val="32"/>
          <w:lang w:val="en-US" w:eastAsia="zh-CN"/>
        </w:rPr>
        <w:t>；</w:t>
      </w:r>
      <w:r>
        <w:rPr>
          <w:rFonts w:hint="default" w:ascii="Times New Roman" w:hAnsi="Times New Roman" w:eastAsia="仿宋_GB2312" w:cs="Times New Roman"/>
          <w:b w:val="0"/>
          <w:bCs w:val="0"/>
          <w:color w:val="auto"/>
          <w:spacing w:val="1"/>
          <w:sz w:val="32"/>
          <w:szCs w:val="32"/>
          <w:lang w:val="en-US" w:eastAsia="zh-CN"/>
        </w:rPr>
        <w:t>强化监督首责，权力运行进一步规范</w:t>
      </w:r>
      <w:r>
        <w:rPr>
          <w:rFonts w:hint="eastAsia" w:ascii="Times New Roman" w:hAnsi="Times New Roman" w:eastAsia="仿宋_GB2312" w:cs="Times New Roman"/>
          <w:b w:val="0"/>
          <w:bCs w:val="0"/>
          <w:color w:val="auto"/>
          <w:spacing w:val="1"/>
          <w:sz w:val="32"/>
          <w:szCs w:val="32"/>
          <w:lang w:val="en-US" w:eastAsia="zh-CN"/>
        </w:rPr>
        <w:t>；</w:t>
      </w:r>
      <w:r>
        <w:rPr>
          <w:rFonts w:hint="default" w:ascii="Times New Roman" w:hAnsi="Times New Roman" w:eastAsia="仿宋_GB2312" w:cs="Times New Roman"/>
          <w:b w:val="0"/>
          <w:bCs w:val="0"/>
          <w:color w:val="auto"/>
          <w:spacing w:val="1"/>
          <w:sz w:val="32"/>
          <w:szCs w:val="32"/>
          <w:lang w:val="en-US" w:eastAsia="zh-CN"/>
        </w:rPr>
        <w:t>深化清廉建设，清风正气进一步充盈</w:t>
      </w:r>
      <w:r>
        <w:rPr>
          <w:rFonts w:hint="eastAsia" w:ascii="Times New Roman" w:hAnsi="Times New Roman" w:eastAsia="仿宋_GB2312" w:cs="Times New Roman"/>
          <w:b w:val="0"/>
          <w:bCs w:val="0"/>
          <w:color w:val="auto"/>
          <w:spacing w:val="1"/>
          <w:sz w:val="32"/>
          <w:szCs w:val="32"/>
          <w:lang w:val="en-US" w:eastAsia="zh-CN"/>
        </w:rPr>
        <w:t>；</w:t>
      </w:r>
      <w:r>
        <w:rPr>
          <w:rFonts w:hint="default" w:ascii="Times New Roman" w:hAnsi="Times New Roman" w:eastAsia="仿宋_GB2312" w:cs="Times New Roman"/>
          <w:b w:val="0"/>
          <w:bCs w:val="0"/>
          <w:color w:val="auto"/>
          <w:spacing w:val="1"/>
          <w:sz w:val="32"/>
          <w:szCs w:val="32"/>
          <w:lang w:val="en-US" w:eastAsia="zh-CN"/>
        </w:rPr>
        <w:t>推进巡视巡察，利剑作用进一步彰显</w:t>
      </w:r>
      <w:r>
        <w:rPr>
          <w:rFonts w:hint="eastAsia" w:ascii="Times New Roman" w:hAnsi="Times New Roman" w:eastAsia="仿宋_GB2312" w:cs="Times New Roman"/>
          <w:b w:val="0"/>
          <w:bCs w:val="0"/>
          <w:color w:val="auto"/>
          <w:spacing w:val="1"/>
          <w:sz w:val="32"/>
          <w:szCs w:val="32"/>
          <w:lang w:val="en-US" w:eastAsia="zh-CN"/>
        </w:rPr>
        <w:t>；</w:t>
      </w:r>
      <w:r>
        <w:rPr>
          <w:rFonts w:hint="default" w:ascii="Times New Roman" w:hAnsi="Times New Roman" w:eastAsia="仿宋_GB2312" w:cs="Times New Roman"/>
          <w:b w:val="0"/>
          <w:bCs w:val="0"/>
          <w:color w:val="auto"/>
          <w:spacing w:val="1"/>
          <w:sz w:val="32"/>
          <w:szCs w:val="32"/>
          <w:lang w:val="en-US" w:eastAsia="zh-CN"/>
        </w:rPr>
        <w:t>抓实教育整顿，队伍建设进一步加强。</w:t>
      </w:r>
    </w:p>
    <w:p w14:paraId="49FD1092">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eastAsia="仿宋_GB2312"/>
          <w:kern w:val="0"/>
          <w:sz w:val="32"/>
          <w:szCs w:val="32"/>
          <w:lang w:eastAsia="zh-CN"/>
        </w:rPr>
        <w:t>同时，在人员经费支出、公共支出严格执行市委市政府的各项制度，从政采云平台采购商品和服务；在项目经费的使用上，在保证各项任务顺利完成的同时，严格落实厉行节约的原则；三公经费的使用严格控制在预算申报的范围内；加强资产管理，建立资产实物台帐，实现资产管理责任到地到室到人。</w:t>
      </w:r>
    </w:p>
    <w:p w14:paraId="51F731AD">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1A8FDE12">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eastAsia="仿宋_GB2312"/>
          <w:kern w:val="0"/>
          <w:sz w:val="32"/>
          <w:szCs w:val="32"/>
          <w:lang w:eastAsia="zh-CN"/>
        </w:rPr>
        <w:t>1.在固定资产管理方面的制度尚不够健全。</w:t>
      </w:r>
    </w:p>
    <w:p w14:paraId="1FCEC86A">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eastAsia="仿宋_GB2312"/>
          <w:kern w:val="0"/>
          <w:sz w:val="32"/>
          <w:szCs w:val="32"/>
          <w:lang w:eastAsia="zh-CN"/>
        </w:rPr>
        <w:t>2.履职时在经济效益和社会效益实现上还有进步空间。</w:t>
      </w:r>
    </w:p>
    <w:p w14:paraId="64E65AAF">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eastAsia="仿宋_GB2312"/>
          <w:kern w:val="0"/>
          <w:sz w:val="32"/>
          <w:szCs w:val="32"/>
          <w:lang w:eastAsia="zh-CN"/>
        </w:rPr>
        <w:t>3.资金使用效率有待进一步提高。</w:t>
      </w:r>
    </w:p>
    <w:p w14:paraId="6BDA11EF">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八、下一步改进措施</w:t>
      </w:r>
    </w:p>
    <w:p w14:paraId="18A98CA8">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ascii="方正黑体_GBK" w:eastAsia="方正黑体_GBK"/>
          <w:kern w:val="0"/>
          <w:sz w:val="32"/>
          <w:szCs w:val="32"/>
          <w:lang w:eastAsia="zh-CN"/>
        </w:rPr>
        <w:t xml:space="preserve"> </w:t>
      </w:r>
      <w:r>
        <w:rPr>
          <w:rFonts w:hint="eastAsia" w:eastAsia="仿宋_GB2312"/>
          <w:kern w:val="0"/>
          <w:sz w:val="32"/>
          <w:szCs w:val="32"/>
          <w:lang w:eastAsia="zh-CN"/>
        </w:rPr>
        <w:t>1.进一步完善财务制度，规范财经纪律，加强财务管理，提高财务工作水平。</w:t>
      </w:r>
    </w:p>
    <w:p w14:paraId="77A85A07">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eastAsia="仿宋_GB2312"/>
          <w:kern w:val="0"/>
          <w:sz w:val="32"/>
          <w:szCs w:val="32"/>
          <w:lang w:eastAsia="zh-CN"/>
        </w:rPr>
        <w:t xml:space="preserve"> 2.充实财务人员，加强财务人员培训，不断提高财务人员素质。</w:t>
      </w:r>
    </w:p>
    <w:p w14:paraId="5E216DAC">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eastAsia="仿宋_GB2312"/>
          <w:kern w:val="0"/>
          <w:sz w:val="32"/>
          <w:szCs w:val="32"/>
          <w:lang w:eastAsia="zh-CN"/>
        </w:rPr>
        <w:t xml:space="preserve"> 3.进一步提高各项内部管理制度执行效率，如预算管理制度、资产管理制度、办案费用管理制度需进一步细化，更贴合单位实际工作，并严格遵守，按要求执行到底。</w:t>
      </w:r>
    </w:p>
    <w:p w14:paraId="17D64E8B">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14:paraId="1BBD20B8">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r>
        <w:rPr>
          <w:rFonts w:hint="eastAsia" w:eastAsia="仿宋_GB2312"/>
          <w:kern w:val="0"/>
          <w:sz w:val="32"/>
          <w:szCs w:val="32"/>
          <w:lang w:eastAsia="zh-CN"/>
        </w:rPr>
        <w:t>无。</w:t>
      </w:r>
    </w:p>
    <w:p w14:paraId="104E5270">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黑体"/>
          <w:kern w:val="0"/>
          <w:sz w:val="32"/>
          <w:szCs w:val="32"/>
          <w:lang w:eastAsia="zh-CN"/>
        </w:rPr>
      </w:pPr>
      <w:r>
        <w:rPr>
          <w:rFonts w:hint="eastAsia" w:eastAsia="黑体"/>
          <w:kern w:val="0"/>
          <w:sz w:val="32"/>
          <w:szCs w:val="32"/>
          <w:lang w:eastAsia="zh-CN"/>
        </w:rPr>
        <w:t>十、其他需要说明的情况</w:t>
      </w:r>
    </w:p>
    <w:p w14:paraId="30C987EB">
      <w:pPr>
        <w:keepNext w:val="0"/>
        <w:keepLines w:val="0"/>
        <w:pageBreakBefore w:val="0"/>
        <w:widowControl w:val="0"/>
        <w:numPr>
          <w:ilvl w:val="0"/>
          <w:numId w:val="0"/>
        </w:numPr>
        <w:pBdr>
          <w:bottom w:val="single" w:color="FFFFFF" w:sz="4" w:space="31"/>
        </w:pBdr>
        <w:tabs>
          <w:tab w:val="left" w:pos="1440"/>
        </w:tabs>
        <w:kinsoku/>
        <w:wordWrap/>
        <w:overflowPunct/>
        <w:topLinePunct w:val="0"/>
        <w:autoSpaceDE/>
        <w:autoSpaceDN/>
        <w:bidi w:val="0"/>
        <w:adjustRightInd/>
        <w:snapToGrid w:val="0"/>
        <w:spacing w:line="580" w:lineRule="exact"/>
        <w:ind w:firstLine="640" w:firstLineChars="200"/>
        <w:textAlignment w:val="auto"/>
        <w:rPr>
          <w:rFonts w:hint="eastAsia" w:eastAsia="仿宋_GB2312"/>
          <w:kern w:val="0"/>
          <w:sz w:val="32"/>
          <w:szCs w:val="32"/>
          <w:lang w:eastAsia="zh-CN"/>
        </w:rPr>
      </w:pPr>
      <w:bookmarkStart w:id="0" w:name="_GoBack"/>
      <w:bookmarkEnd w:id="0"/>
      <w:r>
        <w:rPr>
          <w:rFonts w:hint="eastAsia" w:eastAsia="仿宋_GB2312"/>
          <w:kern w:val="0"/>
          <w:sz w:val="32"/>
          <w:szCs w:val="32"/>
          <w:lang w:eastAsia="zh-CN"/>
        </w:rPr>
        <w:t>无。</w:t>
      </w:r>
    </w:p>
    <w:p w14:paraId="62BE3FE6">
      <w:pPr>
        <w:spacing w:line="600" w:lineRule="exact"/>
        <w:ind w:firstLine="640" w:firstLineChars="200"/>
        <w:jc w:val="both"/>
        <w:rPr>
          <w:rFonts w:eastAsia="仿宋_GB2312"/>
          <w:kern w:val="0"/>
          <w:sz w:val="32"/>
          <w:szCs w:val="32"/>
          <w:lang w:eastAsia="zh-CN"/>
        </w:rPr>
      </w:pP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026050E2">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36122B9F">
      <w:pPr>
        <w:spacing w:line="600" w:lineRule="exact"/>
        <w:ind w:firstLine="640" w:firstLineChars="200"/>
        <w:jc w:val="both"/>
        <w:rPr>
          <w:rFonts w:hint="eastAsia" w:eastAsia="仿宋_GB2312"/>
          <w:kern w:val="0"/>
          <w:sz w:val="32"/>
          <w:szCs w:val="32"/>
          <w:lang w:eastAsia="zh-CN"/>
        </w:rPr>
      </w:pPr>
    </w:p>
    <w:p w14:paraId="18C27175">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4EC8C4B6">
      <w:pPr>
        <w:spacing w:line="267" w:lineRule="auto"/>
        <w:ind w:firstLine="552"/>
        <w:jc w:val="both"/>
        <w:rPr>
          <w:rFonts w:hint="eastAsia" w:ascii="宋体" w:hAnsi="宋体" w:eastAsia="宋体" w:cs="宋体"/>
          <w:bCs/>
          <w:spacing w:val="-4"/>
          <w:kern w:val="0"/>
          <w:sz w:val="28"/>
          <w:szCs w:val="28"/>
          <w:lang w:eastAsia="zh-CN"/>
        </w:rPr>
      </w:pPr>
    </w:p>
    <w:p w14:paraId="331D743F">
      <w:pPr>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br w:type="page"/>
      </w:r>
    </w:p>
    <w:p w14:paraId="1A7C30C8">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5-1</w:t>
      </w:r>
    </w:p>
    <w:p w14:paraId="093061A5">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u w:val="single"/>
          <w:lang w:eastAsia="zh-CN"/>
        </w:rPr>
        <w:t>大要案专项</w:t>
      </w:r>
      <w:r>
        <w:rPr>
          <w:rFonts w:ascii="黑体" w:hAnsi="黑体" w:eastAsia="黑体" w:cs="黑体"/>
          <w:spacing w:val="15"/>
          <w:position w:val="10"/>
          <w:sz w:val="42"/>
          <w:szCs w:val="42"/>
        </w:rPr>
        <w:t>项目支出</w:t>
      </w: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部门</w:t>
      </w:r>
      <w:r>
        <w:rPr>
          <w:rFonts w:hint="eastAsia"/>
          <w:spacing w:val="-22"/>
          <w:sz w:val="27"/>
          <w:szCs w:val="27"/>
          <w:lang w:val="en-US" w:eastAsia="zh-CN"/>
        </w:rPr>
        <w:t>(</w:t>
      </w:r>
      <w:r>
        <w:rPr>
          <w:spacing w:val="-22"/>
          <w:sz w:val="27"/>
          <w:szCs w:val="27"/>
        </w:rPr>
        <w:t>单位</w:t>
      </w:r>
      <w:r>
        <w:rPr>
          <w:rFonts w:hint="eastAsia"/>
          <w:spacing w:val="-43"/>
          <w:sz w:val="27"/>
          <w:szCs w:val="27"/>
          <w:lang w:val="en-US" w:eastAsia="zh-CN"/>
        </w:rPr>
        <w:t>)</w:t>
      </w:r>
      <w:r>
        <w:rPr>
          <w:spacing w:val="-22"/>
          <w:sz w:val="27"/>
          <w:szCs w:val="27"/>
        </w:rPr>
        <w:t>名称</w:t>
      </w:r>
      <w:r>
        <w:rPr>
          <w:spacing w:val="-54"/>
          <w:sz w:val="27"/>
          <w:szCs w:val="27"/>
        </w:rPr>
        <w:t xml:space="preserve"> </w:t>
      </w:r>
      <w:r>
        <w:rPr>
          <w:spacing w:val="-22"/>
          <w:sz w:val="27"/>
          <w:szCs w:val="27"/>
        </w:rPr>
        <w:t>：</w:t>
      </w:r>
      <w:r>
        <w:rPr>
          <w:rFonts w:hint="eastAsia"/>
          <w:spacing w:val="-22"/>
          <w:sz w:val="27"/>
          <w:szCs w:val="27"/>
          <w:u w:val="single" w:color="auto"/>
          <w:lang w:eastAsia="zh-CN"/>
        </w:rPr>
        <w:t>中国共产党汨罗市纪律检查委员会</w:t>
      </w:r>
      <w:r>
        <w:rPr>
          <w:sz w:val="27"/>
          <w:szCs w:val="27"/>
          <w:u w:val="single" w:color="auto"/>
        </w:rPr>
        <w:t xml:space="preserve"> </w:t>
      </w:r>
    </w:p>
    <w:p w14:paraId="6B80A16B">
      <w:pPr>
        <w:pStyle w:val="2"/>
        <w:spacing w:before="289" w:line="610" w:lineRule="exact"/>
        <w:ind w:left="3490"/>
        <w:rPr>
          <w:sz w:val="27"/>
          <w:szCs w:val="27"/>
        </w:rPr>
      </w:pPr>
      <w:r>
        <w:rPr>
          <w:rFonts w:hint="eastAsia"/>
          <w:spacing w:val="-13"/>
          <w:position w:val="26"/>
          <w:sz w:val="27"/>
          <w:szCs w:val="27"/>
          <w:lang w:val="en-US" w:eastAsia="zh-CN"/>
        </w:rPr>
        <w:t xml:space="preserve">2023 </w:t>
      </w:r>
      <w:r>
        <w:rPr>
          <w:spacing w:val="-13"/>
          <w:position w:val="26"/>
          <w:sz w:val="27"/>
          <w:szCs w:val="27"/>
        </w:rPr>
        <w:t>年</w:t>
      </w:r>
      <w:r>
        <w:rPr>
          <w:rFonts w:hint="eastAsia"/>
          <w:spacing w:val="-13"/>
          <w:position w:val="26"/>
          <w:sz w:val="27"/>
          <w:szCs w:val="27"/>
          <w:lang w:val="en-US" w:eastAsia="zh-CN"/>
        </w:rPr>
        <w:t xml:space="preserve"> 12 </w:t>
      </w:r>
      <w:r>
        <w:rPr>
          <w:spacing w:val="-13"/>
          <w:position w:val="26"/>
          <w:sz w:val="27"/>
          <w:szCs w:val="27"/>
        </w:rPr>
        <w:t>月</w:t>
      </w:r>
      <w:r>
        <w:rPr>
          <w:rFonts w:hint="eastAsia"/>
          <w:spacing w:val="-13"/>
          <w:position w:val="26"/>
          <w:sz w:val="27"/>
          <w:szCs w:val="27"/>
          <w:lang w:val="en-US" w:eastAsia="zh-CN"/>
        </w:rPr>
        <w:t xml:space="preserve"> </w:t>
      </w:r>
      <w:r>
        <w:rPr>
          <w:rFonts w:hint="eastAsia"/>
          <w:spacing w:val="12"/>
          <w:position w:val="26"/>
          <w:sz w:val="27"/>
          <w:szCs w:val="27"/>
          <w:lang w:val="en-US" w:eastAsia="zh-CN"/>
        </w:rPr>
        <w:t>31</w:t>
      </w:r>
      <w:r>
        <w:rPr>
          <w:spacing w:val="-13"/>
          <w:position w:val="26"/>
          <w:sz w:val="27"/>
          <w:szCs w:val="27"/>
        </w:rPr>
        <w:t>日</w:t>
      </w:r>
    </w:p>
    <w:p w14:paraId="7715D00C">
      <w:pPr>
        <w:pStyle w:val="2"/>
        <w:spacing w:before="1" w:line="223" w:lineRule="auto"/>
        <w:ind w:left="3560"/>
        <w:rPr>
          <w:sz w:val="24"/>
          <w:szCs w:val="24"/>
        </w:rPr>
      </w:pPr>
      <w:r>
        <w:rPr>
          <w:rFonts w:hint="eastAsia"/>
          <w:spacing w:val="7"/>
          <w:sz w:val="24"/>
          <w:szCs w:val="24"/>
          <w:lang w:val="en-US" w:eastAsia="zh-CN"/>
        </w:rPr>
        <w:t xml:space="preserve"> </w:t>
      </w:r>
    </w:p>
    <w:p w14:paraId="70A47E63">
      <w:pPr>
        <w:spacing w:line="223" w:lineRule="auto"/>
        <w:rPr>
          <w:sz w:val="24"/>
          <w:szCs w:val="24"/>
        </w:rPr>
        <w:sectPr>
          <w:footerReference r:id="rId12" w:type="default"/>
          <w:pgSz w:w="11900" w:h="16820"/>
          <w:pgMar w:top="1429" w:right="1782" w:bottom="1158" w:left="1450" w:header="0" w:footer="850" w:gutter="0"/>
          <w:cols w:space="720" w:num="1"/>
        </w:sectPr>
      </w:pPr>
    </w:p>
    <w:p w14:paraId="28BCDE33">
      <w:pPr>
        <w:spacing w:before="137" w:line="221" w:lineRule="auto"/>
        <w:jc w:val="center"/>
        <w:rPr>
          <w:rFonts w:ascii="黑体" w:hAnsi="黑体" w:eastAsia="黑体" w:cs="黑体"/>
          <w:sz w:val="42"/>
          <w:szCs w:val="42"/>
        </w:rPr>
      </w:pPr>
      <w:r>
        <w:rPr>
          <w:rFonts w:ascii="黑体" w:hAnsi="黑体" w:eastAsia="黑体" w:cs="黑体"/>
          <w:b/>
          <w:bCs/>
          <w:spacing w:val="6"/>
          <w:sz w:val="42"/>
          <w:szCs w:val="42"/>
        </w:rPr>
        <w:t>项目支出绩效评价报告</w:t>
      </w:r>
    </w:p>
    <w:p w14:paraId="0021A428">
      <w:pPr>
        <w:spacing w:before="190" w:line="227" w:lineRule="auto"/>
        <w:jc w:val="center"/>
        <w:rPr>
          <w:rFonts w:ascii="楷体" w:hAnsi="楷体" w:eastAsia="楷体" w:cs="楷体"/>
          <w:spacing w:val="25"/>
          <w:sz w:val="31"/>
          <w:szCs w:val="31"/>
        </w:rPr>
      </w:pPr>
      <w:r>
        <w:rPr>
          <w:rFonts w:ascii="楷体" w:hAnsi="楷体" w:eastAsia="楷体" w:cs="楷体"/>
          <w:spacing w:val="25"/>
          <w:sz w:val="31"/>
          <w:szCs w:val="31"/>
        </w:rPr>
        <w:t>(</w:t>
      </w:r>
      <w:r>
        <w:rPr>
          <w:rFonts w:hint="eastAsia"/>
          <w:sz w:val="28"/>
        </w:rPr>
        <w:t>大要案专项</w:t>
      </w:r>
      <w:r>
        <w:rPr>
          <w:rFonts w:ascii="楷体" w:hAnsi="楷体" w:eastAsia="楷体" w:cs="楷体"/>
          <w:spacing w:val="25"/>
          <w:sz w:val="31"/>
          <w:szCs w:val="31"/>
        </w:rPr>
        <w:t>)</w:t>
      </w:r>
    </w:p>
    <w:p w14:paraId="39B610D9">
      <w:pPr>
        <w:spacing w:before="190" w:line="227" w:lineRule="auto"/>
        <w:jc w:val="center"/>
        <w:rPr>
          <w:rFonts w:ascii="楷体" w:hAnsi="楷体" w:eastAsia="楷体" w:cs="楷体"/>
          <w:spacing w:val="25"/>
          <w:sz w:val="31"/>
          <w:szCs w:val="31"/>
        </w:rPr>
      </w:pPr>
    </w:p>
    <w:p w14:paraId="6ABAE16A">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一、项目支出基本情况</w:t>
      </w:r>
    </w:p>
    <w:p w14:paraId="5FB6F8C1">
      <w:pPr>
        <w:adjustRightInd w:val="0"/>
        <w:snapToGrid w:val="0"/>
        <w:spacing w:line="360" w:lineRule="auto"/>
        <w:rPr>
          <w:rFonts w:ascii="Times New Roman" w:hAnsi="Times New Roman"/>
          <w:sz w:val="28"/>
          <w:szCs w:val="28"/>
        </w:rPr>
      </w:pPr>
      <w:r>
        <w:rPr>
          <w:rFonts w:ascii="Times New Roman" w:hAnsi="宋体"/>
          <w:sz w:val="28"/>
          <w:szCs w:val="28"/>
        </w:rPr>
        <w:t>（一）项目支出概况</w:t>
      </w:r>
    </w:p>
    <w:p w14:paraId="704AEA1C">
      <w:pPr>
        <w:adjustRightInd w:val="0"/>
        <w:snapToGrid w:val="0"/>
        <w:spacing w:line="360" w:lineRule="auto"/>
        <w:ind w:firstLine="560" w:firstLineChars="200"/>
        <w:rPr>
          <w:rFonts w:ascii="Times New Roman" w:hAnsi="Times New Roman"/>
          <w:sz w:val="28"/>
          <w:szCs w:val="28"/>
        </w:rPr>
      </w:pPr>
      <w:r>
        <w:rPr>
          <w:rFonts w:hint="eastAsia" w:ascii="Times New Roman" w:hAnsi="宋体"/>
          <w:sz w:val="28"/>
          <w:szCs w:val="28"/>
        </w:rPr>
        <w:t>为保障纪检监察工作正常开展，2023年度大要案办案经费年初预算11万元，专项用于纪委案件查办工作，保障基层纪律审查工作等。</w:t>
      </w:r>
    </w:p>
    <w:p w14:paraId="53627B03">
      <w:pPr>
        <w:adjustRightInd w:val="0"/>
        <w:snapToGrid w:val="0"/>
        <w:spacing w:line="360" w:lineRule="auto"/>
        <w:rPr>
          <w:rFonts w:ascii="Times New Roman" w:hAnsi="Times New Roman"/>
          <w:sz w:val="28"/>
          <w:szCs w:val="28"/>
        </w:rPr>
      </w:pPr>
      <w:r>
        <w:rPr>
          <w:rFonts w:ascii="Times New Roman" w:hAnsi="宋体"/>
          <w:sz w:val="28"/>
          <w:szCs w:val="28"/>
        </w:rPr>
        <w:t>（二）项目资金使用管理情况</w:t>
      </w:r>
    </w:p>
    <w:p w14:paraId="366EA836">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度大要案办案经费共支出384.99万元。主要用于：办案陪护人员工资、办案住宿费、差旅费、专案审计费、法律服务费、其他办案点收办案成本等。追加经费的主要原因是专案大案数量增加、办案业务量增大，办案成本增加。在使用专项资金时，严格执行专项资金使用制度和财务制度，同时对各项专项资金的使用流程进行监督，定时查看财务表报检查专项资金使用情况。</w:t>
      </w:r>
    </w:p>
    <w:p w14:paraId="5F3EF870">
      <w:pPr>
        <w:adjustRightInd w:val="0"/>
        <w:snapToGrid w:val="0"/>
        <w:spacing w:line="360" w:lineRule="auto"/>
        <w:rPr>
          <w:rFonts w:ascii="Times New Roman" w:hAnsi="Times New Roman"/>
          <w:sz w:val="28"/>
          <w:szCs w:val="28"/>
        </w:rPr>
      </w:pPr>
      <w:r>
        <w:rPr>
          <w:rFonts w:ascii="Times New Roman" w:hAnsi="宋体"/>
          <w:sz w:val="28"/>
          <w:szCs w:val="28"/>
        </w:rPr>
        <w:t>（三）项目支出绩效目标完成程度</w:t>
      </w:r>
    </w:p>
    <w:p w14:paraId="139DF8D6">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年本项目安排责任人，按专项资金的用途专款专用，达到预期指标。产出指标、效益指标、满意度指标均达到预期指标。完成情况良好。</w:t>
      </w:r>
      <w:r>
        <w:rPr>
          <w:rFonts w:ascii="Times New Roman" w:hAnsi="Times New Roman"/>
          <w:sz w:val="28"/>
          <w:szCs w:val="28"/>
        </w:rPr>
        <w:t xml:space="preserve">  </w:t>
      </w:r>
    </w:p>
    <w:p w14:paraId="4D92AF1B">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二、绩效评价工作情况</w:t>
      </w:r>
    </w:p>
    <w:p w14:paraId="4D63AC10">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全年立案551起，处理处分531人，其中留置9人，严肃查处了市农业农村局原副局长梁骏、原食品药品监督管理局局长王智炯等严重违纪违法案。用心用情办理信访举报，信访举报到期办结率达100%，省纪委督办信访件办理工作得到了王双全书记肯定性批示。充分发挥反腐败协调小组职责职能，成员单位向市纪委监委移送线索155件，协调公安机关指定居所监视居住5人，商请检察机关提前介入4次，惩治腐败的整体合力不断增强。注重政治、纪法、社会效果相统一，运用“四种形态”科学处置问题线索，第一种、第二种形态处理917人次，占比91.9%，抓早抓小、咬耳扯袖成为常态。2023年，汨罗市纪委监委未发生一例安全事故。</w:t>
      </w:r>
    </w:p>
    <w:p w14:paraId="1C0B06CD">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三、项目支出主要绩效及评价结论</w:t>
      </w:r>
    </w:p>
    <w:p w14:paraId="125BDD59">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全年按计划进度完成。坚持有腐必反，有案必查，做到反腐无禁区、全覆盖、零容忍；确保案件办理、审理质量。做到事实清楚、证据确凿、定性准确、处理恰当、手续完备、程序合规；确保了办案安全。</w:t>
      </w:r>
    </w:p>
    <w:p w14:paraId="1899097E">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四、绩效评价指标分析</w:t>
      </w:r>
    </w:p>
    <w:p w14:paraId="33B0C603">
      <w:pPr>
        <w:widowControl/>
        <w:adjustRightInd w:val="0"/>
        <w:snapToGrid w:val="0"/>
        <w:spacing w:line="360" w:lineRule="auto"/>
        <w:rPr>
          <w:rFonts w:ascii="Times New Roman" w:hAnsi="Times New Roman"/>
          <w:sz w:val="28"/>
          <w:szCs w:val="28"/>
        </w:rPr>
      </w:pPr>
      <w:r>
        <w:rPr>
          <w:rFonts w:ascii="Times New Roman" w:hAnsi="宋体"/>
          <w:sz w:val="28"/>
          <w:szCs w:val="28"/>
        </w:rPr>
        <w:t>（一）项目支出决策情况。</w:t>
      </w:r>
    </w:p>
    <w:p w14:paraId="528B77EF">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在项目资金的申报、批复及预算调整上，我们严格按程序办理，资金申报上，严格报送审批程序，保证并监管资金落实。</w:t>
      </w:r>
    </w:p>
    <w:p w14:paraId="5DC71692">
      <w:pPr>
        <w:widowControl/>
        <w:adjustRightInd w:val="0"/>
        <w:snapToGrid w:val="0"/>
        <w:spacing w:line="360" w:lineRule="auto"/>
        <w:rPr>
          <w:rFonts w:ascii="Times New Roman" w:hAnsi="Times New Roman"/>
          <w:sz w:val="28"/>
          <w:szCs w:val="28"/>
        </w:rPr>
      </w:pPr>
      <w:r>
        <w:rPr>
          <w:rFonts w:ascii="Times New Roman" w:hAnsi="宋体"/>
          <w:sz w:val="28"/>
          <w:szCs w:val="28"/>
        </w:rPr>
        <w:t>（二）项目执行过程情况。</w:t>
      </w:r>
    </w:p>
    <w:p w14:paraId="134332A5">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严格督促项目实施和资金使用，切实发挥好财政资金使用效益，</w:t>
      </w:r>
      <w:r>
        <w:rPr>
          <w:rFonts w:hint="eastAsia" w:ascii="Times New Roman" w:hAnsi="Times New Roman"/>
          <w:sz w:val="28"/>
          <w:szCs w:val="28"/>
        </w:rPr>
        <w:t>专款专用，没有存在挪用或超范围开支的情况，</w:t>
      </w:r>
      <w:r>
        <w:rPr>
          <w:rFonts w:ascii="Times New Roman" w:hAnsi="宋体"/>
          <w:sz w:val="28"/>
          <w:szCs w:val="28"/>
        </w:rPr>
        <w:t>确保财政资金使用依法、规范、安全、高效。</w:t>
      </w:r>
      <w:r>
        <w:rPr>
          <w:rFonts w:hint="eastAsia" w:ascii="Times New Roman" w:hAnsi="Times New Roman"/>
          <w:sz w:val="28"/>
          <w:szCs w:val="28"/>
        </w:rPr>
        <w:t>在财务管理上，严格按照要求进行资金分配支出，会计核算规范。</w:t>
      </w:r>
    </w:p>
    <w:p w14:paraId="117CA427">
      <w:pPr>
        <w:widowControl/>
        <w:adjustRightInd w:val="0"/>
        <w:snapToGrid w:val="0"/>
        <w:spacing w:line="360" w:lineRule="auto"/>
        <w:rPr>
          <w:rFonts w:ascii="Times New Roman" w:hAnsi="Times New Roman"/>
          <w:sz w:val="28"/>
          <w:szCs w:val="28"/>
        </w:rPr>
      </w:pPr>
      <w:r>
        <w:rPr>
          <w:rFonts w:ascii="Times New Roman" w:hAnsi="宋体"/>
          <w:sz w:val="28"/>
          <w:szCs w:val="28"/>
        </w:rPr>
        <w:t>（三）项目支出产出情况。</w:t>
      </w:r>
    </w:p>
    <w:p w14:paraId="535BA303">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完成了目标任务。</w:t>
      </w:r>
      <w:r>
        <w:rPr>
          <w:rFonts w:hint="eastAsia" w:ascii="Times New Roman" w:hAnsi="Times New Roman"/>
          <w:sz w:val="28"/>
          <w:szCs w:val="28"/>
        </w:rPr>
        <w:t>全面从严治党，保持惩治腐败高压态势，营造了干部清正、政府清廉、政治清明、社会清新的环境，让人民群众在每一个案件中能感受到公平正义。</w:t>
      </w:r>
    </w:p>
    <w:p w14:paraId="0224CA6F">
      <w:pPr>
        <w:widowControl/>
        <w:adjustRightInd w:val="0"/>
        <w:snapToGrid w:val="0"/>
        <w:spacing w:line="360" w:lineRule="auto"/>
        <w:rPr>
          <w:rFonts w:ascii="Times New Roman" w:hAnsi="Times New Roman"/>
          <w:sz w:val="28"/>
          <w:szCs w:val="28"/>
        </w:rPr>
      </w:pPr>
      <w:r>
        <w:rPr>
          <w:rFonts w:ascii="Times New Roman" w:hAnsi="宋体"/>
          <w:sz w:val="28"/>
          <w:szCs w:val="28"/>
        </w:rPr>
        <w:t>（四）项目支出效益情况。</w:t>
      </w:r>
    </w:p>
    <w:p w14:paraId="202400F4">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专项资金落实到位，充分发挥了监督保障执行、促进完善发展作用，把全面从严治党不断引向深入，整治基层腐败，构筑良好的政治生态，群众满意度逐步提高。</w:t>
      </w:r>
    </w:p>
    <w:p w14:paraId="47E7E557">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五、主要经验及做法、存在的问题及原因分析</w:t>
      </w:r>
    </w:p>
    <w:p w14:paraId="6BB809BF">
      <w:pPr>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虽然财政资金使用规范，但也还存在可用财力偏小，不能满足日益增长的纪检工作需要，资金支出的绩效评价还有待加强等问题。</w:t>
      </w:r>
    </w:p>
    <w:p w14:paraId="4EACD24B">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六、有关建议</w:t>
      </w:r>
    </w:p>
    <w:p w14:paraId="4095B3D3">
      <w:pPr>
        <w:adjustRightInd w:val="0"/>
        <w:snapToGrid w:val="0"/>
        <w:spacing w:line="360" w:lineRule="auto"/>
        <w:ind w:firstLine="560" w:firstLineChars="200"/>
        <w:rPr>
          <w:rFonts w:ascii="Times New Roman" w:hAnsi="Times New Roman" w:eastAsia="黑体"/>
          <w:sz w:val="28"/>
          <w:szCs w:val="28"/>
        </w:rPr>
      </w:pPr>
      <w:r>
        <w:rPr>
          <w:rFonts w:ascii="Times New Roman" w:hAnsi="宋体"/>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14:paraId="24459149">
      <w:pPr>
        <w:adjustRightInd w:val="0"/>
        <w:snapToGrid w:val="0"/>
        <w:spacing w:line="360" w:lineRule="auto"/>
        <w:rPr>
          <w:rFonts w:ascii="Times New Roman" w:hAnsi="Times New Roman"/>
          <w:sz w:val="28"/>
          <w:szCs w:val="28"/>
        </w:rPr>
      </w:pPr>
      <w:r>
        <w:rPr>
          <w:rFonts w:ascii="Times New Roman" w:hAnsi="黑体" w:eastAsia="黑体"/>
          <w:sz w:val="28"/>
          <w:szCs w:val="28"/>
        </w:rPr>
        <w:t>七、其他需要说明的情况</w:t>
      </w:r>
    </w:p>
    <w:p w14:paraId="401B5275">
      <w:pPr>
        <w:adjustRightInd w:val="0"/>
        <w:snapToGrid w:val="0"/>
        <w:spacing w:line="360" w:lineRule="auto"/>
        <w:rPr>
          <w:rFonts w:ascii="Times New Roman" w:hAnsi="Times New Roman"/>
          <w:sz w:val="28"/>
          <w:szCs w:val="28"/>
        </w:rPr>
      </w:pPr>
      <w:r>
        <w:rPr>
          <w:rFonts w:ascii="Times New Roman" w:hAnsi="宋体"/>
          <w:sz w:val="28"/>
          <w:szCs w:val="28"/>
        </w:rPr>
        <w:t>无。</w:t>
      </w:r>
    </w:p>
    <w:p w14:paraId="61B57F21">
      <w:pPr>
        <w:rPr>
          <w:rFonts w:hint="default" w:ascii="Times New Roman" w:hAnsi="Times New Roman" w:eastAsia="方正仿宋_GB2312" w:cs="Times New Roman"/>
          <w:sz w:val="28"/>
          <w:szCs w:val="28"/>
          <w:lang w:eastAsia="zh-CN"/>
        </w:rPr>
      </w:pPr>
      <w:r>
        <w:rPr>
          <w:rFonts w:hint="default" w:ascii="Times New Roman" w:hAnsi="Times New Roman" w:eastAsia="方正仿宋_GB2312" w:cs="Times New Roman"/>
          <w:sz w:val="28"/>
          <w:szCs w:val="28"/>
          <w:lang w:eastAsia="zh-CN"/>
        </w:rPr>
        <w:br w:type="page"/>
      </w:r>
    </w:p>
    <w:p w14:paraId="4C6BFA58">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5-2</w:t>
      </w:r>
    </w:p>
    <w:p w14:paraId="50EA00BF">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u w:val="single"/>
          <w:lang w:eastAsia="zh-CN"/>
        </w:rPr>
        <w:t>纪委廉政警示教育中心</w:t>
      </w:r>
      <w:r>
        <w:rPr>
          <w:rFonts w:ascii="黑体" w:hAnsi="黑体" w:eastAsia="黑体" w:cs="黑体"/>
          <w:spacing w:val="15"/>
          <w:position w:val="10"/>
          <w:sz w:val="42"/>
          <w:szCs w:val="42"/>
        </w:rPr>
        <w:t>项目支出</w:t>
      </w:r>
    </w:p>
    <w:p w14:paraId="14E0DB38">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11BEEDC1">
      <w:pPr>
        <w:spacing w:line="246" w:lineRule="auto"/>
        <w:rPr>
          <w:rFonts w:ascii="Arial"/>
          <w:sz w:val="21"/>
        </w:rPr>
      </w:pPr>
    </w:p>
    <w:p w14:paraId="189B2B9C">
      <w:pPr>
        <w:spacing w:line="246" w:lineRule="auto"/>
        <w:rPr>
          <w:rFonts w:ascii="Arial"/>
          <w:sz w:val="21"/>
        </w:rPr>
      </w:pPr>
    </w:p>
    <w:p w14:paraId="4AB07F3C">
      <w:pPr>
        <w:spacing w:line="246" w:lineRule="auto"/>
        <w:rPr>
          <w:rFonts w:ascii="Arial"/>
          <w:sz w:val="21"/>
        </w:rPr>
      </w:pPr>
    </w:p>
    <w:p w14:paraId="3E88BD5B">
      <w:pPr>
        <w:spacing w:line="246" w:lineRule="auto"/>
        <w:rPr>
          <w:rFonts w:ascii="Arial"/>
          <w:sz w:val="21"/>
        </w:rPr>
      </w:pPr>
    </w:p>
    <w:p w14:paraId="509DC17B">
      <w:pPr>
        <w:spacing w:line="246" w:lineRule="auto"/>
        <w:rPr>
          <w:rFonts w:ascii="Arial"/>
          <w:sz w:val="21"/>
        </w:rPr>
      </w:pPr>
    </w:p>
    <w:p w14:paraId="71F25CE4">
      <w:pPr>
        <w:spacing w:line="246" w:lineRule="auto"/>
        <w:rPr>
          <w:rFonts w:ascii="Arial"/>
          <w:sz w:val="21"/>
        </w:rPr>
      </w:pPr>
    </w:p>
    <w:p w14:paraId="7B1E1600">
      <w:pPr>
        <w:spacing w:line="246" w:lineRule="auto"/>
        <w:rPr>
          <w:rFonts w:ascii="Arial"/>
          <w:sz w:val="21"/>
        </w:rPr>
      </w:pPr>
    </w:p>
    <w:p w14:paraId="0907EBE9">
      <w:pPr>
        <w:spacing w:line="246" w:lineRule="auto"/>
        <w:rPr>
          <w:rFonts w:ascii="Arial"/>
          <w:sz w:val="21"/>
        </w:rPr>
      </w:pPr>
    </w:p>
    <w:p w14:paraId="414B095C">
      <w:pPr>
        <w:spacing w:line="246" w:lineRule="auto"/>
        <w:rPr>
          <w:rFonts w:ascii="Arial"/>
          <w:sz w:val="21"/>
        </w:rPr>
      </w:pPr>
    </w:p>
    <w:p w14:paraId="16628D9B">
      <w:pPr>
        <w:spacing w:line="246" w:lineRule="auto"/>
        <w:rPr>
          <w:rFonts w:ascii="Arial"/>
          <w:sz w:val="21"/>
        </w:rPr>
      </w:pPr>
    </w:p>
    <w:p w14:paraId="0F240554">
      <w:pPr>
        <w:spacing w:line="246" w:lineRule="auto"/>
        <w:rPr>
          <w:rFonts w:ascii="Arial"/>
          <w:sz w:val="21"/>
        </w:rPr>
      </w:pPr>
    </w:p>
    <w:p w14:paraId="30D8C62D">
      <w:pPr>
        <w:spacing w:line="246" w:lineRule="auto"/>
        <w:rPr>
          <w:rFonts w:ascii="Arial"/>
          <w:sz w:val="21"/>
        </w:rPr>
      </w:pPr>
    </w:p>
    <w:p w14:paraId="7F4DFC5F">
      <w:pPr>
        <w:spacing w:line="246" w:lineRule="auto"/>
        <w:rPr>
          <w:rFonts w:ascii="Arial"/>
          <w:sz w:val="21"/>
        </w:rPr>
      </w:pPr>
    </w:p>
    <w:p w14:paraId="5F7990EF">
      <w:pPr>
        <w:spacing w:line="246" w:lineRule="auto"/>
        <w:rPr>
          <w:rFonts w:ascii="Arial"/>
          <w:sz w:val="21"/>
        </w:rPr>
      </w:pPr>
    </w:p>
    <w:p w14:paraId="34B258AA">
      <w:pPr>
        <w:spacing w:line="246" w:lineRule="auto"/>
        <w:rPr>
          <w:rFonts w:ascii="Arial"/>
          <w:sz w:val="21"/>
        </w:rPr>
      </w:pPr>
    </w:p>
    <w:p w14:paraId="56F83DDB">
      <w:pPr>
        <w:spacing w:line="246" w:lineRule="auto"/>
        <w:rPr>
          <w:rFonts w:ascii="Arial"/>
          <w:sz w:val="21"/>
        </w:rPr>
      </w:pPr>
    </w:p>
    <w:p w14:paraId="3FC13366">
      <w:pPr>
        <w:spacing w:line="246" w:lineRule="auto"/>
        <w:rPr>
          <w:rFonts w:ascii="Arial"/>
          <w:sz w:val="21"/>
        </w:rPr>
      </w:pPr>
    </w:p>
    <w:p w14:paraId="31A58871">
      <w:pPr>
        <w:spacing w:line="247" w:lineRule="auto"/>
        <w:rPr>
          <w:rFonts w:ascii="Arial"/>
          <w:sz w:val="21"/>
        </w:rPr>
      </w:pPr>
    </w:p>
    <w:p w14:paraId="7A72A59B">
      <w:pPr>
        <w:spacing w:line="247" w:lineRule="auto"/>
        <w:rPr>
          <w:rFonts w:ascii="Arial"/>
          <w:sz w:val="21"/>
        </w:rPr>
      </w:pPr>
    </w:p>
    <w:p w14:paraId="32055061">
      <w:pPr>
        <w:spacing w:line="247" w:lineRule="auto"/>
        <w:rPr>
          <w:rFonts w:ascii="Arial"/>
          <w:sz w:val="21"/>
        </w:rPr>
      </w:pPr>
    </w:p>
    <w:p w14:paraId="17F0BA76">
      <w:pPr>
        <w:spacing w:line="247" w:lineRule="auto"/>
        <w:rPr>
          <w:rFonts w:ascii="Arial"/>
          <w:sz w:val="21"/>
        </w:rPr>
      </w:pPr>
    </w:p>
    <w:p w14:paraId="4DC102BF">
      <w:pPr>
        <w:spacing w:line="247" w:lineRule="auto"/>
        <w:rPr>
          <w:rFonts w:ascii="Arial"/>
          <w:sz w:val="21"/>
        </w:rPr>
      </w:pPr>
    </w:p>
    <w:p w14:paraId="3487CC82">
      <w:pPr>
        <w:spacing w:line="247" w:lineRule="auto"/>
        <w:rPr>
          <w:rFonts w:ascii="Arial"/>
          <w:sz w:val="21"/>
        </w:rPr>
      </w:pPr>
    </w:p>
    <w:p w14:paraId="5F325D14">
      <w:pPr>
        <w:spacing w:line="247" w:lineRule="auto"/>
        <w:rPr>
          <w:rFonts w:ascii="Arial"/>
          <w:sz w:val="21"/>
        </w:rPr>
      </w:pPr>
    </w:p>
    <w:p w14:paraId="1AE90062">
      <w:pPr>
        <w:spacing w:line="247" w:lineRule="auto"/>
        <w:rPr>
          <w:rFonts w:ascii="Arial"/>
          <w:sz w:val="21"/>
        </w:rPr>
      </w:pPr>
    </w:p>
    <w:p w14:paraId="198892DF">
      <w:pPr>
        <w:spacing w:line="247" w:lineRule="auto"/>
        <w:rPr>
          <w:rFonts w:ascii="Arial"/>
          <w:sz w:val="21"/>
        </w:rPr>
      </w:pPr>
    </w:p>
    <w:p w14:paraId="3AE8ABFC">
      <w:pPr>
        <w:spacing w:line="247" w:lineRule="auto"/>
        <w:rPr>
          <w:rFonts w:ascii="Arial"/>
          <w:sz w:val="21"/>
        </w:rPr>
      </w:pPr>
    </w:p>
    <w:p w14:paraId="7D416483">
      <w:pPr>
        <w:spacing w:line="247" w:lineRule="auto"/>
        <w:rPr>
          <w:rFonts w:ascii="Arial"/>
          <w:sz w:val="21"/>
        </w:rPr>
      </w:pPr>
    </w:p>
    <w:p w14:paraId="5D827317">
      <w:pPr>
        <w:pStyle w:val="2"/>
        <w:spacing w:before="89" w:line="221" w:lineRule="auto"/>
        <w:ind w:left="2270"/>
        <w:rPr>
          <w:sz w:val="27"/>
          <w:szCs w:val="27"/>
        </w:rPr>
      </w:pPr>
      <w:r>
        <w:rPr>
          <w:spacing w:val="-22"/>
          <w:sz w:val="27"/>
          <w:szCs w:val="27"/>
        </w:rPr>
        <w:t>部门</w:t>
      </w:r>
      <w:r>
        <w:rPr>
          <w:rFonts w:hint="eastAsia"/>
          <w:spacing w:val="-22"/>
          <w:sz w:val="27"/>
          <w:szCs w:val="27"/>
          <w:lang w:val="en-US" w:eastAsia="zh-CN"/>
        </w:rPr>
        <w:t>(</w:t>
      </w:r>
      <w:r>
        <w:rPr>
          <w:spacing w:val="-22"/>
          <w:sz w:val="27"/>
          <w:szCs w:val="27"/>
        </w:rPr>
        <w:t>单位</w:t>
      </w:r>
      <w:r>
        <w:rPr>
          <w:rFonts w:hint="eastAsia"/>
          <w:spacing w:val="-43"/>
          <w:sz w:val="27"/>
          <w:szCs w:val="27"/>
          <w:lang w:val="en-US" w:eastAsia="zh-CN"/>
        </w:rPr>
        <w:t>)</w:t>
      </w:r>
      <w:r>
        <w:rPr>
          <w:spacing w:val="-22"/>
          <w:sz w:val="27"/>
          <w:szCs w:val="27"/>
        </w:rPr>
        <w:t>名称</w:t>
      </w:r>
      <w:r>
        <w:rPr>
          <w:spacing w:val="-54"/>
          <w:sz w:val="27"/>
          <w:szCs w:val="27"/>
        </w:rPr>
        <w:t xml:space="preserve"> </w:t>
      </w:r>
      <w:r>
        <w:rPr>
          <w:spacing w:val="-22"/>
          <w:sz w:val="27"/>
          <w:szCs w:val="27"/>
        </w:rPr>
        <w:t>：</w:t>
      </w:r>
      <w:r>
        <w:rPr>
          <w:rFonts w:hint="eastAsia"/>
          <w:spacing w:val="-22"/>
          <w:sz w:val="27"/>
          <w:szCs w:val="27"/>
          <w:u w:val="single" w:color="auto"/>
          <w:lang w:eastAsia="zh-CN"/>
        </w:rPr>
        <w:t>中国共产党汨罗市纪律检查委员会</w:t>
      </w:r>
      <w:r>
        <w:rPr>
          <w:sz w:val="27"/>
          <w:szCs w:val="27"/>
          <w:u w:val="single" w:color="auto"/>
        </w:rPr>
        <w:t xml:space="preserve"> </w:t>
      </w:r>
    </w:p>
    <w:p w14:paraId="49905142">
      <w:pPr>
        <w:pStyle w:val="2"/>
        <w:spacing w:before="289" w:line="610" w:lineRule="exact"/>
        <w:ind w:left="3490"/>
        <w:rPr>
          <w:sz w:val="27"/>
          <w:szCs w:val="27"/>
        </w:rPr>
      </w:pPr>
      <w:r>
        <w:rPr>
          <w:rFonts w:hint="eastAsia"/>
          <w:spacing w:val="-13"/>
          <w:position w:val="26"/>
          <w:sz w:val="27"/>
          <w:szCs w:val="27"/>
          <w:lang w:val="en-US" w:eastAsia="zh-CN"/>
        </w:rPr>
        <w:t xml:space="preserve">2023 </w:t>
      </w:r>
      <w:r>
        <w:rPr>
          <w:spacing w:val="-13"/>
          <w:position w:val="26"/>
          <w:sz w:val="27"/>
          <w:szCs w:val="27"/>
        </w:rPr>
        <w:t>年</w:t>
      </w:r>
      <w:r>
        <w:rPr>
          <w:rFonts w:hint="eastAsia"/>
          <w:spacing w:val="-13"/>
          <w:position w:val="26"/>
          <w:sz w:val="27"/>
          <w:szCs w:val="27"/>
          <w:lang w:val="en-US" w:eastAsia="zh-CN"/>
        </w:rPr>
        <w:t xml:space="preserve"> 12 </w:t>
      </w:r>
      <w:r>
        <w:rPr>
          <w:spacing w:val="-13"/>
          <w:position w:val="26"/>
          <w:sz w:val="27"/>
          <w:szCs w:val="27"/>
        </w:rPr>
        <w:t>月</w:t>
      </w:r>
      <w:r>
        <w:rPr>
          <w:rFonts w:hint="eastAsia"/>
          <w:spacing w:val="-13"/>
          <w:position w:val="26"/>
          <w:sz w:val="27"/>
          <w:szCs w:val="27"/>
          <w:lang w:val="en-US" w:eastAsia="zh-CN"/>
        </w:rPr>
        <w:t xml:space="preserve"> </w:t>
      </w:r>
      <w:r>
        <w:rPr>
          <w:rFonts w:hint="eastAsia"/>
          <w:spacing w:val="12"/>
          <w:position w:val="26"/>
          <w:sz w:val="27"/>
          <w:szCs w:val="27"/>
          <w:lang w:val="en-US" w:eastAsia="zh-CN"/>
        </w:rPr>
        <w:t>31</w:t>
      </w:r>
      <w:r>
        <w:rPr>
          <w:spacing w:val="-13"/>
          <w:position w:val="26"/>
          <w:sz w:val="27"/>
          <w:szCs w:val="27"/>
        </w:rPr>
        <w:t>日</w:t>
      </w:r>
    </w:p>
    <w:p w14:paraId="30ABD95D">
      <w:pPr>
        <w:pStyle w:val="2"/>
        <w:spacing w:before="1" w:line="223" w:lineRule="auto"/>
        <w:ind w:left="3560"/>
        <w:rPr>
          <w:sz w:val="24"/>
          <w:szCs w:val="24"/>
        </w:rPr>
      </w:pPr>
      <w:r>
        <w:rPr>
          <w:rFonts w:hint="eastAsia"/>
          <w:spacing w:val="7"/>
          <w:sz w:val="24"/>
          <w:szCs w:val="24"/>
          <w:lang w:val="en-US" w:eastAsia="zh-CN"/>
        </w:rPr>
        <w:t xml:space="preserve"> </w:t>
      </w:r>
    </w:p>
    <w:p w14:paraId="0BE2B434">
      <w:pPr>
        <w:spacing w:line="223" w:lineRule="auto"/>
        <w:rPr>
          <w:sz w:val="24"/>
          <w:szCs w:val="24"/>
        </w:rPr>
        <w:sectPr>
          <w:footerReference r:id="rId13" w:type="default"/>
          <w:pgSz w:w="11900" w:h="16820"/>
          <w:pgMar w:top="1429" w:right="1782" w:bottom="1158" w:left="1450" w:header="0" w:footer="850" w:gutter="0"/>
          <w:cols w:space="720" w:num="1"/>
        </w:sectPr>
      </w:pPr>
    </w:p>
    <w:p w14:paraId="67198AA8">
      <w:pPr>
        <w:spacing w:before="137" w:line="221" w:lineRule="auto"/>
        <w:jc w:val="center"/>
        <w:rPr>
          <w:rFonts w:ascii="黑体" w:hAnsi="黑体" w:eastAsia="黑体" w:cs="黑体"/>
          <w:sz w:val="42"/>
          <w:szCs w:val="42"/>
        </w:rPr>
      </w:pPr>
      <w:r>
        <w:rPr>
          <w:rFonts w:ascii="黑体" w:hAnsi="黑体" w:eastAsia="黑体" w:cs="黑体"/>
          <w:b/>
          <w:bCs/>
          <w:spacing w:val="6"/>
          <w:sz w:val="42"/>
          <w:szCs w:val="42"/>
        </w:rPr>
        <w:t>项目支出绩效评价报告</w:t>
      </w:r>
    </w:p>
    <w:p w14:paraId="3DC190FF">
      <w:pPr>
        <w:spacing w:before="190" w:line="227" w:lineRule="auto"/>
        <w:jc w:val="center"/>
        <w:rPr>
          <w:rFonts w:ascii="楷体" w:hAnsi="楷体" w:eastAsia="楷体" w:cs="楷体"/>
          <w:spacing w:val="25"/>
          <w:sz w:val="31"/>
          <w:szCs w:val="31"/>
        </w:rPr>
      </w:pPr>
      <w:r>
        <w:rPr>
          <w:rFonts w:ascii="楷体" w:hAnsi="楷体" w:eastAsia="楷体" w:cs="楷体"/>
          <w:spacing w:val="25"/>
          <w:sz w:val="31"/>
          <w:szCs w:val="31"/>
        </w:rPr>
        <w:t>(</w:t>
      </w:r>
      <w:r>
        <w:rPr>
          <w:rFonts w:hint="eastAsia"/>
          <w:sz w:val="28"/>
        </w:rPr>
        <w:t>纪委廉政警示教育中心专项</w:t>
      </w:r>
      <w:r>
        <w:rPr>
          <w:rFonts w:ascii="楷体" w:hAnsi="楷体" w:eastAsia="楷体" w:cs="楷体"/>
          <w:spacing w:val="25"/>
          <w:sz w:val="31"/>
          <w:szCs w:val="31"/>
        </w:rPr>
        <w:t>)</w:t>
      </w:r>
    </w:p>
    <w:p w14:paraId="3D3DC1C8">
      <w:pPr>
        <w:spacing w:before="190" w:line="227" w:lineRule="auto"/>
        <w:jc w:val="center"/>
        <w:rPr>
          <w:rFonts w:ascii="楷体" w:hAnsi="楷体" w:eastAsia="楷体" w:cs="楷体"/>
          <w:spacing w:val="25"/>
          <w:sz w:val="31"/>
          <w:szCs w:val="31"/>
        </w:rPr>
      </w:pPr>
    </w:p>
    <w:p w14:paraId="5FC36D98">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一、项目支出基本情况</w:t>
      </w:r>
    </w:p>
    <w:p w14:paraId="557A1FD4">
      <w:pPr>
        <w:adjustRightInd w:val="0"/>
        <w:snapToGrid w:val="0"/>
        <w:spacing w:line="360" w:lineRule="auto"/>
        <w:rPr>
          <w:rFonts w:ascii="Times New Roman" w:hAnsi="Times New Roman"/>
          <w:sz w:val="28"/>
          <w:szCs w:val="28"/>
        </w:rPr>
      </w:pPr>
      <w:r>
        <w:rPr>
          <w:rFonts w:ascii="Times New Roman" w:hAnsi="宋体"/>
          <w:sz w:val="28"/>
          <w:szCs w:val="28"/>
        </w:rPr>
        <w:t>（一）项目支出概况</w:t>
      </w:r>
    </w:p>
    <w:p w14:paraId="7BB0C671">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 xml:space="preserve">  </w:t>
      </w:r>
      <w:r>
        <w:rPr>
          <w:rFonts w:hint="eastAsia" w:ascii="Times New Roman" w:hAnsi="宋体"/>
          <w:sz w:val="28"/>
          <w:szCs w:val="28"/>
        </w:rPr>
        <w:t>为做好办公办案场所基础设施、网络安全、保密技术维护等工作，持续深化安全维稳保障，参与并协助推动案件监督管理、监督检查、信访、宣传、组织等工作，配合市纪委监委做好后勤服务保障。2023年本项目年初预算10万元。</w:t>
      </w:r>
    </w:p>
    <w:p w14:paraId="7F39AE64">
      <w:pPr>
        <w:adjustRightInd w:val="0"/>
        <w:snapToGrid w:val="0"/>
        <w:spacing w:line="360" w:lineRule="auto"/>
        <w:rPr>
          <w:rFonts w:ascii="Times New Roman" w:hAnsi="Times New Roman"/>
          <w:sz w:val="28"/>
          <w:szCs w:val="28"/>
        </w:rPr>
      </w:pPr>
      <w:r>
        <w:rPr>
          <w:rFonts w:ascii="Times New Roman" w:hAnsi="宋体"/>
          <w:sz w:val="28"/>
          <w:szCs w:val="28"/>
        </w:rPr>
        <w:t>（二）项目资金使用管理情况</w:t>
      </w:r>
    </w:p>
    <w:p w14:paraId="1401575D">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 xml:space="preserve">  </w:t>
      </w:r>
      <w:r>
        <w:rPr>
          <w:rFonts w:hint="eastAsia" w:ascii="Times New Roman" w:hAnsi="Times New Roman"/>
          <w:sz w:val="28"/>
          <w:szCs w:val="28"/>
        </w:rPr>
        <w:t>2023年度汨罗市纪委廉政警示教育中心共支出187.83万元。主要用于：第二办公区办公费、维修费、水电费及食堂费用的必要开支。在使用专项资金时，严格执行专项资金使用制度和财务制度，同时对各项专项资金的使用流程进行监督，定时查看财务表报检查专项资金使用情况。</w:t>
      </w:r>
    </w:p>
    <w:p w14:paraId="1D5AC4E3">
      <w:pPr>
        <w:adjustRightInd w:val="0"/>
        <w:snapToGrid w:val="0"/>
        <w:spacing w:line="360" w:lineRule="auto"/>
        <w:rPr>
          <w:rFonts w:ascii="Times New Roman" w:hAnsi="Times New Roman"/>
          <w:sz w:val="28"/>
          <w:szCs w:val="28"/>
        </w:rPr>
      </w:pPr>
      <w:r>
        <w:rPr>
          <w:rFonts w:ascii="Times New Roman" w:hAnsi="宋体"/>
          <w:sz w:val="28"/>
          <w:szCs w:val="28"/>
        </w:rPr>
        <w:t>（三）项目支出绩效目标完成程度</w:t>
      </w:r>
    </w:p>
    <w:p w14:paraId="4A81FDA9">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年本项目安排责任人，按专项资金的用途专款专用，达到预期指标。产出指标、效益指标、满意度指标均达到预期指标。完成情况良好。</w:t>
      </w:r>
      <w:r>
        <w:rPr>
          <w:rFonts w:ascii="Times New Roman" w:hAnsi="Times New Roman"/>
          <w:sz w:val="28"/>
          <w:szCs w:val="28"/>
        </w:rPr>
        <w:t xml:space="preserve">  </w:t>
      </w:r>
    </w:p>
    <w:p w14:paraId="448C7105">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二、绩效评价工作情况</w:t>
      </w:r>
    </w:p>
    <w:p w14:paraId="39605980">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w:t>
      </w:r>
      <w:r>
        <w:rPr>
          <w:rFonts w:hint="eastAsia" w:ascii="Times New Roman" w:hAnsi="宋体"/>
          <w:sz w:val="28"/>
          <w:szCs w:val="28"/>
        </w:rPr>
        <w:t>保障了廉政教育点及第二办公区安全稳定运行，全年参与办公办案场所基础设施、网络安全、保密技术维护等工作，为全市纪律检查工作提供了安全保障；确保了纪检监察工作的正常、有序开展</w:t>
      </w:r>
      <w:r>
        <w:rPr>
          <w:rFonts w:ascii="Times New Roman" w:hAnsi="宋体"/>
          <w:sz w:val="28"/>
          <w:szCs w:val="28"/>
        </w:rPr>
        <w:t>。</w:t>
      </w:r>
    </w:p>
    <w:p w14:paraId="1EBD339C">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三、项目支出主要绩效及评价结论</w:t>
      </w:r>
    </w:p>
    <w:p w14:paraId="35979E33">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2023年，汨罗市纪委廉政警示教育中心积极履职，强化绩效目标管理，按照绩效目标要求积极开展绩效目标自评工作，并运用评价结果运用到实际工作，加强绩效管理，厉行节约原则，较好的完成了年度工作目标</w:t>
      </w:r>
      <w:r>
        <w:rPr>
          <w:rFonts w:ascii="Times New Roman" w:hAnsi="宋体"/>
          <w:sz w:val="28"/>
          <w:szCs w:val="28"/>
        </w:rPr>
        <w:t>。</w:t>
      </w:r>
    </w:p>
    <w:p w14:paraId="0C6B6548">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四、绩效评价指标分析</w:t>
      </w:r>
    </w:p>
    <w:p w14:paraId="7B1132C5">
      <w:pPr>
        <w:widowControl/>
        <w:adjustRightInd w:val="0"/>
        <w:snapToGrid w:val="0"/>
        <w:spacing w:line="360" w:lineRule="auto"/>
        <w:rPr>
          <w:rFonts w:ascii="Times New Roman" w:hAnsi="Times New Roman"/>
          <w:sz w:val="28"/>
          <w:szCs w:val="28"/>
        </w:rPr>
      </w:pPr>
      <w:r>
        <w:rPr>
          <w:rFonts w:ascii="Times New Roman" w:hAnsi="宋体"/>
          <w:sz w:val="28"/>
          <w:szCs w:val="28"/>
        </w:rPr>
        <w:t>（一）项目支出决策情况。</w:t>
      </w:r>
    </w:p>
    <w:p w14:paraId="4FC05A50">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在项目资金的申报、批复及预算调整上，我们严格按程序办理，资金申报上，严格报送审批程序，保证并监管资金落实。</w:t>
      </w:r>
    </w:p>
    <w:p w14:paraId="458AB39E">
      <w:pPr>
        <w:widowControl/>
        <w:adjustRightInd w:val="0"/>
        <w:snapToGrid w:val="0"/>
        <w:spacing w:line="360" w:lineRule="auto"/>
        <w:rPr>
          <w:rFonts w:ascii="Times New Roman" w:hAnsi="Times New Roman"/>
          <w:sz w:val="28"/>
          <w:szCs w:val="28"/>
        </w:rPr>
      </w:pPr>
      <w:r>
        <w:rPr>
          <w:rFonts w:ascii="Times New Roman" w:hAnsi="宋体"/>
          <w:sz w:val="28"/>
          <w:szCs w:val="28"/>
        </w:rPr>
        <w:t>（二）项目执行过程情况。</w:t>
      </w:r>
    </w:p>
    <w:p w14:paraId="54BF7F84">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严格督促项目实施和资金使用，切实发挥好财政资金使用效益，确保财政资金使用依法、规范、安全、高效。</w:t>
      </w:r>
    </w:p>
    <w:p w14:paraId="43D9D21B">
      <w:pPr>
        <w:widowControl/>
        <w:adjustRightInd w:val="0"/>
        <w:snapToGrid w:val="0"/>
        <w:spacing w:line="360" w:lineRule="auto"/>
        <w:rPr>
          <w:rFonts w:ascii="Times New Roman" w:hAnsi="Times New Roman"/>
          <w:sz w:val="28"/>
          <w:szCs w:val="28"/>
        </w:rPr>
      </w:pPr>
      <w:r>
        <w:rPr>
          <w:rFonts w:ascii="Times New Roman" w:hAnsi="宋体"/>
          <w:sz w:val="28"/>
          <w:szCs w:val="28"/>
        </w:rPr>
        <w:t>（三）项目支出产出情况。</w:t>
      </w:r>
    </w:p>
    <w:p w14:paraId="4C6614B9">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完成了目标任务。</w:t>
      </w:r>
      <w:r>
        <w:rPr>
          <w:rFonts w:hint="eastAsia" w:ascii="Times New Roman" w:hAnsi="宋体"/>
          <w:sz w:val="28"/>
          <w:szCs w:val="28"/>
        </w:rPr>
        <w:t>廉政教育点及第二办公区运行状况安全稳定，办公办案场所基础设施、网络安全、保密技术维护等工作及时有效，后勤服务保障到位</w:t>
      </w:r>
      <w:r>
        <w:rPr>
          <w:rFonts w:ascii="Times New Roman" w:hAnsi="宋体"/>
          <w:sz w:val="28"/>
          <w:szCs w:val="28"/>
        </w:rPr>
        <w:t>。</w:t>
      </w:r>
    </w:p>
    <w:p w14:paraId="28F5A460">
      <w:pPr>
        <w:widowControl/>
        <w:adjustRightInd w:val="0"/>
        <w:snapToGrid w:val="0"/>
        <w:spacing w:line="360" w:lineRule="auto"/>
        <w:rPr>
          <w:rFonts w:ascii="Times New Roman" w:hAnsi="Times New Roman"/>
          <w:sz w:val="28"/>
          <w:szCs w:val="28"/>
        </w:rPr>
      </w:pPr>
      <w:r>
        <w:rPr>
          <w:rFonts w:ascii="Times New Roman" w:hAnsi="宋体"/>
          <w:sz w:val="28"/>
          <w:szCs w:val="28"/>
        </w:rPr>
        <w:t>（四）项目支出效益情况。</w:t>
      </w:r>
    </w:p>
    <w:p w14:paraId="435515B9">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专项资金落实到位，充分发挥了监督保障执行、促进完善发展作用，把全面从严治党不断引向深入，整治基层腐败，构筑良好的政治生态，群众满意度逐步提高。</w:t>
      </w:r>
    </w:p>
    <w:p w14:paraId="55557BEC">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五、主要经验及做法、存在的问题及原因分析</w:t>
      </w:r>
    </w:p>
    <w:p w14:paraId="7848C2AE">
      <w:pPr>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虽然财政资金使用规范，但也还存在可用财力偏小，不能满足日益增长的纪检工作需要，资金支出的绩效评价还有待加强等问题。</w:t>
      </w:r>
    </w:p>
    <w:p w14:paraId="497A2172">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六、有关建议</w:t>
      </w:r>
    </w:p>
    <w:p w14:paraId="3EF9BF43">
      <w:pPr>
        <w:adjustRightInd w:val="0"/>
        <w:snapToGrid w:val="0"/>
        <w:spacing w:line="360" w:lineRule="auto"/>
        <w:ind w:firstLine="560" w:firstLineChars="200"/>
        <w:rPr>
          <w:rFonts w:ascii="Times New Roman" w:hAnsi="Times New Roman" w:eastAsia="黑体"/>
          <w:sz w:val="28"/>
          <w:szCs w:val="28"/>
        </w:rPr>
      </w:pPr>
      <w:r>
        <w:rPr>
          <w:rFonts w:ascii="Times New Roman" w:hAnsi="宋体"/>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14:paraId="7F4A1928">
      <w:pPr>
        <w:adjustRightInd w:val="0"/>
        <w:snapToGrid w:val="0"/>
        <w:spacing w:line="360" w:lineRule="auto"/>
        <w:rPr>
          <w:rFonts w:ascii="Times New Roman" w:hAnsi="Times New Roman"/>
          <w:sz w:val="28"/>
          <w:szCs w:val="28"/>
        </w:rPr>
      </w:pPr>
      <w:r>
        <w:rPr>
          <w:rFonts w:ascii="Times New Roman" w:hAnsi="黑体" w:eastAsia="黑体"/>
          <w:sz w:val="28"/>
          <w:szCs w:val="28"/>
        </w:rPr>
        <w:t>七、其他需要说明的情况</w:t>
      </w:r>
    </w:p>
    <w:p w14:paraId="1F9804C8">
      <w:pPr>
        <w:adjustRightInd w:val="0"/>
        <w:snapToGrid w:val="0"/>
        <w:spacing w:line="360" w:lineRule="auto"/>
        <w:rPr>
          <w:rFonts w:ascii="Times New Roman" w:hAnsi="宋体"/>
          <w:sz w:val="28"/>
          <w:szCs w:val="28"/>
        </w:rPr>
      </w:pPr>
      <w:r>
        <w:rPr>
          <w:rFonts w:ascii="Times New Roman" w:hAnsi="宋体"/>
          <w:sz w:val="28"/>
          <w:szCs w:val="28"/>
        </w:rPr>
        <w:t>无。</w:t>
      </w:r>
    </w:p>
    <w:p w14:paraId="1A8E1EB0">
      <w:pPr>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br w:type="page"/>
      </w:r>
    </w:p>
    <w:p w14:paraId="1D3042F3">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5-3</w:t>
      </w:r>
    </w:p>
    <w:p w14:paraId="30604A37">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0"/>
          <w:szCs w:val="40"/>
          <w:u w:val="single"/>
          <w:lang w:eastAsia="zh-CN"/>
        </w:rPr>
        <w:t>“互联网</w:t>
      </w:r>
      <w:r>
        <w:rPr>
          <w:rFonts w:hint="eastAsia" w:ascii="黑体" w:hAnsi="黑体" w:eastAsia="黑体" w:cs="黑体"/>
          <w:spacing w:val="15"/>
          <w:position w:val="10"/>
          <w:sz w:val="40"/>
          <w:szCs w:val="40"/>
          <w:u w:val="single"/>
          <w:lang w:val="en-US" w:eastAsia="zh-CN"/>
        </w:rPr>
        <w:t>+监督</w:t>
      </w:r>
      <w:r>
        <w:rPr>
          <w:rFonts w:hint="eastAsia" w:ascii="黑体" w:hAnsi="黑体" w:eastAsia="黑体" w:cs="黑体"/>
          <w:spacing w:val="15"/>
          <w:position w:val="10"/>
          <w:sz w:val="40"/>
          <w:szCs w:val="40"/>
          <w:u w:val="single"/>
          <w:lang w:eastAsia="zh-CN"/>
        </w:rPr>
        <w:t>”及纪检信息网络维护</w:t>
      </w:r>
      <w:r>
        <w:rPr>
          <w:rFonts w:ascii="黑体" w:hAnsi="黑体" w:eastAsia="黑体" w:cs="黑体"/>
          <w:spacing w:val="10"/>
          <w:sz w:val="42"/>
          <w:szCs w:val="42"/>
        </w:rPr>
        <w:t>项目支出绩效自评报告</w:t>
      </w:r>
    </w:p>
    <w:p w14:paraId="06819CD3">
      <w:pPr>
        <w:spacing w:line="246" w:lineRule="auto"/>
        <w:rPr>
          <w:rFonts w:ascii="Arial"/>
          <w:sz w:val="21"/>
        </w:rPr>
      </w:pPr>
    </w:p>
    <w:p w14:paraId="4E839206">
      <w:pPr>
        <w:spacing w:line="246" w:lineRule="auto"/>
        <w:rPr>
          <w:rFonts w:ascii="Arial"/>
          <w:sz w:val="21"/>
        </w:rPr>
      </w:pPr>
    </w:p>
    <w:p w14:paraId="31230B1D">
      <w:pPr>
        <w:spacing w:line="246" w:lineRule="auto"/>
        <w:rPr>
          <w:rFonts w:ascii="Arial"/>
          <w:sz w:val="21"/>
        </w:rPr>
      </w:pPr>
    </w:p>
    <w:p w14:paraId="4E10381B">
      <w:pPr>
        <w:spacing w:line="246" w:lineRule="auto"/>
        <w:rPr>
          <w:rFonts w:ascii="Arial"/>
          <w:sz w:val="21"/>
        </w:rPr>
      </w:pPr>
    </w:p>
    <w:p w14:paraId="2864324A">
      <w:pPr>
        <w:spacing w:line="246" w:lineRule="auto"/>
        <w:rPr>
          <w:rFonts w:ascii="Arial"/>
          <w:sz w:val="21"/>
        </w:rPr>
      </w:pPr>
    </w:p>
    <w:p w14:paraId="4CFDA74E">
      <w:pPr>
        <w:spacing w:line="246" w:lineRule="auto"/>
        <w:rPr>
          <w:rFonts w:ascii="Arial"/>
          <w:sz w:val="21"/>
        </w:rPr>
      </w:pPr>
    </w:p>
    <w:p w14:paraId="712C8D5D">
      <w:pPr>
        <w:spacing w:line="246" w:lineRule="auto"/>
        <w:rPr>
          <w:rFonts w:ascii="Arial"/>
          <w:sz w:val="21"/>
        </w:rPr>
      </w:pPr>
    </w:p>
    <w:p w14:paraId="0947917C">
      <w:pPr>
        <w:spacing w:line="246" w:lineRule="auto"/>
        <w:rPr>
          <w:rFonts w:ascii="Arial"/>
          <w:sz w:val="21"/>
        </w:rPr>
      </w:pPr>
    </w:p>
    <w:p w14:paraId="349DFEEF">
      <w:pPr>
        <w:spacing w:line="246" w:lineRule="auto"/>
        <w:rPr>
          <w:rFonts w:ascii="Arial"/>
          <w:sz w:val="21"/>
        </w:rPr>
      </w:pPr>
    </w:p>
    <w:p w14:paraId="4036EAA7">
      <w:pPr>
        <w:spacing w:line="246" w:lineRule="auto"/>
        <w:rPr>
          <w:rFonts w:ascii="Arial"/>
          <w:sz w:val="21"/>
        </w:rPr>
      </w:pPr>
    </w:p>
    <w:p w14:paraId="0B9CD75E">
      <w:pPr>
        <w:spacing w:line="246" w:lineRule="auto"/>
        <w:rPr>
          <w:rFonts w:ascii="Arial"/>
          <w:sz w:val="21"/>
        </w:rPr>
      </w:pPr>
    </w:p>
    <w:p w14:paraId="7B9D63A2">
      <w:pPr>
        <w:spacing w:line="246" w:lineRule="auto"/>
        <w:rPr>
          <w:rFonts w:ascii="Arial"/>
          <w:sz w:val="21"/>
        </w:rPr>
      </w:pPr>
    </w:p>
    <w:p w14:paraId="68DB41FA">
      <w:pPr>
        <w:spacing w:line="246" w:lineRule="auto"/>
        <w:rPr>
          <w:rFonts w:ascii="Arial"/>
          <w:sz w:val="21"/>
        </w:rPr>
      </w:pPr>
    </w:p>
    <w:p w14:paraId="6881657B">
      <w:pPr>
        <w:spacing w:line="246" w:lineRule="auto"/>
        <w:rPr>
          <w:rFonts w:ascii="Arial"/>
          <w:sz w:val="21"/>
        </w:rPr>
      </w:pPr>
    </w:p>
    <w:p w14:paraId="73B6D19A">
      <w:pPr>
        <w:spacing w:line="246" w:lineRule="auto"/>
        <w:rPr>
          <w:rFonts w:ascii="Arial"/>
          <w:sz w:val="21"/>
        </w:rPr>
      </w:pPr>
    </w:p>
    <w:p w14:paraId="7A9D2756">
      <w:pPr>
        <w:spacing w:line="246" w:lineRule="auto"/>
        <w:rPr>
          <w:rFonts w:ascii="Arial"/>
          <w:sz w:val="21"/>
        </w:rPr>
      </w:pPr>
    </w:p>
    <w:p w14:paraId="231938CE">
      <w:pPr>
        <w:spacing w:line="246" w:lineRule="auto"/>
        <w:rPr>
          <w:rFonts w:ascii="Arial"/>
          <w:sz w:val="21"/>
        </w:rPr>
      </w:pPr>
    </w:p>
    <w:p w14:paraId="528FAF88">
      <w:pPr>
        <w:spacing w:line="247" w:lineRule="auto"/>
        <w:rPr>
          <w:rFonts w:ascii="Arial"/>
          <w:sz w:val="21"/>
        </w:rPr>
      </w:pPr>
    </w:p>
    <w:p w14:paraId="799733F1">
      <w:pPr>
        <w:spacing w:line="247" w:lineRule="auto"/>
        <w:rPr>
          <w:rFonts w:ascii="Arial"/>
          <w:sz w:val="21"/>
        </w:rPr>
      </w:pPr>
    </w:p>
    <w:p w14:paraId="33A90CC9">
      <w:pPr>
        <w:spacing w:line="247" w:lineRule="auto"/>
        <w:rPr>
          <w:rFonts w:ascii="Arial"/>
          <w:sz w:val="21"/>
        </w:rPr>
      </w:pPr>
    </w:p>
    <w:p w14:paraId="0DA62031">
      <w:pPr>
        <w:spacing w:line="247" w:lineRule="auto"/>
        <w:rPr>
          <w:rFonts w:ascii="Arial"/>
          <w:sz w:val="21"/>
        </w:rPr>
      </w:pPr>
    </w:p>
    <w:p w14:paraId="2C9EEED1">
      <w:pPr>
        <w:spacing w:line="247" w:lineRule="auto"/>
        <w:rPr>
          <w:rFonts w:ascii="Arial"/>
          <w:sz w:val="21"/>
        </w:rPr>
      </w:pPr>
    </w:p>
    <w:p w14:paraId="0AD1F2E7">
      <w:pPr>
        <w:spacing w:line="247" w:lineRule="auto"/>
        <w:rPr>
          <w:rFonts w:ascii="Arial"/>
          <w:sz w:val="21"/>
        </w:rPr>
      </w:pPr>
    </w:p>
    <w:p w14:paraId="4535BB87">
      <w:pPr>
        <w:spacing w:line="247" w:lineRule="auto"/>
        <w:rPr>
          <w:rFonts w:ascii="Arial"/>
          <w:sz w:val="21"/>
        </w:rPr>
      </w:pPr>
    </w:p>
    <w:p w14:paraId="1B28579C">
      <w:pPr>
        <w:spacing w:line="247" w:lineRule="auto"/>
        <w:rPr>
          <w:rFonts w:ascii="Arial"/>
          <w:sz w:val="21"/>
        </w:rPr>
      </w:pPr>
    </w:p>
    <w:p w14:paraId="51FB601C">
      <w:pPr>
        <w:spacing w:line="247" w:lineRule="auto"/>
        <w:rPr>
          <w:rFonts w:ascii="Arial"/>
          <w:sz w:val="21"/>
        </w:rPr>
      </w:pPr>
    </w:p>
    <w:p w14:paraId="5792F0A1">
      <w:pPr>
        <w:spacing w:line="247" w:lineRule="auto"/>
        <w:rPr>
          <w:rFonts w:ascii="Arial"/>
          <w:sz w:val="21"/>
        </w:rPr>
      </w:pPr>
    </w:p>
    <w:p w14:paraId="18A0F614">
      <w:pPr>
        <w:spacing w:line="247" w:lineRule="auto"/>
        <w:rPr>
          <w:rFonts w:ascii="Arial"/>
          <w:sz w:val="21"/>
        </w:rPr>
      </w:pPr>
    </w:p>
    <w:p w14:paraId="067652F1">
      <w:pPr>
        <w:pStyle w:val="2"/>
        <w:spacing w:before="89" w:line="221" w:lineRule="auto"/>
        <w:ind w:left="2270"/>
        <w:rPr>
          <w:sz w:val="27"/>
          <w:szCs w:val="27"/>
        </w:rPr>
      </w:pPr>
      <w:r>
        <w:rPr>
          <w:spacing w:val="-22"/>
          <w:sz w:val="27"/>
          <w:szCs w:val="27"/>
        </w:rPr>
        <w:t>部门</w:t>
      </w:r>
      <w:r>
        <w:rPr>
          <w:rFonts w:hint="eastAsia"/>
          <w:spacing w:val="-22"/>
          <w:sz w:val="27"/>
          <w:szCs w:val="27"/>
          <w:lang w:val="en-US" w:eastAsia="zh-CN"/>
        </w:rPr>
        <w:t>(</w:t>
      </w:r>
      <w:r>
        <w:rPr>
          <w:spacing w:val="-22"/>
          <w:sz w:val="27"/>
          <w:szCs w:val="27"/>
        </w:rPr>
        <w:t>单位</w:t>
      </w:r>
      <w:r>
        <w:rPr>
          <w:rFonts w:hint="eastAsia"/>
          <w:spacing w:val="-43"/>
          <w:sz w:val="27"/>
          <w:szCs w:val="27"/>
          <w:lang w:val="en-US" w:eastAsia="zh-CN"/>
        </w:rPr>
        <w:t>)</w:t>
      </w:r>
      <w:r>
        <w:rPr>
          <w:spacing w:val="-22"/>
          <w:sz w:val="27"/>
          <w:szCs w:val="27"/>
        </w:rPr>
        <w:t>名称</w:t>
      </w:r>
      <w:r>
        <w:rPr>
          <w:spacing w:val="-54"/>
          <w:sz w:val="27"/>
          <w:szCs w:val="27"/>
        </w:rPr>
        <w:t xml:space="preserve"> </w:t>
      </w:r>
      <w:r>
        <w:rPr>
          <w:spacing w:val="-22"/>
          <w:sz w:val="27"/>
          <w:szCs w:val="27"/>
        </w:rPr>
        <w:t>：</w:t>
      </w:r>
      <w:r>
        <w:rPr>
          <w:rFonts w:hint="eastAsia"/>
          <w:spacing w:val="-22"/>
          <w:sz w:val="27"/>
          <w:szCs w:val="27"/>
          <w:u w:val="single" w:color="auto"/>
          <w:lang w:eastAsia="zh-CN"/>
        </w:rPr>
        <w:t>中国共产党汨罗市纪律检查委员会</w:t>
      </w:r>
      <w:r>
        <w:rPr>
          <w:sz w:val="27"/>
          <w:szCs w:val="27"/>
          <w:u w:val="single" w:color="auto"/>
        </w:rPr>
        <w:t xml:space="preserve"> </w:t>
      </w:r>
    </w:p>
    <w:p w14:paraId="70C5D6E2">
      <w:pPr>
        <w:pStyle w:val="2"/>
        <w:spacing w:before="289" w:line="610" w:lineRule="exact"/>
        <w:ind w:left="3490"/>
        <w:rPr>
          <w:sz w:val="27"/>
          <w:szCs w:val="27"/>
        </w:rPr>
      </w:pPr>
      <w:r>
        <w:rPr>
          <w:rFonts w:hint="eastAsia"/>
          <w:spacing w:val="-13"/>
          <w:position w:val="26"/>
          <w:sz w:val="27"/>
          <w:szCs w:val="27"/>
          <w:lang w:val="en-US" w:eastAsia="zh-CN"/>
        </w:rPr>
        <w:t xml:space="preserve">2023 </w:t>
      </w:r>
      <w:r>
        <w:rPr>
          <w:spacing w:val="-13"/>
          <w:position w:val="26"/>
          <w:sz w:val="27"/>
          <w:szCs w:val="27"/>
        </w:rPr>
        <w:t>年</w:t>
      </w:r>
      <w:r>
        <w:rPr>
          <w:rFonts w:hint="eastAsia"/>
          <w:spacing w:val="-13"/>
          <w:position w:val="26"/>
          <w:sz w:val="27"/>
          <w:szCs w:val="27"/>
          <w:lang w:val="en-US" w:eastAsia="zh-CN"/>
        </w:rPr>
        <w:t xml:space="preserve"> 12 </w:t>
      </w:r>
      <w:r>
        <w:rPr>
          <w:spacing w:val="-13"/>
          <w:position w:val="26"/>
          <w:sz w:val="27"/>
          <w:szCs w:val="27"/>
        </w:rPr>
        <w:t>月</w:t>
      </w:r>
      <w:r>
        <w:rPr>
          <w:rFonts w:hint="eastAsia"/>
          <w:spacing w:val="-13"/>
          <w:position w:val="26"/>
          <w:sz w:val="27"/>
          <w:szCs w:val="27"/>
          <w:lang w:val="en-US" w:eastAsia="zh-CN"/>
        </w:rPr>
        <w:t xml:space="preserve"> </w:t>
      </w:r>
      <w:r>
        <w:rPr>
          <w:rFonts w:hint="eastAsia"/>
          <w:spacing w:val="12"/>
          <w:position w:val="26"/>
          <w:sz w:val="27"/>
          <w:szCs w:val="27"/>
          <w:lang w:val="en-US" w:eastAsia="zh-CN"/>
        </w:rPr>
        <w:t>31</w:t>
      </w:r>
      <w:r>
        <w:rPr>
          <w:spacing w:val="-13"/>
          <w:position w:val="26"/>
          <w:sz w:val="27"/>
          <w:szCs w:val="27"/>
        </w:rPr>
        <w:t>日</w:t>
      </w:r>
    </w:p>
    <w:p w14:paraId="4FC9F80D">
      <w:pPr>
        <w:pStyle w:val="2"/>
        <w:spacing w:before="1" w:line="223" w:lineRule="auto"/>
        <w:ind w:left="3560"/>
        <w:rPr>
          <w:sz w:val="24"/>
          <w:szCs w:val="24"/>
        </w:rPr>
      </w:pPr>
      <w:r>
        <w:rPr>
          <w:rFonts w:hint="eastAsia"/>
          <w:spacing w:val="7"/>
          <w:sz w:val="24"/>
          <w:szCs w:val="24"/>
          <w:lang w:val="en-US" w:eastAsia="zh-CN"/>
        </w:rPr>
        <w:t xml:space="preserve"> </w:t>
      </w:r>
    </w:p>
    <w:p w14:paraId="2C65A52E">
      <w:pPr>
        <w:spacing w:line="223" w:lineRule="auto"/>
        <w:rPr>
          <w:sz w:val="24"/>
          <w:szCs w:val="24"/>
        </w:rPr>
        <w:sectPr>
          <w:footerReference r:id="rId14" w:type="default"/>
          <w:pgSz w:w="11900" w:h="16820"/>
          <w:pgMar w:top="1429" w:right="1782" w:bottom="1158" w:left="1450" w:header="0" w:footer="850" w:gutter="0"/>
          <w:cols w:space="720" w:num="1"/>
        </w:sectPr>
      </w:pPr>
    </w:p>
    <w:p w14:paraId="128BE37D">
      <w:pPr>
        <w:spacing w:before="137" w:line="221" w:lineRule="auto"/>
        <w:jc w:val="center"/>
        <w:rPr>
          <w:rFonts w:ascii="黑体" w:hAnsi="黑体" w:eastAsia="黑体" w:cs="黑体"/>
          <w:sz w:val="42"/>
          <w:szCs w:val="42"/>
        </w:rPr>
      </w:pPr>
      <w:r>
        <w:rPr>
          <w:rFonts w:ascii="黑体" w:hAnsi="黑体" w:eastAsia="黑体" w:cs="黑体"/>
          <w:b/>
          <w:bCs/>
          <w:spacing w:val="6"/>
          <w:sz w:val="42"/>
          <w:szCs w:val="42"/>
        </w:rPr>
        <w:t>项目支出绩效评价报告</w:t>
      </w:r>
    </w:p>
    <w:p w14:paraId="495194EE">
      <w:pPr>
        <w:spacing w:before="190" w:line="227" w:lineRule="auto"/>
        <w:jc w:val="center"/>
        <w:rPr>
          <w:rFonts w:ascii="楷体" w:hAnsi="楷体" w:eastAsia="楷体" w:cs="楷体"/>
          <w:spacing w:val="25"/>
          <w:sz w:val="31"/>
          <w:szCs w:val="31"/>
        </w:rPr>
      </w:pPr>
      <w:r>
        <w:rPr>
          <w:rFonts w:ascii="楷体" w:hAnsi="楷体" w:eastAsia="楷体" w:cs="楷体"/>
          <w:spacing w:val="25"/>
          <w:sz w:val="31"/>
          <w:szCs w:val="31"/>
        </w:rPr>
        <w:t>(</w:t>
      </w:r>
      <w:r>
        <w:rPr>
          <w:rFonts w:hint="eastAsia"/>
          <w:sz w:val="28"/>
        </w:rPr>
        <w:t>“互联网+监督”及纪检信息网络维护</w:t>
      </w:r>
      <w:r>
        <w:rPr>
          <w:rFonts w:ascii="楷体" w:hAnsi="楷体" w:eastAsia="楷体" w:cs="楷体"/>
          <w:spacing w:val="25"/>
          <w:sz w:val="31"/>
          <w:szCs w:val="31"/>
        </w:rPr>
        <w:t>)</w:t>
      </w:r>
    </w:p>
    <w:p w14:paraId="2CA49F0E">
      <w:pPr>
        <w:spacing w:before="190" w:line="227" w:lineRule="auto"/>
        <w:jc w:val="center"/>
        <w:rPr>
          <w:rFonts w:ascii="楷体" w:hAnsi="楷体" w:eastAsia="楷体" w:cs="楷体"/>
          <w:spacing w:val="25"/>
          <w:sz w:val="31"/>
          <w:szCs w:val="31"/>
        </w:rPr>
      </w:pPr>
    </w:p>
    <w:p w14:paraId="1A2590BD">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一、项目支出基本情况</w:t>
      </w:r>
    </w:p>
    <w:p w14:paraId="265A69B7">
      <w:pPr>
        <w:adjustRightInd w:val="0"/>
        <w:snapToGrid w:val="0"/>
        <w:spacing w:line="360" w:lineRule="auto"/>
        <w:rPr>
          <w:rFonts w:ascii="Times New Roman" w:hAnsi="Times New Roman"/>
          <w:sz w:val="28"/>
          <w:szCs w:val="28"/>
        </w:rPr>
      </w:pPr>
      <w:r>
        <w:rPr>
          <w:rFonts w:ascii="Times New Roman" w:hAnsi="宋体"/>
          <w:sz w:val="28"/>
          <w:szCs w:val="28"/>
        </w:rPr>
        <w:t>（一）项目支出概况</w:t>
      </w:r>
    </w:p>
    <w:p w14:paraId="3DE15488">
      <w:pPr>
        <w:adjustRightInd w:val="0"/>
        <w:snapToGrid w:val="0"/>
        <w:spacing w:line="360" w:lineRule="auto"/>
        <w:ind w:firstLine="560" w:firstLineChars="200"/>
        <w:rPr>
          <w:rFonts w:ascii="Times New Roman" w:hAnsi="Times New Roman"/>
          <w:sz w:val="28"/>
          <w:szCs w:val="28"/>
        </w:rPr>
      </w:pPr>
      <w:r>
        <w:rPr>
          <w:rFonts w:hint="eastAsia" w:ascii="Times New Roman" w:hAnsi="宋体"/>
          <w:sz w:val="28"/>
          <w:szCs w:val="28"/>
        </w:rPr>
        <w:t>搭建网络基础环境，维护纪检监察内网与外网网络；通过安全技术措施，满足相关信息平台流转，实现业务信息流转传输，同时为后期信息创新替代做支撑；加强网络安全管理，对“内网”严格落实保密安全管理措施，加大网络办公设备维护及设备配套配置，提升网络办公设备运行能力。2023年本项目年初预算4万元。</w:t>
      </w:r>
    </w:p>
    <w:p w14:paraId="1E0C8361">
      <w:pPr>
        <w:adjustRightInd w:val="0"/>
        <w:snapToGrid w:val="0"/>
        <w:spacing w:line="360" w:lineRule="auto"/>
        <w:rPr>
          <w:rFonts w:ascii="Times New Roman" w:hAnsi="Times New Roman"/>
          <w:sz w:val="28"/>
          <w:szCs w:val="28"/>
        </w:rPr>
      </w:pPr>
      <w:r>
        <w:rPr>
          <w:rFonts w:ascii="Times New Roman" w:hAnsi="宋体"/>
          <w:sz w:val="28"/>
          <w:szCs w:val="28"/>
        </w:rPr>
        <w:t>（二）项目资金使用管理情况</w:t>
      </w:r>
    </w:p>
    <w:p w14:paraId="4014870A">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2023年度</w:t>
      </w:r>
      <w:r>
        <w:rPr>
          <w:rFonts w:hint="eastAsia"/>
          <w:sz w:val="28"/>
        </w:rPr>
        <w:t>“互联网+监督”及纪检信息网络维护专项</w:t>
      </w:r>
      <w:r>
        <w:rPr>
          <w:rFonts w:hint="eastAsia" w:ascii="Times New Roman" w:hAnsi="Times New Roman"/>
          <w:sz w:val="28"/>
          <w:szCs w:val="28"/>
        </w:rPr>
        <w:t>共支出78.12万元。主要用于：维护纪检监察内网和外网的正常运行、加强安全管控；搭建监务通系统，实现业务信息安全流转传输。在使用专项资金时，严格执行专项资金使用制度和财务制度，同时对各项专项资金的使用流程进行监督，定时查看财务表报检查专项资金使用情况。</w:t>
      </w:r>
    </w:p>
    <w:p w14:paraId="04855234">
      <w:pPr>
        <w:adjustRightInd w:val="0"/>
        <w:snapToGrid w:val="0"/>
        <w:spacing w:line="360" w:lineRule="auto"/>
        <w:rPr>
          <w:rFonts w:ascii="Times New Roman" w:hAnsi="Times New Roman"/>
          <w:sz w:val="28"/>
          <w:szCs w:val="28"/>
        </w:rPr>
      </w:pPr>
      <w:r>
        <w:rPr>
          <w:rFonts w:ascii="Times New Roman" w:hAnsi="宋体"/>
          <w:sz w:val="28"/>
          <w:szCs w:val="28"/>
        </w:rPr>
        <w:t>（三）项目支出绩效目标完成程度</w:t>
      </w:r>
    </w:p>
    <w:p w14:paraId="1FAE7A0E">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年本项目安排责任人，按专项资金的用途专款专用，达到预期指标。产出指标、效益指标、满意度指标均达到预期指标。完成情况良好。</w:t>
      </w:r>
      <w:r>
        <w:rPr>
          <w:rFonts w:ascii="Times New Roman" w:hAnsi="Times New Roman"/>
          <w:sz w:val="28"/>
          <w:szCs w:val="28"/>
        </w:rPr>
        <w:t xml:space="preserve">  </w:t>
      </w:r>
    </w:p>
    <w:p w14:paraId="1A450B41">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二、绩效评价工作情况</w:t>
      </w:r>
    </w:p>
    <w:p w14:paraId="31337952">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w:t>
      </w:r>
      <w:r>
        <w:rPr>
          <w:rFonts w:hint="eastAsia" w:ascii="Times New Roman" w:hAnsi="宋体"/>
          <w:sz w:val="28"/>
          <w:szCs w:val="28"/>
        </w:rPr>
        <w:t>以习近平总书记“整体、动态、开放、相对、共同”网络安全观为指引，推动监督执纪问责和监督调查处置更加科学、严密、高效，实现了</w:t>
      </w:r>
      <w:r>
        <w:rPr>
          <w:rFonts w:ascii="Times New Roman" w:hAnsi="宋体"/>
          <w:sz w:val="28"/>
          <w:szCs w:val="28"/>
        </w:rPr>
        <w:t>监督执纪整体战斗力的全面提升。</w:t>
      </w:r>
    </w:p>
    <w:p w14:paraId="6044D89B">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三、项目支出主要绩效及评价结论</w:t>
      </w:r>
    </w:p>
    <w:p w14:paraId="23B34323">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w:t>
      </w:r>
      <w:r>
        <w:rPr>
          <w:rFonts w:hint="eastAsia" w:ascii="Times New Roman" w:hAnsi="宋体"/>
          <w:sz w:val="28"/>
          <w:szCs w:val="28"/>
        </w:rPr>
        <w:t>，</w:t>
      </w:r>
      <w:r>
        <w:rPr>
          <w:rFonts w:ascii="Times New Roman" w:hAnsi="宋体"/>
          <w:sz w:val="28"/>
          <w:szCs w:val="28"/>
        </w:rPr>
        <w:t>市纪委</w:t>
      </w:r>
      <w:r>
        <w:rPr>
          <w:rFonts w:hint="eastAsia" w:ascii="Times New Roman" w:hAnsi="宋体"/>
          <w:sz w:val="28"/>
          <w:szCs w:val="28"/>
        </w:rPr>
        <w:t>加强网络安全管理，对“内网”严格落实保密安全管理措施，加大网络办公设备维护及设备配套配置，提升了网络办公设备运行能力。</w:t>
      </w:r>
    </w:p>
    <w:p w14:paraId="19D1B79C">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四、绩效评价指标分析</w:t>
      </w:r>
    </w:p>
    <w:p w14:paraId="1BFAC0E8">
      <w:pPr>
        <w:widowControl/>
        <w:adjustRightInd w:val="0"/>
        <w:snapToGrid w:val="0"/>
        <w:spacing w:line="360" w:lineRule="auto"/>
        <w:rPr>
          <w:rFonts w:ascii="Times New Roman" w:hAnsi="Times New Roman"/>
          <w:sz w:val="28"/>
          <w:szCs w:val="28"/>
        </w:rPr>
      </w:pPr>
      <w:r>
        <w:rPr>
          <w:rFonts w:ascii="Times New Roman" w:hAnsi="宋体"/>
          <w:sz w:val="28"/>
          <w:szCs w:val="28"/>
        </w:rPr>
        <w:t>（一）项目支出决策情况。</w:t>
      </w:r>
    </w:p>
    <w:p w14:paraId="130D8430">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在项目资金的申报、批复及预算调整上，我们严格按程序办理，资金申报上，严格报送审批程序，保证并监管资金落实。</w:t>
      </w:r>
    </w:p>
    <w:p w14:paraId="4D929C0F">
      <w:pPr>
        <w:widowControl/>
        <w:adjustRightInd w:val="0"/>
        <w:snapToGrid w:val="0"/>
        <w:spacing w:line="360" w:lineRule="auto"/>
        <w:rPr>
          <w:rFonts w:ascii="Times New Roman" w:hAnsi="Times New Roman"/>
          <w:sz w:val="28"/>
          <w:szCs w:val="28"/>
        </w:rPr>
      </w:pPr>
      <w:r>
        <w:rPr>
          <w:rFonts w:ascii="Times New Roman" w:hAnsi="宋体"/>
          <w:sz w:val="28"/>
          <w:szCs w:val="28"/>
        </w:rPr>
        <w:t>（二）项目执行过程情况。</w:t>
      </w:r>
    </w:p>
    <w:p w14:paraId="4A8EE375">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严格督促项目实施和资金使用，切实发挥好财政资金使用效益，确保财政资金使用依法、规范、安全、高效。</w:t>
      </w:r>
    </w:p>
    <w:p w14:paraId="49F02BCB">
      <w:pPr>
        <w:widowControl/>
        <w:adjustRightInd w:val="0"/>
        <w:snapToGrid w:val="0"/>
        <w:spacing w:line="360" w:lineRule="auto"/>
        <w:rPr>
          <w:rFonts w:ascii="Times New Roman" w:hAnsi="Times New Roman"/>
          <w:sz w:val="28"/>
          <w:szCs w:val="28"/>
        </w:rPr>
      </w:pPr>
      <w:r>
        <w:rPr>
          <w:rFonts w:ascii="Times New Roman" w:hAnsi="宋体"/>
          <w:sz w:val="28"/>
          <w:szCs w:val="28"/>
        </w:rPr>
        <w:t>（三）项目支出产出情况。</w:t>
      </w:r>
    </w:p>
    <w:p w14:paraId="019D238B">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完成了目标任务。</w:t>
      </w:r>
      <w:r>
        <w:rPr>
          <w:rFonts w:hint="eastAsia" w:ascii="Times New Roman" w:hAnsi="宋体"/>
          <w:sz w:val="28"/>
          <w:szCs w:val="28"/>
        </w:rPr>
        <w:t>保障了纪检监察内外网的安全、稳定和持续发展</w:t>
      </w:r>
      <w:r>
        <w:rPr>
          <w:rFonts w:ascii="Times New Roman" w:hAnsi="宋体"/>
          <w:sz w:val="28"/>
          <w:szCs w:val="28"/>
        </w:rPr>
        <w:t>。</w:t>
      </w:r>
    </w:p>
    <w:p w14:paraId="4D0CF1F9">
      <w:pPr>
        <w:widowControl/>
        <w:adjustRightInd w:val="0"/>
        <w:snapToGrid w:val="0"/>
        <w:spacing w:line="360" w:lineRule="auto"/>
        <w:rPr>
          <w:rFonts w:ascii="Times New Roman" w:hAnsi="Times New Roman"/>
          <w:sz w:val="28"/>
          <w:szCs w:val="28"/>
        </w:rPr>
      </w:pPr>
      <w:r>
        <w:rPr>
          <w:rFonts w:ascii="Times New Roman" w:hAnsi="宋体"/>
          <w:sz w:val="28"/>
          <w:szCs w:val="28"/>
        </w:rPr>
        <w:t>（四）项目支出效益情况。</w:t>
      </w:r>
    </w:p>
    <w:p w14:paraId="744F4102">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专项资金落实到位，充分发挥了监督保障执行、促进完善发展作用，把全面从严治党不断引向深入，整治基层腐败，构筑良好的政治生态，群众满意度逐步提高。</w:t>
      </w:r>
    </w:p>
    <w:p w14:paraId="00AE106E">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五、主要经验及做法、存在的问题及原因分析</w:t>
      </w:r>
    </w:p>
    <w:p w14:paraId="006BB4CD">
      <w:pPr>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虽然财政资金使用规范，但也还存在可用财力偏小，不能满足日益增长的纪检工作需要，资金支出的绩效评价还有待加强等问题。</w:t>
      </w:r>
    </w:p>
    <w:p w14:paraId="740A9E30">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六、有关建议</w:t>
      </w:r>
    </w:p>
    <w:p w14:paraId="47E4FAA4">
      <w:pPr>
        <w:adjustRightInd w:val="0"/>
        <w:snapToGrid w:val="0"/>
        <w:spacing w:line="360" w:lineRule="auto"/>
        <w:ind w:firstLine="560" w:firstLineChars="200"/>
        <w:rPr>
          <w:rFonts w:ascii="Times New Roman" w:hAnsi="Times New Roman" w:eastAsia="黑体"/>
          <w:sz w:val="28"/>
          <w:szCs w:val="28"/>
        </w:rPr>
      </w:pPr>
      <w:r>
        <w:rPr>
          <w:rFonts w:ascii="Times New Roman" w:hAnsi="宋体"/>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14:paraId="2CDB62A5">
      <w:pPr>
        <w:numPr>
          <w:ilvl w:val="0"/>
          <w:numId w:val="3"/>
        </w:numPr>
        <w:adjustRightInd w:val="0"/>
        <w:snapToGrid w:val="0"/>
        <w:spacing w:line="360" w:lineRule="auto"/>
        <w:rPr>
          <w:rFonts w:hint="eastAsia" w:ascii="Times New Roman" w:hAnsi="黑体" w:eastAsia="黑体"/>
          <w:sz w:val="28"/>
          <w:szCs w:val="28"/>
          <w:lang w:val="en-US" w:eastAsia="zh-CN"/>
        </w:rPr>
      </w:pPr>
      <w:r>
        <w:rPr>
          <w:rFonts w:ascii="Times New Roman" w:hAnsi="黑体" w:eastAsia="黑体"/>
          <w:sz w:val="28"/>
          <w:szCs w:val="28"/>
        </w:rPr>
        <w:t>其他需要说明的情况</w:t>
      </w:r>
      <w:r>
        <w:rPr>
          <w:rFonts w:hint="eastAsia" w:ascii="Times New Roman" w:hAnsi="黑体" w:eastAsia="黑体"/>
          <w:sz w:val="28"/>
          <w:szCs w:val="28"/>
          <w:lang w:val="en-US" w:eastAsia="zh-CN"/>
        </w:rPr>
        <w:t xml:space="preserve">     </w:t>
      </w:r>
    </w:p>
    <w:p w14:paraId="77B04199">
      <w:pPr>
        <w:numPr>
          <w:ilvl w:val="0"/>
          <w:numId w:val="0"/>
        </w:numPr>
        <w:adjustRightInd w:val="0"/>
        <w:snapToGrid w:val="0"/>
        <w:spacing w:line="360" w:lineRule="auto"/>
        <w:rPr>
          <w:rFonts w:ascii="Times New Roman" w:hAnsi="宋体"/>
          <w:sz w:val="28"/>
          <w:szCs w:val="28"/>
        </w:rPr>
      </w:pPr>
      <w:r>
        <w:rPr>
          <w:rFonts w:ascii="Times New Roman" w:hAnsi="宋体"/>
          <w:sz w:val="28"/>
          <w:szCs w:val="28"/>
        </w:rPr>
        <w:t>无。</w:t>
      </w:r>
    </w:p>
    <w:p w14:paraId="19F58C01">
      <w:pPr>
        <w:spacing w:line="267" w:lineRule="auto"/>
        <w:ind w:firstLine="552"/>
        <w:jc w:val="both"/>
        <w:rPr>
          <w:rFonts w:hint="default" w:ascii="宋体" w:hAnsi="宋体" w:eastAsia="宋体" w:cs="宋体"/>
          <w:bCs/>
          <w:spacing w:val="-4"/>
          <w:kern w:val="0"/>
          <w:sz w:val="28"/>
          <w:szCs w:val="28"/>
          <w:lang w:val="en-US" w:eastAsia="zh-CN"/>
        </w:rPr>
      </w:pPr>
      <w:r>
        <w:rPr>
          <w:rFonts w:ascii="Times New Roman" w:hAnsi="宋体"/>
          <w:sz w:val="28"/>
          <w:szCs w:val="28"/>
        </w:rPr>
        <w:br w:type="page"/>
      </w: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5-4</w:t>
      </w:r>
    </w:p>
    <w:p w14:paraId="23C797C6">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u w:val="single"/>
          <w:lang w:eastAsia="zh-CN"/>
        </w:rPr>
        <w:t>市委巡察经费</w:t>
      </w:r>
      <w:r>
        <w:rPr>
          <w:rFonts w:ascii="黑体" w:hAnsi="黑体" w:eastAsia="黑体" w:cs="黑体"/>
          <w:spacing w:val="15"/>
          <w:position w:val="10"/>
          <w:sz w:val="42"/>
          <w:szCs w:val="42"/>
        </w:rPr>
        <w:t>项目支出</w:t>
      </w:r>
    </w:p>
    <w:p w14:paraId="56C7CCF8">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2A27DD3F">
      <w:pPr>
        <w:spacing w:line="246" w:lineRule="auto"/>
        <w:rPr>
          <w:rFonts w:ascii="Arial"/>
          <w:sz w:val="21"/>
        </w:rPr>
      </w:pPr>
    </w:p>
    <w:p w14:paraId="5DB7D9D2">
      <w:pPr>
        <w:spacing w:line="246" w:lineRule="auto"/>
        <w:rPr>
          <w:rFonts w:ascii="Arial"/>
          <w:sz w:val="21"/>
        </w:rPr>
      </w:pPr>
    </w:p>
    <w:p w14:paraId="31F37A3C">
      <w:pPr>
        <w:spacing w:line="246" w:lineRule="auto"/>
        <w:rPr>
          <w:rFonts w:ascii="Arial"/>
          <w:sz w:val="21"/>
        </w:rPr>
      </w:pPr>
    </w:p>
    <w:p w14:paraId="3F4663CF">
      <w:pPr>
        <w:spacing w:line="246" w:lineRule="auto"/>
        <w:rPr>
          <w:rFonts w:ascii="Arial"/>
          <w:sz w:val="21"/>
        </w:rPr>
      </w:pPr>
    </w:p>
    <w:p w14:paraId="0B3DE5D9">
      <w:pPr>
        <w:spacing w:line="246" w:lineRule="auto"/>
        <w:rPr>
          <w:rFonts w:ascii="Arial"/>
          <w:sz w:val="21"/>
        </w:rPr>
      </w:pPr>
    </w:p>
    <w:p w14:paraId="77C2C5E0">
      <w:pPr>
        <w:spacing w:line="246" w:lineRule="auto"/>
        <w:rPr>
          <w:rFonts w:ascii="Arial"/>
          <w:sz w:val="21"/>
        </w:rPr>
      </w:pPr>
    </w:p>
    <w:p w14:paraId="43DC8598">
      <w:pPr>
        <w:spacing w:line="246" w:lineRule="auto"/>
        <w:rPr>
          <w:rFonts w:ascii="Arial"/>
          <w:sz w:val="21"/>
        </w:rPr>
      </w:pPr>
    </w:p>
    <w:p w14:paraId="55C15EFA">
      <w:pPr>
        <w:spacing w:line="246" w:lineRule="auto"/>
        <w:rPr>
          <w:rFonts w:ascii="Arial"/>
          <w:sz w:val="21"/>
        </w:rPr>
      </w:pPr>
    </w:p>
    <w:p w14:paraId="551E30DB">
      <w:pPr>
        <w:spacing w:line="246" w:lineRule="auto"/>
        <w:rPr>
          <w:rFonts w:ascii="Arial"/>
          <w:sz w:val="21"/>
        </w:rPr>
      </w:pPr>
    </w:p>
    <w:p w14:paraId="66322141">
      <w:pPr>
        <w:spacing w:line="246" w:lineRule="auto"/>
        <w:rPr>
          <w:rFonts w:ascii="Arial"/>
          <w:sz w:val="21"/>
        </w:rPr>
      </w:pPr>
    </w:p>
    <w:p w14:paraId="7F2E1834">
      <w:pPr>
        <w:spacing w:line="246" w:lineRule="auto"/>
        <w:rPr>
          <w:rFonts w:ascii="Arial"/>
          <w:sz w:val="21"/>
        </w:rPr>
      </w:pPr>
    </w:p>
    <w:p w14:paraId="77D096F5">
      <w:pPr>
        <w:spacing w:line="246" w:lineRule="auto"/>
        <w:rPr>
          <w:rFonts w:ascii="Arial"/>
          <w:sz w:val="21"/>
        </w:rPr>
      </w:pPr>
    </w:p>
    <w:p w14:paraId="5D235E53">
      <w:pPr>
        <w:spacing w:line="246" w:lineRule="auto"/>
        <w:rPr>
          <w:rFonts w:ascii="Arial"/>
          <w:sz w:val="21"/>
        </w:rPr>
      </w:pPr>
    </w:p>
    <w:p w14:paraId="02ADD0EB">
      <w:pPr>
        <w:spacing w:line="246" w:lineRule="auto"/>
        <w:rPr>
          <w:rFonts w:ascii="Arial"/>
          <w:sz w:val="21"/>
        </w:rPr>
      </w:pPr>
    </w:p>
    <w:p w14:paraId="39EE3339">
      <w:pPr>
        <w:spacing w:line="246" w:lineRule="auto"/>
        <w:rPr>
          <w:rFonts w:ascii="Arial"/>
          <w:sz w:val="21"/>
        </w:rPr>
      </w:pPr>
    </w:p>
    <w:p w14:paraId="4C9A1683">
      <w:pPr>
        <w:spacing w:line="246" w:lineRule="auto"/>
        <w:rPr>
          <w:rFonts w:ascii="Arial"/>
          <w:sz w:val="21"/>
        </w:rPr>
      </w:pPr>
    </w:p>
    <w:p w14:paraId="7D080656">
      <w:pPr>
        <w:spacing w:line="246" w:lineRule="auto"/>
        <w:rPr>
          <w:rFonts w:ascii="Arial"/>
          <w:sz w:val="21"/>
        </w:rPr>
      </w:pPr>
    </w:p>
    <w:p w14:paraId="04AA6A88">
      <w:pPr>
        <w:spacing w:line="247" w:lineRule="auto"/>
        <w:rPr>
          <w:rFonts w:ascii="Arial"/>
          <w:sz w:val="21"/>
        </w:rPr>
      </w:pPr>
    </w:p>
    <w:p w14:paraId="7F01EC84">
      <w:pPr>
        <w:spacing w:line="247" w:lineRule="auto"/>
        <w:rPr>
          <w:rFonts w:ascii="Arial"/>
          <w:sz w:val="21"/>
        </w:rPr>
      </w:pPr>
    </w:p>
    <w:p w14:paraId="7EBED236">
      <w:pPr>
        <w:spacing w:line="247" w:lineRule="auto"/>
        <w:rPr>
          <w:rFonts w:ascii="Arial"/>
          <w:sz w:val="21"/>
        </w:rPr>
      </w:pPr>
    </w:p>
    <w:p w14:paraId="7F38D7FC">
      <w:pPr>
        <w:spacing w:line="247" w:lineRule="auto"/>
        <w:rPr>
          <w:rFonts w:ascii="Arial"/>
          <w:sz w:val="21"/>
        </w:rPr>
      </w:pPr>
    </w:p>
    <w:p w14:paraId="5B5DAA71">
      <w:pPr>
        <w:spacing w:line="247" w:lineRule="auto"/>
        <w:rPr>
          <w:rFonts w:ascii="Arial"/>
          <w:sz w:val="21"/>
        </w:rPr>
      </w:pPr>
    </w:p>
    <w:p w14:paraId="36A0287D">
      <w:pPr>
        <w:spacing w:line="247" w:lineRule="auto"/>
        <w:rPr>
          <w:rFonts w:ascii="Arial"/>
          <w:sz w:val="21"/>
        </w:rPr>
      </w:pPr>
    </w:p>
    <w:p w14:paraId="017B226A">
      <w:pPr>
        <w:spacing w:line="247" w:lineRule="auto"/>
        <w:rPr>
          <w:rFonts w:ascii="Arial"/>
          <w:sz w:val="21"/>
        </w:rPr>
      </w:pPr>
    </w:p>
    <w:p w14:paraId="0E733CEB">
      <w:pPr>
        <w:spacing w:line="247" w:lineRule="auto"/>
        <w:rPr>
          <w:rFonts w:ascii="Arial"/>
          <w:sz w:val="21"/>
        </w:rPr>
      </w:pPr>
    </w:p>
    <w:p w14:paraId="72517324">
      <w:pPr>
        <w:spacing w:line="247" w:lineRule="auto"/>
        <w:rPr>
          <w:rFonts w:ascii="Arial"/>
          <w:sz w:val="21"/>
        </w:rPr>
      </w:pPr>
    </w:p>
    <w:p w14:paraId="683BC3FB">
      <w:pPr>
        <w:spacing w:line="247" w:lineRule="auto"/>
        <w:rPr>
          <w:rFonts w:ascii="Arial"/>
          <w:sz w:val="21"/>
        </w:rPr>
      </w:pPr>
    </w:p>
    <w:p w14:paraId="5C6A9C81">
      <w:pPr>
        <w:spacing w:line="247" w:lineRule="auto"/>
        <w:rPr>
          <w:rFonts w:ascii="Arial"/>
          <w:sz w:val="21"/>
        </w:rPr>
      </w:pPr>
    </w:p>
    <w:p w14:paraId="0F12C43D">
      <w:pPr>
        <w:pStyle w:val="2"/>
        <w:spacing w:before="89" w:line="221" w:lineRule="auto"/>
        <w:ind w:left="2270"/>
        <w:rPr>
          <w:sz w:val="27"/>
          <w:szCs w:val="27"/>
        </w:rPr>
      </w:pPr>
      <w:r>
        <w:rPr>
          <w:spacing w:val="-22"/>
          <w:sz w:val="27"/>
          <w:szCs w:val="27"/>
        </w:rPr>
        <w:t>部门</w:t>
      </w:r>
      <w:r>
        <w:rPr>
          <w:rFonts w:hint="eastAsia"/>
          <w:spacing w:val="-22"/>
          <w:sz w:val="27"/>
          <w:szCs w:val="27"/>
          <w:lang w:val="en-US" w:eastAsia="zh-CN"/>
        </w:rPr>
        <w:t>(</w:t>
      </w:r>
      <w:r>
        <w:rPr>
          <w:spacing w:val="-22"/>
          <w:sz w:val="27"/>
          <w:szCs w:val="27"/>
        </w:rPr>
        <w:t>单位</w:t>
      </w:r>
      <w:r>
        <w:rPr>
          <w:rFonts w:hint="eastAsia"/>
          <w:spacing w:val="-43"/>
          <w:sz w:val="27"/>
          <w:szCs w:val="27"/>
          <w:lang w:val="en-US" w:eastAsia="zh-CN"/>
        </w:rPr>
        <w:t>)</w:t>
      </w:r>
      <w:r>
        <w:rPr>
          <w:spacing w:val="-22"/>
          <w:sz w:val="27"/>
          <w:szCs w:val="27"/>
        </w:rPr>
        <w:t>名称</w:t>
      </w:r>
      <w:r>
        <w:rPr>
          <w:spacing w:val="-54"/>
          <w:sz w:val="27"/>
          <w:szCs w:val="27"/>
        </w:rPr>
        <w:t xml:space="preserve"> </w:t>
      </w:r>
      <w:r>
        <w:rPr>
          <w:spacing w:val="-22"/>
          <w:sz w:val="27"/>
          <w:szCs w:val="27"/>
        </w:rPr>
        <w:t>：</w:t>
      </w:r>
      <w:r>
        <w:rPr>
          <w:rFonts w:hint="eastAsia"/>
          <w:spacing w:val="-22"/>
          <w:sz w:val="27"/>
          <w:szCs w:val="27"/>
          <w:u w:val="single" w:color="auto"/>
          <w:lang w:eastAsia="zh-CN"/>
        </w:rPr>
        <w:t>中国共产党汨罗市纪律检查委员会</w:t>
      </w:r>
      <w:r>
        <w:rPr>
          <w:sz w:val="27"/>
          <w:szCs w:val="27"/>
          <w:u w:val="single" w:color="auto"/>
        </w:rPr>
        <w:t xml:space="preserve"> </w:t>
      </w:r>
    </w:p>
    <w:p w14:paraId="0A1EDAE3">
      <w:pPr>
        <w:pStyle w:val="2"/>
        <w:spacing w:before="289" w:line="610" w:lineRule="exact"/>
        <w:ind w:left="3490"/>
        <w:rPr>
          <w:sz w:val="27"/>
          <w:szCs w:val="27"/>
        </w:rPr>
      </w:pPr>
      <w:r>
        <w:rPr>
          <w:rFonts w:hint="eastAsia"/>
          <w:spacing w:val="-13"/>
          <w:position w:val="26"/>
          <w:sz w:val="27"/>
          <w:szCs w:val="27"/>
          <w:lang w:val="en-US" w:eastAsia="zh-CN"/>
        </w:rPr>
        <w:t xml:space="preserve">2023 </w:t>
      </w:r>
      <w:r>
        <w:rPr>
          <w:spacing w:val="-13"/>
          <w:position w:val="26"/>
          <w:sz w:val="27"/>
          <w:szCs w:val="27"/>
        </w:rPr>
        <w:t>年</w:t>
      </w:r>
      <w:r>
        <w:rPr>
          <w:rFonts w:hint="eastAsia"/>
          <w:spacing w:val="-13"/>
          <w:position w:val="26"/>
          <w:sz w:val="27"/>
          <w:szCs w:val="27"/>
          <w:lang w:val="en-US" w:eastAsia="zh-CN"/>
        </w:rPr>
        <w:t xml:space="preserve"> 12 </w:t>
      </w:r>
      <w:r>
        <w:rPr>
          <w:spacing w:val="-13"/>
          <w:position w:val="26"/>
          <w:sz w:val="27"/>
          <w:szCs w:val="27"/>
        </w:rPr>
        <w:t>月</w:t>
      </w:r>
      <w:r>
        <w:rPr>
          <w:rFonts w:hint="eastAsia"/>
          <w:spacing w:val="-13"/>
          <w:position w:val="26"/>
          <w:sz w:val="27"/>
          <w:szCs w:val="27"/>
          <w:lang w:val="en-US" w:eastAsia="zh-CN"/>
        </w:rPr>
        <w:t xml:space="preserve"> </w:t>
      </w:r>
      <w:r>
        <w:rPr>
          <w:rFonts w:hint="eastAsia"/>
          <w:spacing w:val="12"/>
          <w:position w:val="26"/>
          <w:sz w:val="27"/>
          <w:szCs w:val="27"/>
          <w:lang w:val="en-US" w:eastAsia="zh-CN"/>
        </w:rPr>
        <w:t>31</w:t>
      </w:r>
      <w:r>
        <w:rPr>
          <w:spacing w:val="-13"/>
          <w:position w:val="26"/>
          <w:sz w:val="27"/>
          <w:szCs w:val="27"/>
        </w:rPr>
        <w:t>日</w:t>
      </w:r>
    </w:p>
    <w:p w14:paraId="1895AFCD">
      <w:pPr>
        <w:pStyle w:val="2"/>
        <w:spacing w:before="1" w:line="223" w:lineRule="auto"/>
        <w:ind w:left="3560"/>
        <w:rPr>
          <w:sz w:val="24"/>
          <w:szCs w:val="24"/>
        </w:rPr>
      </w:pPr>
      <w:r>
        <w:rPr>
          <w:rFonts w:hint="eastAsia"/>
          <w:spacing w:val="7"/>
          <w:sz w:val="24"/>
          <w:szCs w:val="24"/>
          <w:lang w:val="en-US" w:eastAsia="zh-CN"/>
        </w:rPr>
        <w:t xml:space="preserve"> </w:t>
      </w:r>
    </w:p>
    <w:p w14:paraId="0F08A2C0">
      <w:pPr>
        <w:spacing w:line="223" w:lineRule="auto"/>
        <w:rPr>
          <w:sz w:val="24"/>
          <w:szCs w:val="24"/>
        </w:rPr>
        <w:sectPr>
          <w:footerReference r:id="rId15" w:type="default"/>
          <w:pgSz w:w="11900" w:h="16820"/>
          <w:pgMar w:top="1429" w:right="1782" w:bottom="1158" w:left="1450" w:header="0" w:footer="850" w:gutter="0"/>
          <w:cols w:space="720" w:num="1"/>
        </w:sectPr>
      </w:pPr>
    </w:p>
    <w:p w14:paraId="19E96FDB">
      <w:pPr>
        <w:spacing w:before="137" w:line="221" w:lineRule="auto"/>
        <w:jc w:val="center"/>
        <w:rPr>
          <w:rFonts w:ascii="黑体" w:hAnsi="黑体" w:eastAsia="黑体" w:cs="黑体"/>
          <w:sz w:val="42"/>
          <w:szCs w:val="42"/>
        </w:rPr>
      </w:pPr>
      <w:r>
        <w:rPr>
          <w:rFonts w:ascii="黑体" w:hAnsi="黑体" w:eastAsia="黑体" w:cs="黑体"/>
          <w:b/>
          <w:bCs/>
          <w:spacing w:val="6"/>
          <w:sz w:val="42"/>
          <w:szCs w:val="42"/>
        </w:rPr>
        <w:t>项目支出绩效评价报告</w:t>
      </w:r>
    </w:p>
    <w:p w14:paraId="1AE5B17F">
      <w:pPr>
        <w:spacing w:before="190" w:line="227" w:lineRule="auto"/>
        <w:jc w:val="center"/>
        <w:rPr>
          <w:rFonts w:ascii="楷体" w:hAnsi="楷体" w:eastAsia="楷体" w:cs="楷体"/>
          <w:spacing w:val="25"/>
          <w:sz w:val="31"/>
          <w:szCs w:val="31"/>
        </w:rPr>
      </w:pPr>
      <w:r>
        <w:rPr>
          <w:rFonts w:ascii="楷体" w:hAnsi="楷体" w:eastAsia="楷体" w:cs="楷体"/>
          <w:spacing w:val="25"/>
          <w:sz w:val="31"/>
          <w:szCs w:val="31"/>
        </w:rPr>
        <w:t>(</w:t>
      </w:r>
      <w:r>
        <w:rPr>
          <w:rFonts w:hint="eastAsia"/>
          <w:sz w:val="28"/>
          <w:lang w:eastAsia="zh-CN"/>
        </w:rPr>
        <w:t>市委巡察经费</w:t>
      </w:r>
      <w:r>
        <w:rPr>
          <w:rFonts w:ascii="楷体" w:hAnsi="楷体" w:eastAsia="楷体" w:cs="楷体"/>
          <w:spacing w:val="25"/>
          <w:sz w:val="31"/>
          <w:szCs w:val="31"/>
        </w:rPr>
        <w:t>)</w:t>
      </w:r>
    </w:p>
    <w:p w14:paraId="7BD32C5F">
      <w:pPr>
        <w:spacing w:before="190" w:line="227" w:lineRule="auto"/>
        <w:jc w:val="center"/>
        <w:rPr>
          <w:rFonts w:ascii="楷体" w:hAnsi="楷体" w:eastAsia="楷体" w:cs="楷体"/>
          <w:spacing w:val="25"/>
          <w:sz w:val="31"/>
          <w:szCs w:val="31"/>
        </w:rPr>
      </w:pPr>
    </w:p>
    <w:p w14:paraId="12DA687D">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一、项目支出基本情况</w:t>
      </w:r>
    </w:p>
    <w:p w14:paraId="2E11C3AF">
      <w:pPr>
        <w:adjustRightInd w:val="0"/>
        <w:snapToGrid w:val="0"/>
        <w:spacing w:line="360" w:lineRule="auto"/>
        <w:rPr>
          <w:rFonts w:ascii="Times New Roman" w:hAnsi="Times New Roman"/>
          <w:sz w:val="28"/>
          <w:szCs w:val="28"/>
        </w:rPr>
      </w:pPr>
      <w:r>
        <w:rPr>
          <w:rFonts w:ascii="Times New Roman" w:hAnsi="宋体"/>
          <w:sz w:val="28"/>
          <w:szCs w:val="28"/>
        </w:rPr>
        <w:t>（一）项目支出概况</w:t>
      </w:r>
    </w:p>
    <w:p w14:paraId="2F754D91">
      <w:pPr>
        <w:adjustRightInd w:val="0"/>
        <w:snapToGrid w:val="0"/>
        <w:spacing w:line="360" w:lineRule="auto"/>
        <w:ind w:firstLine="560" w:firstLineChars="200"/>
        <w:rPr>
          <w:rFonts w:ascii="Times New Roman" w:hAnsi="Times New Roman"/>
          <w:sz w:val="28"/>
          <w:szCs w:val="28"/>
        </w:rPr>
      </w:pPr>
      <w:r>
        <w:rPr>
          <w:rFonts w:hint="eastAsia" w:ascii="Times New Roman" w:hAnsi="宋体"/>
          <w:sz w:val="28"/>
          <w:szCs w:val="28"/>
        </w:rPr>
        <w:t>巡察工作是反腐倡廉、良化各级规章制度和领导干部工作作风的重要措施，其主要目的是发现问题、解决问题、督察督办、形成震慑，巡察工作是党内监督的重要方式。2023年12月31日，巡察办、巡察组及下属事业单位共17个编制，实有人数17人。2023年本项目年初预算38万元。</w:t>
      </w:r>
    </w:p>
    <w:p w14:paraId="37C842E5">
      <w:pPr>
        <w:adjustRightInd w:val="0"/>
        <w:snapToGrid w:val="0"/>
        <w:spacing w:line="360" w:lineRule="auto"/>
        <w:rPr>
          <w:rFonts w:ascii="Times New Roman" w:hAnsi="Times New Roman"/>
          <w:sz w:val="28"/>
          <w:szCs w:val="28"/>
        </w:rPr>
      </w:pPr>
      <w:r>
        <w:rPr>
          <w:rFonts w:ascii="Times New Roman" w:hAnsi="宋体"/>
          <w:sz w:val="28"/>
          <w:szCs w:val="28"/>
        </w:rPr>
        <w:t>（二）项目资金使用管理情况</w:t>
      </w:r>
    </w:p>
    <w:p w14:paraId="182C7AA2">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度市委巡察办共支出164.98万元。主要用于：巡察业务培训、各巡察组开展巡察中的必要开支。在使用专项资金时，严格执行专项资金使用制度和财务制度，同时对各项专项资金的使用流程进行监督，定时查看财务表报检查专项资金使用情况。</w:t>
      </w:r>
    </w:p>
    <w:p w14:paraId="7DB36C08">
      <w:pPr>
        <w:adjustRightInd w:val="0"/>
        <w:snapToGrid w:val="0"/>
        <w:spacing w:line="360" w:lineRule="auto"/>
        <w:rPr>
          <w:rFonts w:ascii="Times New Roman" w:hAnsi="Times New Roman"/>
          <w:sz w:val="28"/>
          <w:szCs w:val="28"/>
        </w:rPr>
      </w:pPr>
      <w:r>
        <w:rPr>
          <w:rFonts w:ascii="Times New Roman" w:hAnsi="宋体"/>
          <w:sz w:val="28"/>
          <w:szCs w:val="28"/>
        </w:rPr>
        <w:t>（三）项目支出绩效目标完成程度</w:t>
      </w:r>
    </w:p>
    <w:p w14:paraId="6DCDA843">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年本项目安排责任人，按专项资金的用途专款专用，达到预期指标。产出指标、效益指标、满意度指标均达到预期指标。完成情况良好。</w:t>
      </w:r>
      <w:r>
        <w:rPr>
          <w:rFonts w:ascii="Times New Roman" w:hAnsi="Times New Roman"/>
          <w:sz w:val="28"/>
          <w:szCs w:val="28"/>
        </w:rPr>
        <w:t xml:space="preserve">  </w:t>
      </w:r>
    </w:p>
    <w:p w14:paraId="31F5FFC2">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二、绩效评价工作情况</w:t>
      </w:r>
    </w:p>
    <w:p w14:paraId="2DB76AB3">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2023年，巡察办积极履职，确保上下联动，推动全市党的先进性和纯洁性建设认真履职，加强内部管理，着力发现问题，巡察工作取得实效，巡视巡察利剑作用进一步彰显。</w:t>
      </w:r>
    </w:p>
    <w:p w14:paraId="5B3AAFA6">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三、项目支出主要绩效及评价结论</w:t>
      </w:r>
    </w:p>
    <w:p w14:paraId="1ECD3F97">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2023年，市委巡察办坚守政治巡察定位，开展了十一届市委第四至第六轮常规巡察，督促立行立改问题 70个。建立巡视巡察“抄告、督导、整改”三合一工作机制，16名市领导参加了45次巡察进驻会、反馈会、督导会，对22家单位开展了整改评估及“回头看”，对整改不力的19个单位进行通报批评，推动巡察整改走深走实。积极配合省委巡视和岳阳市委提级巡察，省委巡视组交办67件信访问题已办结58件，立案23人；交办9件问题线索，立案11人，留置1人；交办5个立行立改问题，已全部整改到位，清退收缴违纪资金847.15万元。</w:t>
      </w:r>
    </w:p>
    <w:p w14:paraId="515473D8">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四、绩效评价指标分析</w:t>
      </w:r>
    </w:p>
    <w:p w14:paraId="1C4041C9">
      <w:pPr>
        <w:widowControl/>
        <w:adjustRightInd w:val="0"/>
        <w:snapToGrid w:val="0"/>
        <w:spacing w:line="360" w:lineRule="auto"/>
        <w:rPr>
          <w:rFonts w:ascii="Times New Roman" w:hAnsi="Times New Roman"/>
          <w:sz w:val="28"/>
          <w:szCs w:val="28"/>
        </w:rPr>
      </w:pPr>
      <w:r>
        <w:rPr>
          <w:rFonts w:ascii="Times New Roman" w:hAnsi="宋体"/>
          <w:sz w:val="28"/>
          <w:szCs w:val="28"/>
        </w:rPr>
        <w:t>（一）项目支出决策情况。</w:t>
      </w:r>
    </w:p>
    <w:p w14:paraId="197946F6">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在项目资金的申报、批复及预算调整上，我们严格按程序办理，资金申报上，严格报送审批程序，保证并监管资金落实。</w:t>
      </w:r>
    </w:p>
    <w:p w14:paraId="0FE67948">
      <w:pPr>
        <w:widowControl/>
        <w:adjustRightInd w:val="0"/>
        <w:snapToGrid w:val="0"/>
        <w:spacing w:line="360" w:lineRule="auto"/>
        <w:rPr>
          <w:rFonts w:ascii="Times New Roman" w:hAnsi="Times New Roman"/>
          <w:sz w:val="28"/>
          <w:szCs w:val="28"/>
        </w:rPr>
      </w:pPr>
      <w:r>
        <w:rPr>
          <w:rFonts w:ascii="Times New Roman" w:hAnsi="宋体"/>
          <w:sz w:val="28"/>
          <w:szCs w:val="28"/>
        </w:rPr>
        <w:t>（二）项目执行过程情况。</w:t>
      </w:r>
    </w:p>
    <w:p w14:paraId="280AE1D9">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严格督促项目实施和资金使用，切实发挥好财政资金使用效益，确保财政资金使用依法、规范、安全、高效。</w:t>
      </w:r>
    </w:p>
    <w:p w14:paraId="2EBCE458">
      <w:pPr>
        <w:widowControl/>
        <w:adjustRightInd w:val="0"/>
        <w:snapToGrid w:val="0"/>
        <w:spacing w:line="360" w:lineRule="auto"/>
        <w:rPr>
          <w:rFonts w:ascii="Times New Roman" w:hAnsi="Times New Roman"/>
          <w:sz w:val="28"/>
          <w:szCs w:val="28"/>
        </w:rPr>
      </w:pPr>
      <w:r>
        <w:rPr>
          <w:rFonts w:ascii="Times New Roman" w:hAnsi="宋体"/>
          <w:sz w:val="28"/>
          <w:szCs w:val="28"/>
        </w:rPr>
        <w:t>（三）项目支出产出情况。</w:t>
      </w:r>
    </w:p>
    <w:p w14:paraId="1C846B19">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完成了目标任务。</w:t>
      </w:r>
      <w:r>
        <w:rPr>
          <w:rFonts w:hint="eastAsia" w:ascii="Times New Roman" w:hAnsi="Times New Roman"/>
          <w:sz w:val="28"/>
          <w:szCs w:val="28"/>
        </w:rPr>
        <w:t>落实全面从严治党要求，规范党政机关和事业单位行政行为，提升了执政党形象</w:t>
      </w:r>
      <w:r>
        <w:rPr>
          <w:rFonts w:ascii="Times New Roman" w:hAnsi="Times New Roman"/>
          <w:sz w:val="28"/>
          <w:szCs w:val="28"/>
        </w:rPr>
        <w:t>。</w:t>
      </w:r>
    </w:p>
    <w:p w14:paraId="083F96E2">
      <w:pPr>
        <w:widowControl/>
        <w:adjustRightInd w:val="0"/>
        <w:snapToGrid w:val="0"/>
        <w:spacing w:line="360" w:lineRule="auto"/>
        <w:rPr>
          <w:rFonts w:ascii="Times New Roman" w:hAnsi="Times New Roman"/>
          <w:sz w:val="28"/>
          <w:szCs w:val="28"/>
        </w:rPr>
      </w:pPr>
      <w:r>
        <w:rPr>
          <w:rFonts w:ascii="Times New Roman" w:hAnsi="宋体"/>
          <w:sz w:val="28"/>
          <w:szCs w:val="28"/>
        </w:rPr>
        <w:t>（四）项目支出效益情况。</w:t>
      </w:r>
    </w:p>
    <w:p w14:paraId="6D99C2B9">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专项资金落实到位，充分发挥了监督保障执行、促进完善发展作用，把全面从严治党不断引向深入，整治基层腐败，构筑良好的政治生态，群众满意度逐步提高。</w:t>
      </w:r>
    </w:p>
    <w:p w14:paraId="09C87CE6">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五、主要经验及做法、存在的问题及原因分析</w:t>
      </w:r>
    </w:p>
    <w:p w14:paraId="33F2A042">
      <w:pPr>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虽然财政资金使用规范，但也还存在可用财力偏小，不能满足日益增长的纪检工作需要，资金支出的绩效评价还有待加强等问题。</w:t>
      </w:r>
    </w:p>
    <w:p w14:paraId="69749D8F">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六、有关建议</w:t>
      </w:r>
    </w:p>
    <w:p w14:paraId="00EEFC8D">
      <w:pPr>
        <w:adjustRightInd w:val="0"/>
        <w:snapToGrid w:val="0"/>
        <w:spacing w:line="360" w:lineRule="auto"/>
        <w:ind w:firstLine="560" w:firstLineChars="200"/>
        <w:rPr>
          <w:rFonts w:ascii="Times New Roman" w:hAnsi="Times New Roman" w:eastAsia="黑体"/>
          <w:sz w:val="28"/>
          <w:szCs w:val="28"/>
        </w:rPr>
      </w:pPr>
      <w:r>
        <w:rPr>
          <w:rFonts w:ascii="Times New Roman" w:hAnsi="宋体"/>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14:paraId="6BE931AA">
      <w:pPr>
        <w:adjustRightInd w:val="0"/>
        <w:snapToGrid w:val="0"/>
        <w:spacing w:line="360" w:lineRule="auto"/>
        <w:rPr>
          <w:rFonts w:ascii="Times New Roman" w:hAnsi="Times New Roman"/>
          <w:sz w:val="28"/>
          <w:szCs w:val="28"/>
        </w:rPr>
      </w:pPr>
      <w:r>
        <w:rPr>
          <w:rFonts w:ascii="Times New Roman" w:hAnsi="黑体" w:eastAsia="黑体"/>
          <w:sz w:val="28"/>
          <w:szCs w:val="28"/>
        </w:rPr>
        <w:t>七、其他需要说明的情况</w:t>
      </w:r>
    </w:p>
    <w:p w14:paraId="228DA9F7">
      <w:pPr>
        <w:adjustRightInd w:val="0"/>
        <w:snapToGrid w:val="0"/>
        <w:spacing w:line="360" w:lineRule="auto"/>
        <w:rPr>
          <w:rFonts w:ascii="Times New Roman" w:hAnsi="宋体"/>
          <w:sz w:val="28"/>
          <w:szCs w:val="28"/>
        </w:rPr>
      </w:pPr>
      <w:r>
        <w:rPr>
          <w:rFonts w:ascii="Times New Roman" w:hAnsi="宋体"/>
          <w:sz w:val="28"/>
          <w:szCs w:val="28"/>
        </w:rPr>
        <w:t>无。</w:t>
      </w:r>
    </w:p>
    <w:p w14:paraId="1DF4D54D">
      <w:pPr>
        <w:rPr>
          <w:rFonts w:ascii="Times New Roman" w:hAnsi="宋体"/>
          <w:sz w:val="28"/>
          <w:szCs w:val="28"/>
        </w:rPr>
      </w:pPr>
      <w:r>
        <w:rPr>
          <w:rFonts w:ascii="Times New Roman" w:hAnsi="宋体"/>
          <w:sz w:val="28"/>
          <w:szCs w:val="28"/>
        </w:rPr>
        <w:br w:type="page"/>
      </w:r>
    </w:p>
    <w:p w14:paraId="1FDF4CDF">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5-5</w:t>
      </w:r>
    </w:p>
    <w:p w14:paraId="0C4B3B29">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u w:val="single"/>
          <w:lang w:eastAsia="zh-CN"/>
        </w:rPr>
        <w:t>乡镇纪检监察工作专项</w:t>
      </w:r>
      <w:r>
        <w:rPr>
          <w:rFonts w:ascii="黑体" w:hAnsi="黑体" w:eastAsia="黑体" w:cs="黑体"/>
          <w:spacing w:val="15"/>
          <w:position w:val="10"/>
          <w:sz w:val="42"/>
          <w:szCs w:val="42"/>
        </w:rPr>
        <w:t>项目支出</w:t>
      </w:r>
    </w:p>
    <w:p w14:paraId="62CFD201">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716AD7BA">
      <w:pPr>
        <w:spacing w:line="246" w:lineRule="auto"/>
        <w:rPr>
          <w:rFonts w:ascii="Arial"/>
          <w:sz w:val="21"/>
        </w:rPr>
      </w:pPr>
    </w:p>
    <w:p w14:paraId="03ECB393">
      <w:pPr>
        <w:spacing w:line="246" w:lineRule="auto"/>
        <w:rPr>
          <w:rFonts w:ascii="Arial"/>
          <w:sz w:val="21"/>
        </w:rPr>
      </w:pPr>
    </w:p>
    <w:p w14:paraId="2986C898">
      <w:pPr>
        <w:spacing w:line="246" w:lineRule="auto"/>
        <w:rPr>
          <w:rFonts w:ascii="Arial"/>
          <w:sz w:val="21"/>
        </w:rPr>
      </w:pPr>
    </w:p>
    <w:p w14:paraId="74B091D0">
      <w:pPr>
        <w:spacing w:line="246" w:lineRule="auto"/>
        <w:rPr>
          <w:rFonts w:ascii="Arial"/>
          <w:sz w:val="21"/>
        </w:rPr>
      </w:pPr>
    </w:p>
    <w:p w14:paraId="69118C59">
      <w:pPr>
        <w:spacing w:line="246" w:lineRule="auto"/>
        <w:rPr>
          <w:rFonts w:ascii="Arial"/>
          <w:sz w:val="21"/>
        </w:rPr>
      </w:pPr>
    </w:p>
    <w:p w14:paraId="0C66D80C">
      <w:pPr>
        <w:spacing w:line="246" w:lineRule="auto"/>
        <w:rPr>
          <w:rFonts w:ascii="Arial"/>
          <w:sz w:val="21"/>
        </w:rPr>
      </w:pPr>
    </w:p>
    <w:p w14:paraId="43B6AF2B">
      <w:pPr>
        <w:spacing w:line="246" w:lineRule="auto"/>
        <w:rPr>
          <w:rFonts w:ascii="Arial"/>
          <w:sz w:val="21"/>
        </w:rPr>
      </w:pPr>
    </w:p>
    <w:p w14:paraId="44C25696">
      <w:pPr>
        <w:spacing w:line="246" w:lineRule="auto"/>
        <w:rPr>
          <w:rFonts w:ascii="Arial"/>
          <w:sz w:val="21"/>
        </w:rPr>
      </w:pPr>
    </w:p>
    <w:p w14:paraId="69D7A2D0">
      <w:pPr>
        <w:spacing w:line="246" w:lineRule="auto"/>
        <w:rPr>
          <w:rFonts w:ascii="Arial"/>
          <w:sz w:val="21"/>
        </w:rPr>
      </w:pPr>
    </w:p>
    <w:p w14:paraId="5706C365">
      <w:pPr>
        <w:spacing w:line="246" w:lineRule="auto"/>
        <w:rPr>
          <w:rFonts w:ascii="Arial"/>
          <w:sz w:val="21"/>
        </w:rPr>
      </w:pPr>
    </w:p>
    <w:p w14:paraId="782D2B0E">
      <w:pPr>
        <w:spacing w:line="246" w:lineRule="auto"/>
        <w:rPr>
          <w:rFonts w:ascii="Arial"/>
          <w:sz w:val="21"/>
        </w:rPr>
      </w:pPr>
    </w:p>
    <w:p w14:paraId="18216D9E">
      <w:pPr>
        <w:spacing w:line="246" w:lineRule="auto"/>
        <w:rPr>
          <w:rFonts w:ascii="Arial"/>
          <w:sz w:val="21"/>
        </w:rPr>
      </w:pPr>
    </w:p>
    <w:p w14:paraId="4145617F">
      <w:pPr>
        <w:spacing w:line="246" w:lineRule="auto"/>
        <w:rPr>
          <w:rFonts w:ascii="Arial"/>
          <w:sz w:val="21"/>
        </w:rPr>
      </w:pPr>
    </w:p>
    <w:p w14:paraId="6D87AF62">
      <w:pPr>
        <w:spacing w:line="246" w:lineRule="auto"/>
        <w:rPr>
          <w:rFonts w:ascii="Arial"/>
          <w:sz w:val="21"/>
        </w:rPr>
      </w:pPr>
    </w:p>
    <w:p w14:paraId="0F16E4DB">
      <w:pPr>
        <w:spacing w:line="246" w:lineRule="auto"/>
        <w:rPr>
          <w:rFonts w:ascii="Arial"/>
          <w:sz w:val="21"/>
        </w:rPr>
      </w:pPr>
    </w:p>
    <w:p w14:paraId="3B78D353">
      <w:pPr>
        <w:spacing w:line="246" w:lineRule="auto"/>
        <w:rPr>
          <w:rFonts w:ascii="Arial"/>
          <w:sz w:val="21"/>
        </w:rPr>
      </w:pPr>
    </w:p>
    <w:p w14:paraId="71EDE391">
      <w:pPr>
        <w:spacing w:line="246" w:lineRule="auto"/>
        <w:rPr>
          <w:rFonts w:ascii="Arial"/>
          <w:sz w:val="21"/>
        </w:rPr>
      </w:pPr>
    </w:p>
    <w:p w14:paraId="426C59F5">
      <w:pPr>
        <w:spacing w:line="247" w:lineRule="auto"/>
        <w:rPr>
          <w:rFonts w:ascii="Arial"/>
          <w:sz w:val="21"/>
        </w:rPr>
      </w:pPr>
    </w:p>
    <w:p w14:paraId="3501C687">
      <w:pPr>
        <w:spacing w:line="247" w:lineRule="auto"/>
        <w:rPr>
          <w:rFonts w:ascii="Arial"/>
          <w:sz w:val="21"/>
        </w:rPr>
      </w:pPr>
    </w:p>
    <w:p w14:paraId="6795479D">
      <w:pPr>
        <w:spacing w:line="247" w:lineRule="auto"/>
        <w:rPr>
          <w:rFonts w:ascii="Arial"/>
          <w:sz w:val="21"/>
        </w:rPr>
      </w:pPr>
    </w:p>
    <w:p w14:paraId="45AA13AC">
      <w:pPr>
        <w:spacing w:line="247" w:lineRule="auto"/>
        <w:rPr>
          <w:rFonts w:ascii="Arial"/>
          <w:sz w:val="21"/>
        </w:rPr>
      </w:pPr>
    </w:p>
    <w:p w14:paraId="073DF295">
      <w:pPr>
        <w:spacing w:line="247" w:lineRule="auto"/>
        <w:rPr>
          <w:rFonts w:ascii="Arial"/>
          <w:sz w:val="21"/>
        </w:rPr>
      </w:pPr>
    </w:p>
    <w:p w14:paraId="555A753C">
      <w:pPr>
        <w:spacing w:line="247" w:lineRule="auto"/>
        <w:rPr>
          <w:rFonts w:ascii="Arial"/>
          <w:sz w:val="21"/>
        </w:rPr>
      </w:pPr>
    </w:p>
    <w:p w14:paraId="28B90DA6">
      <w:pPr>
        <w:spacing w:line="247" w:lineRule="auto"/>
        <w:rPr>
          <w:rFonts w:ascii="Arial"/>
          <w:sz w:val="21"/>
        </w:rPr>
      </w:pPr>
    </w:p>
    <w:p w14:paraId="7A57A6A9">
      <w:pPr>
        <w:spacing w:line="247" w:lineRule="auto"/>
        <w:rPr>
          <w:rFonts w:ascii="Arial"/>
          <w:sz w:val="21"/>
        </w:rPr>
      </w:pPr>
    </w:p>
    <w:p w14:paraId="02580544">
      <w:pPr>
        <w:spacing w:line="247" w:lineRule="auto"/>
        <w:rPr>
          <w:rFonts w:ascii="Arial"/>
          <w:sz w:val="21"/>
        </w:rPr>
      </w:pPr>
    </w:p>
    <w:p w14:paraId="3C876292">
      <w:pPr>
        <w:spacing w:line="247" w:lineRule="auto"/>
        <w:rPr>
          <w:rFonts w:ascii="Arial"/>
          <w:sz w:val="21"/>
        </w:rPr>
      </w:pPr>
    </w:p>
    <w:p w14:paraId="743C1B28">
      <w:pPr>
        <w:spacing w:line="247" w:lineRule="auto"/>
        <w:rPr>
          <w:rFonts w:ascii="Arial"/>
          <w:sz w:val="21"/>
        </w:rPr>
      </w:pPr>
    </w:p>
    <w:p w14:paraId="6E69AA94">
      <w:pPr>
        <w:pStyle w:val="2"/>
        <w:spacing w:before="89" w:line="221" w:lineRule="auto"/>
        <w:ind w:left="2270"/>
        <w:rPr>
          <w:sz w:val="27"/>
          <w:szCs w:val="27"/>
        </w:rPr>
      </w:pPr>
      <w:r>
        <w:rPr>
          <w:spacing w:val="-22"/>
          <w:sz w:val="27"/>
          <w:szCs w:val="27"/>
        </w:rPr>
        <w:t>部门</w:t>
      </w:r>
      <w:r>
        <w:rPr>
          <w:rFonts w:hint="eastAsia"/>
          <w:spacing w:val="-22"/>
          <w:sz w:val="27"/>
          <w:szCs w:val="27"/>
          <w:lang w:val="en-US" w:eastAsia="zh-CN"/>
        </w:rPr>
        <w:t>(</w:t>
      </w:r>
      <w:r>
        <w:rPr>
          <w:spacing w:val="-22"/>
          <w:sz w:val="27"/>
          <w:szCs w:val="27"/>
        </w:rPr>
        <w:t>单位</w:t>
      </w:r>
      <w:r>
        <w:rPr>
          <w:rFonts w:hint="eastAsia"/>
          <w:spacing w:val="-43"/>
          <w:sz w:val="27"/>
          <w:szCs w:val="27"/>
          <w:lang w:val="en-US" w:eastAsia="zh-CN"/>
        </w:rPr>
        <w:t>)</w:t>
      </w:r>
      <w:r>
        <w:rPr>
          <w:spacing w:val="-22"/>
          <w:sz w:val="27"/>
          <w:szCs w:val="27"/>
        </w:rPr>
        <w:t>名称</w:t>
      </w:r>
      <w:r>
        <w:rPr>
          <w:spacing w:val="-54"/>
          <w:sz w:val="27"/>
          <w:szCs w:val="27"/>
        </w:rPr>
        <w:t xml:space="preserve"> </w:t>
      </w:r>
      <w:r>
        <w:rPr>
          <w:spacing w:val="-22"/>
          <w:sz w:val="27"/>
          <w:szCs w:val="27"/>
        </w:rPr>
        <w:t>：</w:t>
      </w:r>
      <w:r>
        <w:rPr>
          <w:rFonts w:hint="eastAsia"/>
          <w:spacing w:val="-22"/>
          <w:sz w:val="27"/>
          <w:szCs w:val="27"/>
          <w:u w:val="single" w:color="auto"/>
          <w:lang w:eastAsia="zh-CN"/>
        </w:rPr>
        <w:t>中国共产党汨罗市纪律检查委员会</w:t>
      </w:r>
      <w:r>
        <w:rPr>
          <w:sz w:val="27"/>
          <w:szCs w:val="27"/>
          <w:u w:val="single" w:color="auto"/>
        </w:rPr>
        <w:t xml:space="preserve"> </w:t>
      </w:r>
    </w:p>
    <w:p w14:paraId="6120D046">
      <w:pPr>
        <w:pStyle w:val="2"/>
        <w:spacing w:before="289" w:line="610" w:lineRule="exact"/>
        <w:ind w:left="3490"/>
        <w:rPr>
          <w:sz w:val="27"/>
          <w:szCs w:val="27"/>
        </w:rPr>
      </w:pPr>
      <w:r>
        <w:rPr>
          <w:rFonts w:hint="eastAsia"/>
          <w:spacing w:val="-13"/>
          <w:position w:val="26"/>
          <w:sz w:val="27"/>
          <w:szCs w:val="27"/>
          <w:lang w:val="en-US" w:eastAsia="zh-CN"/>
        </w:rPr>
        <w:t xml:space="preserve">2023 </w:t>
      </w:r>
      <w:r>
        <w:rPr>
          <w:spacing w:val="-13"/>
          <w:position w:val="26"/>
          <w:sz w:val="27"/>
          <w:szCs w:val="27"/>
        </w:rPr>
        <w:t>年</w:t>
      </w:r>
      <w:r>
        <w:rPr>
          <w:rFonts w:hint="eastAsia"/>
          <w:spacing w:val="-13"/>
          <w:position w:val="26"/>
          <w:sz w:val="27"/>
          <w:szCs w:val="27"/>
          <w:lang w:val="en-US" w:eastAsia="zh-CN"/>
        </w:rPr>
        <w:t xml:space="preserve"> 12 </w:t>
      </w:r>
      <w:r>
        <w:rPr>
          <w:spacing w:val="-13"/>
          <w:position w:val="26"/>
          <w:sz w:val="27"/>
          <w:szCs w:val="27"/>
        </w:rPr>
        <w:t>月</w:t>
      </w:r>
      <w:r>
        <w:rPr>
          <w:rFonts w:hint="eastAsia"/>
          <w:spacing w:val="-13"/>
          <w:position w:val="26"/>
          <w:sz w:val="27"/>
          <w:szCs w:val="27"/>
          <w:lang w:val="en-US" w:eastAsia="zh-CN"/>
        </w:rPr>
        <w:t xml:space="preserve"> </w:t>
      </w:r>
      <w:r>
        <w:rPr>
          <w:rFonts w:hint="eastAsia"/>
          <w:spacing w:val="12"/>
          <w:position w:val="26"/>
          <w:sz w:val="27"/>
          <w:szCs w:val="27"/>
          <w:lang w:val="en-US" w:eastAsia="zh-CN"/>
        </w:rPr>
        <w:t>31</w:t>
      </w:r>
      <w:r>
        <w:rPr>
          <w:spacing w:val="-13"/>
          <w:position w:val="26"/>
          <w:sz w:val="27"/>
          <w:szCs w:val="27"/>
        </w:rPr>
        <w:t>日</w:t>
      </w:r>
    </w:p>
    <w:p w14:paraId="5E33F8D0">
      <w:pPr>
        <w:pStyle w:val="2"/>
        <w:spacing w:before="1" w:line="223" w:lineRule="auto"/>
        <w:ind w:left="3560"/>
        <w:rPr>
          <w:sz w:val="24"/>
          <w:szCs w:val="24"/>
        </w:rPr>
      </w:pPr>
      <w:r>
        <w:rPr>
          <w:rFonts w:hint="eastAsia"/>
          <w:spacing w:val="7"/>
          <w:sz w:val="24"/>
          <w:szCs w:val="24"/>
          <w:lang w:val="en-US" w:eastAsia="zh-CN"/>
        </w:rPr>
        <w:t xml:space="preserve"> </w:t>
      </w:r>
    </w:p>
    <w:p w14:paraId="7D98EFD4">
      <w:pPr>
        <w:spacing w:line="223" w:lineRule="auto"/>
        <w:rPr>
          <w:sz w:val="24"/>
          <w:szCs w:val="24"/>
        </w:rPr>
        <w:sectPr>
          <w:footerReference r:id="rId16" w:type="default"/>
          <w:pgSz w:w="11900" w:h="16820"/>
          <w:pgMar w:top="1429" w:right="1782" w:bottom="1158" w:left="1450" w:header="0" w:footer="850" w:gutter="0"/>
          <w:cols w:space="720" w:num="1"/>
        </w:sectPr>
      </w:pPr>
    </w:p>
    <w:p w14:paraId="4135043A">
      <w:pPr>
        <w:spacing w:before="137" w:line="221" w:lineRule="auto"/>
        <w:jc w:val="center"/>
        <w:rPr>
          <w:rFonts w:ascii="黑体" w:hAnsi="黑体" w:eastAsia="黑体" w:cs="黑体"/>
          <w:sz w:val="42"/>
          <w:szCs w:val="42"/>
        </w:rPr>
      </w:pPr>
      <w:r>
        <w:rPr>
          <w:rFonts w:ascii="黑体" w:hAnsi="黑体" w:eastAsia="黑体" w:cs="黑体"/>
          <w:b/>
          <w:bCs/>
          <w:spacing w:val="6"/>
          <w:sz w:val="42"/>
          <w:szCs w:val="42"/>
        </w:rPr>
        <w:t>项目支出绩效评价报告</w:t>
      </w:r>
    </w:p>
    <w:p w14:paraId="798CF01C">
      <w:pPr>
        <w:spacing w:before="190" w:line="227" w:lineRule="auto"/>
        <w:jc w:val="center"/>
        <w:rPr>
          <w:rFonts w:ascii="楷体" w:hAnsi="楷体" w:eastAsia="楷体" w:cs="楷体"/>
          <w:spacing w:val="25"/>
          <w:sz w:val="31"/>
          <w:szCs w:val="31"/>
        </w:rPr>
      </w:pPr>
      <w:r>
        <w:rPr>
          <w:rFonts w:ascii="楷体" w:hAnsi="楷体" w:eastAsia="楷体" w:cs="楷体"/>
          <w:spacing w:val="25"/>
          <w:sz w:val="31"/>
          <w:szCs w:val="31"/>
        </w:rPr>
        <w:t>(</w:t>
      </w:r>
      <w:r>
        <w:rPr>
          <w:rFonts w:hint="eastAsia"/>
          <w:sz w:val="28"/>
        </w:rPr>
        <w:t>乡镇纪检监察工作专项</w:t>
      </w:r>
      <w:r>
        <w:rPr>
          <w:rFonts w:ascii="楷体" w:hAnsi="楷体" w:eastAsia="楷体" w:cs="楷体"/>
          <w:spacing w:val="25"/>
          <w:sz w:val="31"/>
          <w:szCs w:val="31"/>
        </w:rPr>
        <w:t>)</w:t>
      </w:r>
    </w:p>
    <w:p w14:paraId="148BB7F8">
      <w:pPr>
        <w:adjustRightInd w:val="0"/>
        <w:snapToGrid w:val="0"/>
        <w:spacing w:line="360" w:lineRule="auto"/>
        <w:rPr>
          <w:rFonts w:hint="default" w:ascii="Times New Roman" w:hAnsi="宋体"/>
          <w:sz w:val="28"/>
          <w:szCs w:val="28"/>
          <w:lang w:eastAsia="zh-CN"/>
        </w:rPr>
      </w:pPr>
    </w:p>
    <w:p w14:paraId="134AF1A4">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一、项目支出基本情况</w:t>
      </w:r>
    </w:p>
    <w:p w14:paraId="1C1F0CB0">
      <w:pPr>
        <w:adjustRightInd w:val="0"/>
        <w:snapToGrid w:val="0"/>
        <w:spacing w:line="360" w:lineRule="auto"/>
        <w:rPr>
          <w:rFonts w:ascii="Times New Roman" w:hAnsi="Times New Roman"/>
          <w:sz w:val="28"/>
          <w:szCs w:val="28"/>
        </w:rPr>
      </w:pPr>
      <w:r>
        <w:rPr>
          <w:rFonts w:ascii="Times New Roman" w:hAnsi="宋体"/>
          <w:sz w:val="28"/>
          <w:szCs w:val="28"/>
        </w:rPr>
        <w:t>（一）项目支出概况</w:t>
      </w:r>
    </w:p>
    <w:p w14:paraId="122DCE20">
      <w:pPr>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为推进全面从严治党向基层延伸，推动持续深化</w:t>
      </w:r>
      <w:r>
        <w:rPr>
          <w:rFonts w:ascii="Times New Roman" w:hAnsi="Times New Roman"/>
          <w:sz w:val="28"/>
          <w:szCs w:val="28"/>
        </w:rPr>
        <w:t>“</w:t>
      </w:r>
      <w:r>
        <w:rPr>
          <w:rFonts w:ascii="Times New Roman" w:hAnsi="宋体"/>
          <w:sz w:val="28"/>
          <w:szCs w:val="28"/>
        </w:rPr>
        <w:t>三转</w:t>
      </w:r>
      <w:r>
        <w:rPr>
          <w:rFonts w:ascii="Times New Roman" w:hAnsi="Times New Roman"/>
          <w:sz w:val="28"/>
          <w:szCs w:val="28"/>
        </w:rPr>
        <w:t>”</w:t>
      </w:r>
      <w:r>
        <w:rPr>
          <w:rFonts w:ascii="Times New Roman" w:hAnsi="宋体"/>
          <w:sz w:val="28"/>
          <w:szCs w:val="28"/>
        </w:rPr>
        <w:t>，强化我市纪委对乡镇（街道）纪检监察工作力量的统一调度和使用，市纪委为乡镇纪检工作的开展提供部分经费支持。</w:t>
      </w:r>
      <w:r>
        <w:rPr>
          <w:rFonts w:ascii="Times New Roman" w:hAnsi="Times New Roman"/>
          <w:sz w:val="28"/>
          <w:szCs w:val="28"/>
        </w:rPr>
        <w:t>2023</w:t>
      </w:r>
      <w:r>
        <w:rPr>
          <w:rFonts w:ascii="Times New Roman" w:hAnsi="宋体"/>
          <w:sz w:val="28"/>
          <w:szCs w:val="28"/>
        </w:rPr>
        <w:t>年本项目年初预算</w:t>
      </w:r>
      <w:r>
        <w:rPr>
          <w:rFonts w:ascii="Times New Roman" w:hAnsi="Times New Roman"/>
          <w:sz w:val="28"/>
          <w:szCs w:val="28"/>
        </w:rPr>
        <w:t>10</w:t>
      </w:r>
      <w:r>
        <w:rPr>
          <w:rFonts w:ascii="Times New Roman" w:hAnsi="宋体"/>
          <w:sz w:val="28"/>
          <w:szCs w:val="28"/>
        </w:rPr>
        <w:t>万元。</w:t>
      </w:r>
    </w:p>
    <w:p w14:paraId="07919D37">
      <w:pPr>
        <w:adjustRightInd w:val="0"/>
        <w:snapToGrid w:val="0"/>
        <w:spacing w:line="360" w:lineRule="auto"/>
        <w:rPr>
          <w:rFonts w:ascii="Times New Roman" w:hAnsi="Times New Roman"/>
          <w:sz w:val="28"/>
          <w:szCs w:val="28"/>
        </w:rPr>
      </w:pPr>
      <w:r>
        <w:rPr>
          <w:rFonts w:ascii="Times New Roman" w:hAnsi="宋体"/>
          <w:sz w:val="28"/>
          <w:szCs w:val="28"/>
        </w:rPr>
        <w:t>（二）项目资金使用管理情况</w:t>
      </w:r>
    </w:p>
    <w:p w14:paraId="6A398BD5">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年度乡镇纪检监察工作专项共支出</w:t>
      </w:r>
      <w:r>
        <w:rPr>
          <w:rFonts w:ascii="Times New Roman" w:hAnsi="Times New Roman"/>
          <w:sz w:val="28"/>
          <w:szCs w:val="28"/>
        </w:rPr>
        <w:t>57.67</w:t>
      </w:r>
      <w:r>
        <w:rPr>
          <w:rFonts w:ascii="Times New Roman" w:hAnsi="宋体"/>
          <w:sz w:val="28"/>
          <w:szCs w:val="28"/>
        </w:rPr>
        <w:t>万元。主要用于：发放乡镇纪检监察干部纪检津贴，支持乡镇纪检工作专项经费。在使用专项资金时，严格执行专项资金使用制度和财务制度，同时对各项专项资金的使用流程进行监督，定时查看财务表报检查专项资金使用情况。</w:t>
      </w:r>
    </w:p>
    <w:p w14:paraId="3C7AA6F5">
      <w:pPr>
        <w:adjustRightInd w:val="0"/>
        <w:snapToGrid w:val="0"/>
        <w:spacing w:line="360" w:lineRule="auto"/>
        <w:rPr>
          <w:rFonts w:ascii="Times New Roman" w:hAnsi="Times New Roman"/>
          <w:sz w:val="28"/>
          <w:szCs w:val="28"/>
        </w:rPr>
      </w:pPr>
      <w:r>
        <w:rPr>
          <w:rFonts w:ascii="Times New Roman" w:hAnsi="宋体"/>
          <w:sz w:val="28"/>
          <w:szCs w:val="28"/>
        </w:rPr>
        <w:t>（三）项目支出绩效目标完成程度</w:t>
      </w:r>
    </w:p>
    <w:p w14:paraId="4BE80A23">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年本项目安排责任人，按专项资金的用途专款专用，达到预期指标。产出指标、效益指标、满意度指标均达到预期指标。完成情况良好。</w:t>
      </w:r>
      <w:r>
        <w:rPr>
          <w:rFonts w:ascii="Times New Roman" w:hAnsi="Times New Roman"/>
          <w:sz w:val="28"/>
          <w:szCs w:val="28"/>
        </w:rPr>
        <w:t xml:space="preserve">  </w:t>
      </w:r>
    </w:p>
    <w:p w14:paraId="207FB0B6">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二、绩效评价工作情况</w:t>
      </w:r>
    </w:p>
    <w:p w14:paraId="360AC6BF">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年，乡镇（街道）纪委保持惩治腐败高压态势，在服务群众、化解矛盾、维护稳定方面起到积极作用，实现了县乡纪检监察力量的全面整合、监督执纪整体战斗力的全面提升。</w:t>
      </w:r>
    </w:p>
    <w:p w14:paraId="4F7CC56C">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三、项目支出主要绩效及评价结论</w:t>
      </w:r>
    </w:p>
    <w:p w14:paraId="74B1F7C0">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年市纪委扎实开展</w:t>
      </w:r>
      <w:r>
        <w:rPr>
          <w:rFonts w:ascii="Times New Roman" w:hAnsi="Times New Roman"/>
          <w:sz w:val="28"/>
          <w:szCs w:val="28"/>
        </w:rPr>
        <w:t>“</w:t>
      </w:r>
      <w:r>
        <w:rPr>
          <w:rFonts w:ascii="Times New Roman" w:hAnsi="宋体"/>
          <w:sz w:val="28"/>
          <w:szCs w:val="28"/>
        </w:rPr>
        <w:t>三湘护农</w:t>
      </w:r>
      <w:r>
        <w:rPr>
          <w:rFonts w:ascii="Times New Roman" w:hAnsi="Times New Roman"/>
          <w:sz w:val="28"/>
          <w:szCs w:val="28"/>
        </w:rPr>
        <w:t>”</w:t>
      </w:r>
      <w:r>
        <w:rPr>
          <w:rFonts w:ascii="Times New Roman" w:hAnsi="宋体"/>
          <w:sz w:val="28"/>
          <w:szCs w:val="28"/>
        </w:rPr>
        <w:t>专项行动，督促整改问题</w:t>
      </w:r>
      <w:r>
        <w:rPr>
          <w:rFonts w:ascii="Times New Roman" w:hAnsi="Times New Roman"/>
          <w:sz w:val="28"/>
          <w:szCs w:val="28"/>
        </w:rPr>
        <w:t>1219</w:t>
      </w:r>
      <w:r>
        <w:rPr>
          <w:rFonts w:ascii="Times New Roman" w:hAnsi="宋体"/>
          <w:sz w:val="28"/>
          <w:szCs w:val="28"/>
        </w:rPr>
        <w:t>个，收回或退缴违纪资金</w:t>
      </w:r>
      <w:r>
        <w:rPr>
          <w:rFonts w:ascii="Times New Roman" w:hAnsi="Times New Roman"/>
          <w:sz w:val="28"/>
          <w:szCs w:val="28"/>
        </w:rPr>
        <w:t>2100</w:t>
      </w:r>
      <w:r>
        <w:rPr>
          <w:rFonts w:ascii="Times New Roman" w:hAnsi="宋体"/>
          <w:sz w:val="28"/>
          <w:szCs w:val="28"/>
        </w:rPr>
        <w:t>余万元，在全省</w:t>
      </w:r>
      <w:r>
        <w:rPr>
          <w:rFonts w:ascii="Times New Roman" w:hAnsi="Times New Roman"/>
          <w:sz w:val="28"/>
          <w:szCs w:val="28"/>
        </w:rPr>
        <w:t>“</w:t>
      </w:r>
      <w:r>
        <w:rPr>
          <w:rFonts w:ascii="Times New Roman" w:hAnsi="宋体"/>
          <w:sz w:val="28"/>
          <w:szCs w:val="28"/>
        </w:rPr>
        <w:t>三湘护农</w:t>
      </w:r>
      <w:r>
        <w:rPr>
          <w:rFonts w:ascii="Times New Roman" w:hAnsi="Times New Roman"/>
          <w:sz w:val="28"/>
          <w:szCs w:val="28"/>
        </w:rPr>
        <w:t>”</w:t>
      </w:r>
      <w:r>
        <w:rPr>
          <w:rFonts w:ascii="Times New Roman" w:hAnsi="宋体"/>
          <w:sz w:val="28"/>
          <w:szCs w:val="28"/>
        </w:rPr>
        <w:t>工作推进会上我市作了典型发言。</w:t>
      </w:r>
    </w:p>
    <w:p w14:paraId="1967F3C3">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四、绩效评价指标分析</w:t>
      </w:r>
    </w:p>
    <w:p w14:paraId="679B513A">
      <w:pPr>
        <w:widowControl/>
        <w:adjustRightInd w:val="0"/>
        <w:snapToGrid w:val="0"/>
        <w:spacing w:line="360" w:lineRule="auto"/>
        <w:rPr>
          <w:rFonts w:ascii="Times New Roman" w:hAnsi="Times New Roman"/>
          <w:sz w:val="28"/>
          <w:szCs w:val="28"/>
        </w:rPr>
      </w:pPr>
      <w:r>
        <w:rPr>
          <w:rFonts w:ascii="Times New Roman" w:hAnsi="宋体"/>
          <w:sz w:val="28"/>
          <w:szCs w:val="28"/>
        </w:rPr>
        <w:t>（一）项目支出决策情况。</w:t>
      </w:r>
    </w:p>
    <w:p w14:paraId="27FA0637">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在项目资金的申报、批复及预算调整上，我们严格按程序办理，资金申报上，严格报送审批程序，保证并监管资金落实。</w:t>
      </w:r>
    </w:p>
    <w:p w14:paraId="32412A72">
      <w:pPr>
        <w:widowControl/>
        <w:adjustRightInd w:val="0"/>
        <w:snapToGrid w:val="0"/>
        <w:spacing w:line="360" w:lineRule="auto"/>
        <w:rPr>
          <w:rFonts w:ascii="Times New Roman" w:hAnsi="Times New Roman"/>
          <w:sz w:val="28"/>
          <w:szCs w:val="28"/>
        </w:rPr>
      </w:pPr>
      <w:r>
        <w:rPr>
          <w:rFonts w:ascii="Times New Roman" w:hAnsi="宋体"/>
          <w:sz w:val="28"/>
          <w:szCs w:val="28"/>
        </w:rPr>
        <w:t>（二）项目执行过程情况。</w:t>
      </w:r>
    </w:p>
    <w:p w14:paraId="252854C2">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严格督促项目实施和资金使用，切实发挥好财政资金使用效益，确保财政资金使用依法、规范、安全、高效。</w:t>
      </w:r>
    </w:p>
    <w:p w14:paraId="1BE3A9ED">
      <w:pPr>
        <w:widowControl/>
        <w:adjustRightInd w:val="0"/>
        <w:snapToGrid w:val="0"/>
        <w:spacing w:line="360" w:lineRule="auto"/>
        <w:rPr>
          <w:rFonts w:ascii="Times New Roman" w:hAnsi="Times New Roman"/>
          <w:sz w:val="28"/>
          <w:szCs w:val="28"/>
        </w:rPr>
      </w:pPr>
      <w:r>
        <w:rPr>
          <w:rFonts w:ascii="Times New Roman" w:hAnsi="宋体"/>
          <w:sz w:val="28"/>
          <w:szCs w:val="28"/>
        </w:rPr>
        <w:t>（三）项目支出产出情况。</w:t>
      </w:r>
    </w:p>
    <w:p w14:paraId="78F9797D">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完成了目标任务。保障了乡镇纪检监察干部纪检津贴和乡镇纪检工作专项经费。</w:t>
      </w:r>
    </w:p>
    <w:p w14:paraId="6FCD6D3F">
      <w:pPr>
        <w:widowControl/>
        <w:adjustRightInd w:val="0"/>
        <w:snapToGrid w:val="0"/>
        <w:spacing w:line="360" w:lineRule="auto"/>
        <w:rPr>
          <w:rFonts w:ascii="Times New Roman" w:hAnsi="Times New Roman"/>
          <w:sz w:val="28"/>
          <w:szCs w:val="28"/>
        </w:rPr>
      </w:pPr>
      <w:r>
        <w:rPr>
          <w:rFonts w:ascii="Times New Roman" w:hAnsi="宋体"/>
          <w:sz w:val="28"/>
          <w:szCs w:val="28"/>
        </w:rPr>
        <w:t>（四）项目支出效益情况。</w:t>
      </w:r>
    </w:p>
    <w:p w14:paraId="2ED929C7">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专项资金落实到位，充分发挥了监督保障执行、促进完善发展作用，把全面从严治党不断引向深入，整治基层腐败，构筑良好的政治生态，群众满意度逐步提高。</w:t>
      </w:r>
    </w:p>
    <w:p w14:paraId="65A67759">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五、主要经验及做法、存在的问题及原因分析</w:t>
      </w:r>
    </w:p>
    <w:p w14:paraId="5E8FBBB1">
      <w:pPr>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虽然财政资金使用规范，但也还存在可用财力偏小，不能满足日益增长的纪检工作需要，资金支出的绩效评价还有待加强等问题。</w:t>
      </w:r>
    </w:p>
    <w:p w14:paraId="2A600591">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六、有关建议</w:t>
      </w:r>
    </w:p>
    <w:p w14:paraId="7C9D241D">
      <w:pPr>
        <w:adjustRightInd w:val="0"/>
        <w:snapToGrid w:val="0"/>
        <w:spacing w:line="360" w:lineRule="auto"/>
        <w:ind w:firstLine="560" w:firstLineChars="200"/>
        <w:rPr>
          <w:rFonts w:ascii="Times New Roman" w:hAnsi="Times New Roman" w:eastAsia="黑体"/>
          <w:sz w:val="28"/>
          <w:szCs w:val="28"/>
        </w:rPr>
      </w:pPr>
      <w:r>
        <w:rPr>
          <w:rFonts w:ascii="Times New Roman" w:hAnsi="宋体"/>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14:paraId="2A836EA8">
      <w:pPr>
        <w:adjustRightInd w:val="0"/>
        <w:snapToGrid w:val="0"/>
        <w:spacing w:line="360" w:lineRule="auto"/>
        <w:rPr>
          <w:rFonts w:ascii="Times New Roman" w:hAnsi="Times New Roman"/>
          <w:sz w:val="28"/>
          <w:szCs w:val="28"/>
        </w:rPr>
      </w:pPr>
      <w:r>
        <w:rPr>
          <w:rFonts w:ascii="Times New Roman" w:hAnsi="黑体" w:eastAsia="黑体"/>
          <w:sz w:val="28"/>
          <w:szCs w:val="28"/>
        </w:rPr>
        <w:t>七、其他需要说明的情况</w:t>
      </w:r>
    </w:p>
    <w:p w14:paraId="71AE0280">
      <w:pPr>
        <w:adjustRightInd w:val="0"/>
        <w:snapToGrid w:val="0"/>
        <w:spacing w:line="360" w:lineRule="auto"/>
        <w:rPr>
          <w:rFonts w:ascii="Times New Roman" w:hAnsi="Times New Roman"/>
          <w:sz w:val="28"/>
          <w:szCs w:val="28"/>
        </w:rPr>
      </w:pPr>
      <w:r>
        <w:rPr>
          <w:rFonts w:ascii="Times New Roman" w:hAnsi="宋体"/>
          <w:sz w:val="28"/>
          <w:szCs w:val="28"/>
        </w:rPr>
        <w:t>无。</w:t>
      </w:r>
    </w:p>
    <w:p w14:paraId="64488495">
      <w:pPr>
        <w:rPr>
          <w:rFonts w:hint="default" w:ascii="Times New Roman" w:hAnsi="宋体"/>
          <w:sz w:val="28"/>
          <w:szCs w:val="28"/>
          <w:lang w:eastAsia="zh-CN"/>
        </w:rPr>
      </w:pPr>
      <w:r>
        <w:rPr>
          <w:rFonts w:hint="default" w:ascii="Times New Roman" w:hAnsi="宋体"/>
          <w:sz w:val="28"/>
          <w:szCs w:val="28"/>
          <w:lang w:eastAsia="zh-CN"/>
        </w:rPr>
        <w:br w:type="page"/>
      </w:r>
    </w:p>
    <w:p w14:paraId="67A1A125">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5-6</w:t>
      </w:r>
    </w:p>
    <w:p w14:paraId="3E739FB4">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u w:val="single"/>
          <w:lang w:eastAsia="zh-CN"/>
        </w:rPr>
        <w:t>廉政教育经费</w:t>
      </w:r>
      <w:r>
        <w:rPr>
          <w:rFonts w:ascii="黑体" w:hAnsi="黑体" w:eastAsia="黑体" w:cs="黑体"/>
          <w:spacing w:val="15"/>
          <w:position w:val="10"/>
          <w:sz w:val="42"/>
          <w:szCs w:val="42"/>
        </w:rPr>
        <w:t>项目支出</w:t>
      </w:r>
    </w:p>
    <w:p w14:paraId="6927C1A2">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7AFA4FF5">
      <w:pPr>
        <w:spacing w:line="246" w:lineRule="auto"/>
        <w:rPr>
          <w:rFonts w:ascii="Arial"/>
          <w:sz w:val="21"/>
        </w:rPr>
      </w:pPr>
    </w:p>
    <w:p w14:paraId="4D1E7A8D">
      <w:pPr>
        <w:spacing w:line="246" w:lineRule="auto"/>
        <w:rPr>
          <w:rFonts w:ascii="Arial"/>
          <w:sz w:val="21"/>
        </w:rPr>
      </w:pPr>
    </w:p>
    <w:p w14:paraId="63812F9E">
      <w:pPr>
        <w:spacing w:line="246" w:lineRule="auto"/>
        <w:rPr>
          <w:rFonts w:ascii="Arial"/>
          <w:sz w:val="21"/>
        </w:rPr>
      </w:pPr>
    </w:p>
    <w:p w14:paraId="3772D1AC">
      <w:pPr>
        <w:spacing w:line="246" w:lineRule="auto"/>
        <w:rPr>
          <w:rFonts w:ascii="Arial"/>
          <w:sz w:val="21"/>
        </w:rPr>
      </w:pPr>
    </w:p>
    <w:p w14:paraId="7288E3AF">
      <w:pPr>
        <w:spacing w:line="246" w:lineRule="auto"/>
        <w:rPr>
          <w:rFonts w:ascii="Arial"/>
          <w:sz w:val="21"/>
        </w:rPr>
      </w:pPr>
    </w:p>
    <w:p w14:paraId="1B354DAA">
      <w:pPr>
        <w:spacing w:line="246" w:lineRule="auto"/>
        <w:rPr>
          <w:rFonts w:ascii="Arial"/>
          <w:sz w:val="21"/>
        </w:rPr>
      </w:pPr>
    </w:p>
    <w:p w14:paraId="1743AF8A">
      <w:pPr>
        <w:spacing w:line="246" w:lineRule="auto"/>
        <w:rPr>
          <w:rFonts w:ascii="Arial"/>
          <w:sz w:val="21"/>
        </w:rPr>
      </w:pPr>
    </w:p>
    <w:p w14:paraId="35C2D4E8">
      <w:pPr>
        <w:spacing w:line="246" w:lineRule="auto"/>
        <w:rPr>
          <w:rFonts w:ascii="Arial"/>
          <w:sz w:val="21"/>
        </w:rPr>
      </w:pPr>
    </w:p>
    <w:p w14:paraId="52B0AED4">
      <w:pPr>
        <w:spacing w:line="246" w:lineRule="auto"/>
        <w:rPr>
          <w:rFonts w:ascii="Arial"/>
          <w:sz w:val="21"/>
        </w:rPr>
      </w:pPr>
    </w:p>
    <w:p w14:paraId="136D5207">
      <w:pPr>
        <w:spacing w:line="246" w:lineRule="auto"/>
        <w:rPr>
          <w:rFonts w:ascii="Arial"/>
          <w:sz w:val="21"/>
        </w:rPr>
      </w:pPr>
    </w:p>
    <w:p w14:paraId="458BFBD5">
      <w:pPr>
        <w:spacing w:line="246" w:lineRule="auto"/>
        <w:rPr>
          <w:rFonts w:ascii="Arial"/>
          <w:sz w:val="21"/>
        </w:rPr>
      </w:pPr>
    </w:p>
    <w:p w14:paraId="3ED0B243">
      <w:pPr>
        <w:spacing w:line="246" w:lineRule="auto"/>
        <w:rPr>
          <w:rFonts w:ascii="Arial"/>
          <w:sz w:val="21"/>
        </w:rPr>
      </w:pPr>
    </w:p>
    <w:p w14:paraId="192478FE">
      <w:pPr>
        <w:spacing w:line="246" w:lineRule="auto"/>
        <w:rPr>
          <w:rFonts w:ascii="Arial"/>
          <w:sz w:val="21"/>
        </w:rPr>
      </w:pPr>
    </w:p>
    <w:p w14:paraId="0E3F02C3">
      <w:pPr>
        <w:spacing w:line="246" w:lineRule="auto"/>
        <w:rPr>
          <w:rFonts w:ascii="Arial"/>
          <w:sz w:val="21"/>
        </w:rPr>
      </w:pPr>
    </w:p>
    <w:p w14:paraId="5FB7C380">
      <w:pPr>
        <w:spacing w:line="246" w:lineRule="auto"/>
        <w:rPr>
          <w:rFonts w:ascii="Arial"/>
          <w:sz w:val="21"/>
        </w:rPr>
      </w:pPr>
    </w:p>
    <w:p w14:paraId="46BFB5CF">
      <w:pPr>
        <w:spacing w:line="246" w:lineRule="auto"/>
        <w:rPr>
          <w:rFonts w:ascii="Arial"/>
          <w:sz w:val="21"/>
        </w:rPr>
      </w:pPr>
    </w:p>
    <w:p w14:paraId="2E70A71E">
      <w:pPr>
        <w:spacing w:line="246" w:lineRule="auto"/>
        <w:rPr>
          <w:rFonts w:ascii="Arial"/>
          <w:sz w:val="21"/>
        </w:rPr>
      </w:pPr>
    </w:p>
    <w:p w14:paraId="667B45E7">
      <w:pPr>
        <w:spacing w:line="247" w:lineRule="auto"/>
        <w:rPr>
          <w:rFonts w:ascii="Arial"/>
          <w:sz w:val="21"/>
        </w:rPr>
      </w:pPr>
    </w:p>
    <w:p w14:paraId="6CA3A3FF">
      <w:pPr>
        <w:spacing w:line="247" w:lineRule="auto"/>
        <w:rPr>
          <w:rFonts w:ascii="Arial"/>
          <w:sz w:val="21"/>
        </w:rPr>
      </w:pPr>
    </w:p>
    <w:p w14:paraId="401664C8">
      <w:pPr>
        <w:spacing w:line="247" w:lineRule="auto"/>
        <w:rPr>
          <w:rFonts w:ascii="Arial"/>
          <w:sz w:val="21"/>
        </w:rPr>
      </w:pPr>
    </w:p>
    <w:p w14:paraId="1B8E7BE0">
      <w:pPr>
        <w:spacing w:line="247" w:lineRule="auto"/>
        <w:rPr>
          <w:rFonts w:ascii="Arial"/>
          <w:sz w:val="21"/>
        </w:rPr>
      </w:pPr>
    </w:p>
    <w:p w14:paraId="1182CF48">
      <w:pPr>
        <w:spacing w:line="247" w:lineRule="auto"/>
        <w:rPr>
          <w:rFonts w:ascii="Arial"/>
          <w:sz w:val="21"/>
        </w:rPr>
      </w:pPr>
    </w:p>
    <w:p w14:paraId="1BE7B559">
      <w:pPr>
        <w:spacing w:line="247" w:lineRule="auto"/>
        <w:rPr>
          <w:rFonts w:ascii="Arial"/>
          <w:sz w:val="21"/>
        </w:rPr>
      </w:pPr>
    </w:p>
    <w:p w14:paraId="18CBE176">
      <w:pPr>
        <w:spacing w:line="247" w:lineRule="auto"/>
        <w:rPr>
          <w:rFonts w:ascii="Arial"/>
          <w:sz w:val="21"/>
        </w:rPr>
      </w:pPr>
    </w:p>
    <w:p w14:paraId="58348487">
      <w:pPr>
        <w:spacing w:line="247" w:lineRule="auto"/>
        <w:rPr>
          <w:rFonts w:ascii="Arial"/>
          <w:sz w:val="21"/>
        </w:rPr>
      </w:pPr>
    </w:p>
    <w:p w14:paraId="3CD88ED3">
      <w:pPr>
        <w:spacing w:line="247" w:lineRule="auto"/>
        <w:rPr>
          <w:rFonts w:ascii="Arial"/>
          <w:sz w:val="21"/>
        </w:rPr>
      </w:pPr>
    </w:p>
    <w:p w14:paraId="3D1820CA">
      <w:pPr>
        <w:spacing w:line="247" w:lineRule="auto"/>
        <w:rPr>
          <w:rFonts w:ascii="Arial"/>
          <w:sz w:val="21"/>
        </w:rPr>
      </w:pPr>
    </w:p>
    <w:p w14:paraId="227D03F2">
      <w:pPr>
        <w:spacing w:line="247" w:lineRule="auto"/>
        <w:rPr>
          <w:rFonts w:ascii="Arial"/>
          <w:sz w:val="21"/>
        </w:rPr>
      </w:pPr>
    </w:p>
    <w:p w14:paraId="4BE9F276">
      <w:pPr>
        <w:pStyle w:val="2"/>
        <w:spacing w:before="89" w:line="221" w:lineRule="auto"/>
        <w:ind w:left="2270"/>
        <w:rPr>
          <w:sz w:val="27"/>
          <w:szCs w:val="27"/>
        </w:rPr>
      </w:pPr>
      <w:r>
        <w:rPr>
          <w:spacing w:val="-22"/>
          <w:sz w:val="27"/>
          <w:szCs w:val="27"/>
        </w:rPr>
        <w:t>部门</w:t>
      </w:r>
      <w:r>
        <w:rPr>
          <w:rFonts w:hint="eastAsia"/>
          <w:spacing w:val="-22"/>
          <w:sz w:val="27"/>
          <w:szCs w:val="27"/>
          <w:lang w:val="en-US" w:eastAsia="zh-CN"/>
        </w:rPr>
        <w:t>(</w:t>
      </w:r>
      <w:r>
        <w:rPr>
          <w:spacing w:val="-22"/>
          <w:sz w:val="27"/>
          <w:szCs w:val="27"/>
        </w:rPr>
        <w:t>单位</w:t>
      </w:r>
      <w:r>
        <w:rPr>
          <w:rFonts w:hint="eastAsia"/>
          <w:spacing w:val="-43"/>
          <w:sz w:val="27"/>
          <w:szCs w:val="27"/>
          <w:lang w:val="en-US" w:eastAsia="zh-CN"/>
        </w:rPr>
        <w:t>)</w:t>
      </w:r>
      <w:r>
        <w:rPr>
          <w:spacing w:val="-22"/>
          <w:sz w:val="27"/>
          <w:szCs w:val="27"/>
        </w:rPr>
        <w:t>名称</w:t>
      </w:r>
      <w:r>
        <w:rPr>
          <w:spacing w:val="-54"/>
          <w:sz w:val="27"/>
          <w:szCs w:val="27"/>
        </w:rPr>
        <w:t xml:space="preserve"> </w:t>
      </w:r>
      <w:r>
        <w:rPr>
          <w:spacing w:val="-22"/>
          <w:sz w:val="27"/>
          <w:szCs w:val="27"/>
        </w:rPr>
        <w:t>：</w:t>
      </w:r>
      <w:r>
        <w:rPr>
          <w:rFonts w:hint="eastAsia"/>
          <w:spacing w:val="-22"/>
          <w:sz w:val="27"/>
          <w:szCs w:val="27"/>
          <w:u w:val="single" w:color="auto"/>
          <w:lang w:eastAsia="zh-CN"/>
        </w:rPr>
        <w:t>中国共产党汨罗市纪律检查委员会</w:t>
      </w:r>
      <w:r>
        <w:rPr>
          <w:sz w:val="27"/>
          <w:szCs w:val="27"/>
          <w:u w:val="single" w:color="auto"/>
        </w:rPr>
        <w:t xml:space="preserve"> </w:t>
      </w:r>
    </w:p>
    <w:p w14:paraId="19435F2C">
      <w:pPr>
        <w:pStyle w:val="2"/>
        <w:spacing w:before="289" w:line="610" w:lineRule="exact"/>
        <w:ind w:left="3490"/>
        <w:rPr>
          <w:sz w:val="27"/>
          <w:szCs w:val="27"/>
        </w:rPr>
      </w:pPr>
      <w:r>
        <w:rPr>
          <w:rFonts w:hint="eastAsia"/>
          <w:spacing w:val="-13"/>
          <w:position w:val="26"/>
          <w:sz w:val="27"/>
          <w:szCs w:val="27"/>
          <w:lang w:val="en-US" w:eastAsia="zh-CN"/>
        </w:rPr>
        <w:t xml:space="preserve">2023 </w:t>
      </w:r>
      <w:r>
        <w:rPr>
          <w:spacing w:val="-13"/>
          <w:position w:val="26"/>
          <w:sz w:val="27"/>
          <w:szCs w:val="27"/>
        </w:rPr>
        <w:t>年</w:t>
      </w:r>
      <w:r>
        <w:rPr>
          <w:rFonts w:hint="eastAsia"/>
          <w:spacing w:val="-13"/>
          <w:position w:val="26"/>
          <w:sz w:val="27"/>
          <w:szCs w:val="27"/>
          <w:lang w:val="en-US" w:eastAsia="zh-CN"/>
        </w:rPr>
        <w:t xml:space="preserve"> 12 </w:t>
      </w:r>
      <w:r>
        <w:rPr>
          <w:spacing w:val="-13"/>
          <w:position w:val="26"/>
          <w:sz w:val="27"/>
          <w:szCs w:val="27"/>
        </w:rPr>
        <w:t>月</w:t>
      </w:r>
      <w:r>
        <w:rPr>
          <w:rFonts w:hint="eastAsia"/>
          <w:spacing w:val="-13"/>
          <w:position w:val="26"/>
          <w:sz w:val="27"/>
          <w:szCs w:val="27"/>
          <w:lang w:val="en-US" w:eastAsia="zh-CN"/>
        </w:rPr>
        <w:t xml:space="preserve"> </w:t>
      </w:r>
      <w:r>
        <w:rPr>
          <w:rFonts w:hint="eastAsia"/>
          <w:spacing w:val="12"/>
          <w:position w:val="26"/>
          <w:sz w:val="27"/>
          <w:szCs w:val="27"/>
          <w:lang w:val="en-US" w:eastAsia="zh-CN"/>
        </w:rPr>
        <w:t>31</w:t>
      </w:r>
      <w:r>
        <w:rPr>
          <w:spacing w:val="-13"/>
          <w:position w:val="26"/>
          <w:sz w:val="27"/>
          <w:szCs w:val="27"/>
        </w:rPr>
        <w:t>日</w:t>
      </w:r>
    </w:p>
    <w:p w14:paraId="77064CA4">
      <w:pPr>
        <w:pStyle w:val="2"/>
        <w:spacing w:before="1" w:line="223" w:lineRule="auto"/>
        <w:ind w:left="3560"/>
        <w:rPr>
          <w:sz w:val="24"/>
          <w:szCs w:val="24"/>
        </w:rPr>
      </w:pPr>
      <w:r>
        <w:rPr>
          <w:rFonts w:hint="eastAsia"/>
          <w:spacing w:val="7"/>
          <w:sz w:val="24"/>
          <w:szCs w:val="24"/>
          <w:lang w:val="en-US" w:eastAsia="zh-CN"/>
        </w:rPr>
        <w:t xml:space="preserve"> </w:t>
      </w:r>
    </w:p>
    <w:p w14:paraId="17D1E412">
      <w:pPr>
        <w:spacing w:line="223" w:lineRule="auto"/>
        <w:rPr>
          <w:sz w:val="24"/>
          <w:szCs w:val="24"/>
        </w:rPr>
        <w:sectPr>
          <w:footerReference r:id="rId17" w:type="default"/>
          <w:pgSz w:w="11900" w:h="16820"/>
          <w:pgMar w:top="1429" w:right="1782" w:bottom="1158" w:left="1450" w:header="0" w:footer="850" w:gutter="0"/>
          <w:cols w:space="720" w:num="1"/>
        </w:sectPr>
      </w:pPr>
    </w:p>
    <w:p w14:paraId="35E4CF41">
      <w:pPr>
        <w:spacing w:before="137" w:line="221" w:lineRule="auto"/>
        <w:jc w:val="center"/>
        <w:rPr>
          <w:rFonts w:ascii="黑体" w:hAnsi="黑体" w:eastAsia="黑体" w:cs="黑体"/>
          <w:sz w:val="42"/>
          <w:szCs w:val="42"/>
        </w:rPr>
      </w:pPr>
      <w:r>
        <w:rPr>
          <w:rFonts w:ascii="黑体" w:hAnsi="黑体" w:eastAsia="黑体" w:cs="黑体"/>
          <w:b/>
          <w:bCs/>
          <w:spacing w:val="6"/>
          <w:sz w:val="42"/>
          <w:szCs w:val="42"/>
        </w:rPr>
        <w:t>项目支出绩效评价报告</w:t>
      </w:r>
    </w:p>
    <w:p w14:paraId="183B193D">
      <w:pPr>
        <w:spacing w:before="190" w:line="227" w:lineRule="auto"/>
        <w:jc w:val="center"/>
        <w:rPr>
          <w:rFonts w:ascii="楷体" w:hAnsi="楷体" w:eastAsia="楷体" w:cs="楷体"/>
          <w:spacing w:val="25"/>
          <w:sz w:val="31"/>
          <w:szCs w:val="31"/>
        </w:rPr>
      </w:pPr>
      <w:r>
        <w:rPr>
          <w:rFonts w:ascii="楷体" w:hAnsi="楷体" w:eastAsia="楷体" w:cs="楷体"/>
          <w:spacing w:val="25"/>
          <w:sz w:val="31"/>
          <w:szCs w:val="31"/>
        </w:rPr>
        <w:t>(</w:t>
      </w:r>
      <w:r>
        <w:rPr>
          <w:rFonts w:hint="eastAsia"/>
          <w:sz w:val="28"/>
        </w:rPr>
        <w:t>廉政教育经费</w:t>
      </w:r>
      <w:r>
        <w:rPr>
          <w:rFonts w:ascii="楷体" w:hAnsi="楷体" w:eastAsia="楷体" w:cs="楷体"/>
          <w:spacing w:val="25"/>
          <w:sz w:val="31"/>
          <w:szCs w:val="31"/>
        </w:rPr>
        <w:t>)</w:t>
      </w:r>
    </w:p>
    <w:p w14:paraId="67522AD5">
      <w:pPr>
        <w:adjustRightInd w:val="0"/>
        <w:snapToGrid w:val="0"/>
        <w:spacing w:line="360" w:lineRule="auto"/>
        <w:rPr>
          <w:rFonts w:hint="default" w:ascii="Times New Roman" w:hAnsi="宋体"/>
          <w:sz w:val="28"/>
          <w:szCs w:val="28"/>
          <w:lang w:eastAsia="zh-CN"/>
        </w:rPr>
      </w:pPr>
    </w:p>
    <w:p w14:paraId="337FC5C3">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一、项目支出基本情况</w:t>
      </w:r>
    </w:p>
    <w:p w14:paraId="11406A6C">
      <w:pPr>
        <w:adjustRightInd w:val="0"/>
        <w:snapToGrid w:val="0"/>
        <w:spacing w:line="360" w:lineRule="auto"/>
        <w:rPr>
          <w:rFonts w:ascii="Times New Roman" w:hAnsi="Times New Roman"/>
          <w:sz w:val="28"/>
          <w:szCs w:val="28"/>
        </w:rPr>
      </w:pPr>
      <w:r>
        <w:rPr>
          <w:rFonts w:ascii="Times New Roman" w:hAnsi="宋体"/>
          <w:sz w:val="28"/>
          <w:szCs w:val="28"/>
        </w:rPr>
        <w:t>（一）项目支出概况</w:t>
      </w:r>
    </w:p>
    <w:p w14:paraId="3FD39373">
      <w:pPr>
        <w:adjustRightInd w:val="0"/>
        <w:snapToGrid w:val="0"/>
        <w:spacing w:line="360" w:lineRule="auto"/>
        <w:ind w:firstLine="560" w:firstLineChars="200"/>
        <w:rPr>
          <w:rFonts w:ascii="Times New Roman" w:hAnsi="Times New Roman"/>
          <w:sz w:val="28"/>
          <w:szCs w:val="28"/>
        </w:rPr>
      </w:pPr>
      <w:r>
        <w:rPr>
          <w:rFonts w:hint="eastAsia" w:ascii="Times New Roman" w:hAnsi="宋体"/>
          <w:sz w:val="28"/>
          <w:szCs w:val="28"/>
        </w:rPr>
        <w:t>加强党风廉政建设的宣传教育，保持党同人民群众的血肉联系，厚植党的执政基础，着力营造风清气正、崇廉尚实的政治生态，提升人民群众的满意度和获得感。2023年本项目年初预算经费3万元。</w:t>
      </w:r>
    </w:p>
    <w:p w14:paraId="3A7C664E">
      <w:pPr>
        <w:adjustRightInd w:val="0"/>
        <w:snapToGrid w:val="0"/>
        <w:spacing w:line="360" w:lineRule="auto"/>
        <w:rPr>
          <w:rFonts w:ascii="Times New Roman" w:hAnsi="Times New Roman"/>
          <w:sz w:val="28"/>
          <w:szCs w:val="28"/>
        </w:rPr>
      </w:pPr>
      <w:r>
        <w:rPr>
          <w:rFonts w:ascii="Times New Roman" w:hAnsi="宋体"/>
          <w:sz w:val="28"/>
          <w:szCs w:val="28"/>
        </w:rPr>
        <w:t>（二）项目资金使用管理情况</w:t>
      </w:r>
    </w:p>
    <w:p w14:paraId="32E1E00B">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度廉政教育项目共支出18.94万元。主要用于：在全市开展廉政教育宣传，如：打造廉洁文化示范基地、清廉单元示范点；开辟廉洁教育路线；拍摄微视频；制作廉政专题片、图片巡展及宣传挂历。在使用专项资金时，严格执行专项资金使用制度和财务制度，同时对各项专项资金的使用流程进行监督，定时查看财务表报检查专项资金使用情况。</w:t>
      </w:r>
    </w:p>
    <w:p w14:paraId="749A3599">
      <w:pPr>
        <w:adjustRightInd w:val="0"/>
        <w:snapToGrid w:val="0"/>
        <w:spacing w:line="360" w:lineRule="auto"/>
        <w:rPr>
          <w:rFonts w:ascii="Times New Roman" w:hAnsi="Times New Roman"/>
          <w:sz w:val="28"/>
          <w:szCs w:val="28"/>
        </w:rPr>
      </w:pPr>
      <w:r>
        <w:rPr>
          <w:rFonts w:ascii="Times New Roman" w:hAnsi="宋体"/>
          <w:sz w:val="28"/>
          <w:szCs w:val="28"/>
        </w:rPr>
        <w:t>（三）项目支出绩效目标完成程度</w:t>
      </w:r>
    </w:p>
    <w:p w14:paraId="10E05EBD">
      <w:pPr>
        <w:adjustRightInd w:val="0"/>
        <w:snapToGrid w:val="0"/>
        <w:spacing w:line="360" w:lineRule="auto"/>
        <w:ind w:firstLine="560" w:firstLineChars="200"/>
        <w:rPr>
          <w:rFonts w:ascii="Times New Roman" w:hAnsi="Times New Roman"/>
          <w:sz w:val="28"/>
          <w:szCs w:val="28"/>
        </w:rPr>
      </w:pPr>
      <w:r>
        <w:rPr>
          <w:rFonts w:ascii="Times New Roman" w:hAnsi="Times New Roman"/>
          <w:sz w:val="28"/>
          <w:szCs w:val="28"/>
        </w:rPr>
        <w:t>2023</w:t>
      </w:r>
      <w:r>
        <w:rPr>
          <w:rFonts w:ascii="Times New Roman" w:hAnsi="宋体"/>
          <w:sz w:val="28"/>
          <w:szCs w:val="28"/>
        </w:rPr>
        <w:t>年本项目安排责任人，按专项资金的用途专款专用，达到预期指标。产出指标、效益指标、满意度指标均达到预期指标。完成情况良好。</w:t>
      </w:r>
      <w:r>
        <w:rPr>
          <w:rFonts w:ascii="Times New Roman" w:hAnsi="Times New Roman"/>
          <w:sz w:val="28"/>
          <w:szCs w:val="28"/>
        </w:rPr>
        <w:t xml:space="preserve">  </w:t>
      </w:r>
    </w:p>
    <w:p w14:paraId="2484BA80">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二、绩效评价工作情况</w:t>
      </w:r>
    </w:p>
    <w:p w14:paraId="52B7E61F">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市纪委持续放大屈原廉洁文化教育基地影响力，基地成功入选湖南文旅系统清廉文化推广传播活动优秀阵地。抓实廉洁文化“十进”活动，清廉小戏《明灯》斩获第五届岳阳文化艺术节戏曲类金奖，出版《楚辞里的清廉》，全域开辟廉洁教育路线4条，9家单位入选岳阳市首批廉洁文化示范基地（示范点）。打造66个清廉单元示范点，辐射带动清廉建设点上开花、面上共进。岳阳市清廉学校建设现场推进会在汨罗召开。开设“书记谈清廉建设”专栏，各单位晒做法，谈打算，比成效，有力推动清廉单元建设齐头并进。开展首届“廉洁奉公典型人物”评选活动，对获评的12名同志进行公开表彰。央媒、省媒等多次推介我市廉洁文化建设经验。</w:t>
      </w:r>
    </w:p>
    <w:p w14:paraId="66A6337A">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三、项目支出主要绩效及评价结论</w:t>
      </w:r>
    </w:p>
    <w:p w14:paraId="12DE1C44">
      <w:pPr>
        <w:adjustRightInd w:val="0"/>
        <w:snapToGrid w:val="0"/>
        <w:spacing w:line="360" w:lineRule="auto"/>
        <w:ind w:firstLine="560" w:firstLineChars="200"/>
        <w:rPr>
          <w:rFonts w:ascii="Times New Roman" w:hAnsi="Times New Roman"/>
          <w:sz w:val="28"/>
          <w:szCs w:val="28"/>
        </w:rPr>
      </w:pPr>
      <w:r>
        <w:rPr>
          <w:rFonts w:hint="eastAsia" w:ascii="Times New Roman" w:hAnsi="Times New Roman"/>
          <w:sz w:val="28"/>
          <w:szCs w:val="28"/>
        </w:rPr>
        <w:t>2023年，市纪委</w:t>
      </w:r>
      <w:r>
        <w:rPr>
          <w:rFonts w:ascii="Times New Roman" w:hAnsi="Times New Roman"/>
          <w:sz w:val="28"/>
          <w:szCs w:val="28"/>
        </w:rPr>
        <w:t>结合典型案例拍摄警示教育片，用身边人身边事开展具体生动的警示教育，督促每个单位组织党员干部观看《警钟》系列警示片，让党员干部心有所戒、行有所止。持续挖掘提炼本地清廉元素，开辟廉洁教育路线，持续放大屈原廉洁文化教育基地影响力，扎实开展廉洁文化“十进”活动，深化党员干部信仰信念、党性党风、家教家风、廉洁廉政教育，营造以清为美、以廉为荣的浓厚氛围</w:t>
      </w:r>
      <w:r>
        <w:rPr>
          <w:rFonts w:hint="eastAsia" w:ascii="Times New Roman" w:hAnsi="Times New Roman"/>
          <w:sz w:val="28"/>
          <w:szCs w:val="28"/>
        </w:rPr>
        <w:t>。</w:t>
      </w:r>
    </w:p>
    <w:p w14:paraId="3AC5030F">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四、绩效评价指标分析</w:t>
      </w:r>
    </w:p>
    <w:p w14:paraId="07DF3B3D">
      <w:pPr>
        <w:widowControl/>
        <w:adjustRightInd w:val="0"/>
        <w:snapToGrid w:val="0"/>
        <w:spacing w:line="360" w:lineRule="auto"/>
        <w:rPr>
          <w:rFonts w:ascii="Times New Roman" w:hAnsi="Times New Roman"/>
          <w:sz w:val="28"/>
          <w:szCs w:val="28"/>
        </w:rPr>
      </w:pPr>
      <w:r>
        <w:rPr>
          <w:rFonts w:ascii="Times New Roman" w:hAnsi="宋体"/>
          <w:sz w:val="28"/>
          <w:szCs w:val="28"/>
        </w:rPr>
        <w:t>（一）项目支出决策情况。</w:t>
      </w:r>
    </w:p>
    <w:p w14:paraId="1391219F">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在项目资金的申报、批复及预算调整上，我们严格按程序办理，资金申报上，严格报送审批程序，保证并监管资金落实。</w:t>
      </w:r>
    </w:p>
    <w:p w14:paraId="537853C1">
      <w:pPr>
        <w:widowControl/>
        <w:adjustRightInd w:val="0"/>
        <w:snapToGrid w:val="0"/>
        <w:spacing w:line="360" w:lineRule="auto"/>
        <w:rPr>
          <w:rFonts w:ascii="Times New Roman" w:hAnsi="Times New Roman"/>
          <w:sz w:val="28"/>
          <w:szCs w:val="28"/>
        </w:rPr>
      </w:pPr>
      <w:r>
        <w:rPr>
          <w:rFonts w:ascii="Times New Roman" w:hAnsi="宋体"/>
          <w:sz w:val="28"/>
          <w:szCs w:val="28"/>
        </w:rPr>
        <w:t>（二）项目执行过程情况。</w:t>
      </w:r>
    </w:p>
    <w:p w14:paraId="2301735E">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严格督促项目实施和资金使用，切实发挥好财政资金使用效益，确保财政资金使用依法、规范、安全、高效。</w:t>
      </w:r>
    </w:p>
    <w:p w14:paraId="0D15F736">
      <w:pPr>
        <w:widowControl/>
        <w:adjustRightInd w:val="0"/>
        <w:snapToGrid w:val="0"/>
        <w:spacing w:line="360" w:lineRule="auto"/>
        <w:rPr>
          <w:rFonts w:ascii="Times New Roman" w:hAnsi="Times New Roman"/>
          <w:sz w:val="28"/>
          <w:szCs w:val="28"/>
        </w:rPr>
      </w:pPr>
      <w:r>
        <w:rPr>
          <w:rFonts w:ascii="Times New Roman" w:hAnsi="宋体"/>
          <w:sz w:val="28"/>
          <w:szCs w:val="28"/>
        </w:rPr>
        <w:t>（三）项目支出产出情况。</w:t>
      </w:r>
    </w:p>
    <w:p w14:paraId="04920F64">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完成了目标任务。</w:t>
      </w:r>
      <w:r>
        <w:rPr>
          <w:rFonts w:ascii="Times New Roman" w:hAnsi="Times New Roman"/>
          <w:sz w:val="28"/>
          <w:szCs w:val="28"/>
        </w:rPr>
        <w:t>深化清廉建设，清风正气进一步充盈。</w:t>
      </w:r>
    </w:p>
    <w:p w14:paraId="54DB9468">
      <w:pPr>
        <w:widowControl/>
        <w:adjustRightInd w:val="0"/>
        <w:snapToGrid w:val="0"/>
        <w:spacing w:line="360" w:lineRule="auto"/>
        <w:rPr>
          <w:rFonts w:ascii="Times New Roman" w:hAnsi="Times New Roman"/>
          <w:sz w:val="28"/>
          <w:szCs w:val="28"/>
        </w:rPr>
      </w:pPr>
      <w:r>
        <w:rPr>
          <w:rFonts w:ascii="Times New Roman" w:hAnsi="宋体"/>
          <w:sz w:val="28"/>
          <w:szCs w:val="28"/>
        </w:rPr>
        <w:t>（四）项目支出效益情况。</w:t>
      </w:r>
    </w:p>
    <w:p w14:paraId="796CCE2D">
      <w:pPr>
        <w:widowControl/>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专项资金落实到位，充分发挥了监督保障执行、促进完善发展作用，把全面从严治党不断引向深入，整治基层腐败，构筑良好的政治生态，群众满意度逐步提高。</w:t>
      </w:r>
    </w:p>
    <w:p w14:paraId="10C625C8">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五、主要经验及做法、存在的问题及原因分析</w:t>
      </w:r>
    </w:p>
    <w:p w14:paraId="1F98A61F">
      <w:pPr>
        <w:adjustRightInd w:val="0"/>
        <w:snapToGrid w:val="0"/>
        <w:spacing w:line="360" w:lineRule="auto"/>
        <w:ind w:firstLine="560" w:firstLineChars="200"/>
        <w:rPr>
          <w:rFonts w:ascii="Times New Roman" w:hAnsi="Times New Roman"/>
          <w:sz w:val="28"/>
          <w:szCs w:val="28"/>
        </w:rPr>
      </w:pPr>
      <w:r>
        <w:rPr>
          <w:rFonts w:ascii="Times New Roman" w:hAnsi="宋体"/>
          <w:sz w:val="28"/>
          <w:szCs w:val="28"/>
        </w:rPr>
        <w:t>虽然财政资金使用规范，但也还存在可用财力偏小，不能满足日益增长的纪检工作需要，资金支出的绩效评价还有待加强等问题。</w:t>
      </w:r>
    </w:p>
    <w:p w14:paraId="55912A69">
      <w:pPr>
        <w:adjustRightInd w:val="0"/>
        <w:snapToGrid w:val="0"/>
        <w:spacing w:line="360" w:lineRule="auto"/>
        <w:rPr>
          <w:rFonts w:ascii="Times New Roman" w:hAnsi="Times New Roman" w:eastAsia="黑体"/>
          <w:sz w:val="28"/>
          <w:szCs w:val="28"/>
        </w:rPr>
      </w:pPr>
      <w:r>
        <w:rPr>
          <w:rFonts w:ascii="Times New Roman" w:hAnsi="黑体" w:eastAsia="黑体"/>
          <w:sz w:val="28"/>
          <w:szCs w:val="28"/>
        </w:rPr>
        <w:t>六、有关建议</w:t>
      </w:r>
    </w:p>
    <w:p w14:paraId="41E93F37">
      <w:pPr>
        <w:adjustRightInd w:val="0"/>
        <w:snapToGrid w:val="0"/>
        <w:spacing w:line="360" w:lineRule="auto"/>
        <w:ind w:firstLine="560" w:firstLineChars="200"/>
        <w:rPr>
          <w:rFonts w:ascii="Times New Roman" w:hAnsi="Times New Roman" w:eastAsia="黑体"/>
          <w:sz w:val="28"/>
          <w:szCs w:val="28"/>
        </w:rPr>
      </w:pPr>
      <w:r>
        <w:rPr>
          <w:rFonts w:ascii="Times New Roman" w:hAnsi="宋体"/>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14:paraId="56E44391">
      <w:pPr>
        <w:adjustRightInd w:val="0"/>
        <w:snapToGrid w:val="0"/>
        <w:spacing w:line="360" w:lineRule="auto"/>
        <w:rPr>
          <w:rFonts w:ascii="Times New Roman" w:hAnsi="Times New Roman"/>
          <w:sz w:val="28"/>
          <w:szCs w:val="28"/>
        </w:rPr>
      </w:pPr>
      <w:r>
        <w:rPr>
          <w:rFonts w:ascii="Times New Roman" w:hAnsi="黑体" w:eastAsia="黑体"/>
          <w:sz w:val="28"/>
          <w:szCs w:val="28"/>
        </w:rPr>
        <w:t>七、其他需要说明的情况</w:t>
      </w:r>
    </w:p>
    <w:p w14:paraId="327EA9C4">
      <w:pPr>
        <w:adjustRightInd w:val="0"/>
        <w:snapToGrid w:val="0"/>
        <w:spacing w:line="360" w:lineRule="auto"/>
        <w:rPr>
          <w:rFonts w:ascii="Times New Roman" w:hAnsi="Times New Roman"/>
          <w:sz w:val="28"/>
          <w:szCs w:val="28"/>
        </w:rPr>
      </w:pPr>
      <w:r>
        <w:rPr>
          <w:rFonts w:ascii="Times New Roman" w:hAnsi="宋体"/>
          <w:sz w:val="28"/>
          <w:szCs w:val="28"/>
        </w:rPr>
        <w:t>无。</w:t>
      </w:r>
    </w:p>
    <w:p w14:paraId="456D184D"/>
    <w:p w14:paraId="4ED39582"/>
    <w:p w14:paraId="711226DF">
      <w:pPr>
        <w:adjustRightInd w:val="0"/>
        <w:snapToGrid w:val="0"/>
        <w:spacing w:line="360" w:lineRule="auto"/>
        <w:rPr>
          <w:rFonts w:hint="default" w:ascii="Times New Roman" w:hAnsi="宋体"/>
          <w:sz w:val="28"/>
          <w:szCs w:val="28"/>
          <w:lang w:eastAsia="zh-CN"/>
        </w:rPr>
      </w:pPr>
    </w:p>
    <w:sectPr>
      <w:footerReference r:id="rId18"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64E27555-2371-4450-BACE-B43E1868D1CC}"/>
  </w:font>
  <w:font w:name="黑体">
    <w:panose1 w:val="02010609060101010101"/>
    <w:charset w:val="86"/>
    <w:family w:val="auto"/>
    <w:pitch w:val="default"/>
    <w:sig w:usb0="800002BF" w:usb1="38CF7CFA" w:usb2="00000016" w:usb3="00000000" w:csb0="00040001" w:csb1="00000000"/>
    <w:embedRegular r:id="rId2" w:fontKey="{5AC1B42E-5138-4322-9D6F-56102B2AC31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embedRegular r:id="rId3" w:fontKey="{9F21C10B-3F5D-4BCA-9AFA-3BDA62B2F0AB}"/>
  </w:font>
  <w:font w:name="仿宋_GB2312">
    <w:altName w:val="仿宋"/>
    <w:panose1 w:val="02010609030101010101"/>
    <w:charset w:val="86"/>
    <w:family w:val="modern"/>
    <w:pitch w:val="default"/>
    <w:sig w:usb0="00000000" w:usb1="00000000" w:usb2="00000000" w:usb3="00000000" w:csb0="00040000" w:csb1="00000000"/>
    <w:embedRegular r:id="rId4" w:fontKey="{492F2F2E-FDD2-423D-8C7D-0F8D1866B54D}"/>
  </w:font>
  <w:font w:name="方正大标宋_GBK">
    <w:panose1 w:val="03000509000000000000"/>
    <w:charset w:val="86"/>
    <w:family w:val="auto"/>
    <w:pitch w:val="default"/>
    <w:sig w:usb0="00000001" w:usb1="080E0000" w:usb2="00000000" w:usb3="00000000" w:csb0="00040000" w:csb1="00000000"/>
    <w:embedRegular r:id="rId5" w:fontKey="{B6368266-A1A5-4FED-B945-4A2C187BAA14}"/>
  </w:font>
  <w:font w:name="方正仿宋_GB2312">
    <w:panose1 w:val="02000000000000000000"/>
    <w:charset w:val="86"/>
    <w:family w:val="auto"/>
    <w:pitch w:val="default"/>
    <w:sig w:usb0="A00002BF" w:usb1="184F6CFA" w:usb2="00000012" w:usb3="00000000" w:csb0="00040001" w:csb1="00000000"/>
    <w:embedRegular r:id="rId6" w:fontKey="{30F7352C-A5BB-4E88-A86E-D959118A53F4}"/>
  </w:font>
  <w:font w:name="楷体_GB2312">
    <w:altName w:val="楷体"/>
    <w:panose1 w:val="02010609030101010101"/>
    <w:charset w:val="86"/>
    <w:family w:val="modern"/>
    <w:pitch w:val="default"/>
    <w:sig w:usb0="00000000" w:usb1="00000000" w:usb2="00000000" w:usb3="00000000" w:csb0="00040000" w:csb1="00000000"/>
    <w:embedRegular r:id="rId7" w:fontKey="{AD584C45-09DF-4784-B2B8-5A9496C916AC}"/>
  </w:font>
  <w:font w:name="楷体">
    <w:panose1 w:val="02010609060101010101"/>
    <w:charset w:val="86"/>
    <w:family w:val="auto"/>
    <w:pitch w:val="default"/>
    <w:sig w:usb0="800002BF" w:usb1="38CF7CFA" w:usb2="00000016" w:usb3="00000000" w:csb0="00040001" w:csb1="00000000"/>
    <w:embedRegular r:id="rId8" w:fontKey="{DE572B61-4068-45F3-B6C0-17E694875678}"/>
  </w:font>
  <w:font w:name="方正黑体_GBK">
    <w:panose1 w:val="03000509000000000000"/>
    <w:charset w:val="86"/>
    <w:family w:val="script"/>
    <w:pitch w:val="default"/>
    <w:sig w:usb0="00000001" w:usb1="080E0000" w:usb2="00000000" w:usb3="00000000" w:csb0="00040000" w:csb1="00000000"/>
    <w:embedRegular r:id="rId9" w:fontKey="{8B5FED23-2EEC-4CFA-9E5C-173050FBE297}"/>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6638"/>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8FAB227">
        <w:pPr>
          <w:pStyle w:val="3"/>
          <w:jc w:val="right"/>
          <w:rPr>
            <w:rFonts w:asciiTheme="minorEastAsia" w:hAnsiTheme="minorEastAsia" w:eastAsiaTheme="minorEastAsia"/>
            <w:kern w:val="0"/>
          </w:rPr>
        </w:pPr>
      </w:p>
    </w:sdtContent>
  </w:sdt>
  <w:p w14:paraId="5207119C">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9947"/>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4424E569">
        <w:pPr>
          <w:pStyle w:val="3"/>
          <w:jc w:val="right"/>
          <w:rPr>
            <w:rFonts w:asciiTheme="minorEastAsia" w:hAnsiTheme="minorEastAsia" w:eastAsiaTheme="minorEastAsia"/>
            <w:kern w:val="0"/>
          </w:rPr>
        </w:pPr>
      </w:p>
    </w:sdtContent>
  </w:sdt>
  <w:p w14:paraId="43AC4602">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135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14ECCF07">
        <w:pPr>
          <w:pStyle w:val="3"/>
          <w:jc w:val="right"/>
          <w:rPr>
            <w:rFonts w:asciiTheme="minorEastAsia" w:hAnsiTheme="minorEastAsia" w:eastAsiaTheme="minorEastAsia"/>
            <w:kern w:val="0"/>
          </w:rPr>
        </w:pPr>
      </w:p>
    </w:sdtContent>
  </w:sdt>
  <w:p w14:paraId="7B8537B9">
    <w:pPr>
      <w:spacing w:line="14" w:lineRule="auto"/>
      <w:jc w:val="left"/>
      <w:rPr>
        <w:kern w:val="0"/>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371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4E22D54F">
        <w:pPr>
          <w:pStyle w:val="3"/>
          <w:jc w:val="right"/>
          <w:rPr>
            <w:rFonts w:asciiTheme="minorEastAsia" w:hAnsiTheme="minorEastAsia" w:eastAsiaTheme="minorEastAsia"/>
            <w:kern w:val="0"/>
          </w:rPr>
        </w:pPr>
      </w:p>
    </w:sdtContent>
  </w:sdt>
  <w:p w14:paraId="1693C642">
    <w:pPr>
      <w:spacing w:line="14" w:lineRule="auto"/>
      <w:jc w:val="left"/>
      <w:rPr>
        <w:kern w:val="0"/>
        <w:sz w:val="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5B67E">
    <w:pPr>
      <w:spacing w:before="1" w:line="177" w:lineRule="auto"/>
      <w:jc w:val="right"/>
      <w:rPr>
        <w:rFonts w:ascii="宋体" w:hAnsi="宋体" w:eastAsia="宋体" w:cs="宋体"/>
        <w:sz w:val="31"/>
        <w:szCs w:val="31"/>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8627F">
    <w:pPr>
      <w:spacing w:before="1" w:line="177" w:lineRule="auto"/>
      <w:jc w:val="right"/>
      <w:rPr>
        <w:rFonts w:ascii="宋体" w:hAnsi="宋体" w:eastAsia="宋体" w:cs="宋体"/>
        <w:sz w:val="31"/>
        <w:szCs w:val="31"/>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DADFB">
    <w:pPr>
      <w:spacing w:before="1" w:line="177" w:lineRule="auto"/>
      <w:jc w:val="right"/>
      <w:rPr>
        <w:rFonts w:ascii="宋体" w:hAnsi="宋体" w:eastAsia="宋体" w:cs="宋体"/>
        <w:sz w:val="31"/>
        <w:szCs w:val="31"/>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7E5E5">
    <w:pPr>
      <w:spacing w:before="1" w:line="177" w:lineRule="auto"/>
      <w:jc w:val="right"/>
      <w:rPr>
        <w:rFonts w:ascii="宋体" w:hAnsi="宋体" w:eastAsia="宋体" w:cs="宋体"/>
        <w:sz w:val="31"/>
        <w:szCs w:val="31"/>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9591B">
    <w:pPr>
      <w:spacing w:before="1" w:line="177" w:lineRule="auto"/>
      <w:jc w:val="right"/>
      <w:rPr>
        <w:rFonts w:ascii="宋体" w:hAnsi="宋体" w:eastAsia="宋体" w:cs="宋体"/>
        <w:sz w:val="31"/>
        <w:szCs w:val="31"/>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3AB310"/>
    <w:multiLevelType w:val="singleLevel"/>
    <w:tmpl w:val="8B3AB310"/>
    <w:lvl w:ilvl="0" w:tentative="0">
      <w:start w:val="7"/>
      <w:numFmt w:val="chineseCounting"/>
      <w:suff w:val="nothing"/>
      <w:lvlText w:val="%1、"/>
      <w:lvlJc w:val="left"/>
      <w:rPr>
        <w:rFonts w:hint="eastAsia"/>
      </w:rPr>
    </w:lvl>
  </w:abstractNum>
  <w:abstractNum w:abstractNumId="1">
    <w:nsid w:val="CEF0B630"/>
    <w:multiLevelType w:val="singleLevel"/>
    <w:tmpl w:val="CEF0B630"/>
    <w:lvl w:ilvl="0" w:tentative="0">
      <w:start w:val="1"/>
      <w:numFmt w:val="chineseCounting"/>
      <w:suff w:val="nothing"/>
      <w:lvlText w:val="%1、"/>
      <w:lvlJc w:val="left"/>
      <w:rPr>
        <w:rFonts w:hint="eastAsia"/>
      </w:rPr>
    </w:lvl>
  </w:abstractNum>
  <w:abstractNum w:abstractNumId="2">
    <w:nsid w:val="28CA080C"/>
    <w:multiLevelType w:val="singleLevel"/>
    <w:tmpl w:val="28CA080C"/>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jlkOWYzN2YwMzQ1MDFhODQ4MjdmZjE5MzhkYTNjZTgifQ=="/>
  </w:docVars>
  <w:rsids>
    <w:rsidRoot w:val="00000000"/>
    <w:rsid w:val="01AF3811"/>
    <w:rsid w:val="031333DD"/>
    <w:rsid w:val="03795BF7"/>
    <w:rsid w:val="086E756B"/>
    <w:rsid w:val="0ACF37E5"/>
    <w:rsid w:val="0B400BC6"/>
    <w:rsid w:val="0CC457DA"/>
    <w:rsid w:val="0E68228D"/>
    <w:rsid w:val="0E925714"/>
    <w:rsid w:val="0EA6787F"/>
    <w:rsid w:val="0F760D69"/>
    <w:rsid w:val="15276E52"/>
    <w:rsid w:val="19D32FBC"/>
    <w:rsid w:val="1AD06F1B"/>
    <w:rsid w:val="1E6A4395"/>
    <w:rsid w:val="25557A3D"/>
    <w:rsid w:val="262D1FB5"/>
    <w:rsid w:val="26EA5ED7"/>
    <w:rsid w:val="27A93B82"/>
    <w:rsid w:val="291E22D1"/>
    <w:rsid w:val="2AE00186"/>
    <w:rsid w:val="2D980666"/>
    <w:rsid w:val="2E6958EF"/>
    <w:rsid w:val="308216BE"/>
    <w:rsid w:val="34FE1149"/>
    <w:rsid w:val="3A550786"/>
    <w:rsid w:val="3B7A130F"/>
    <w:rsid w:val="3F2301EA"/>
    <w:rsid w:val="47A94056"/>
    <w:rsid w:val="494A1329"/>
    <w:rsid w:val="4D0B14CA"/>
    <w:rsid w:val="4DE8036B"/>
    <w:rsid w:val="4F8B6063"/>
    <w:rsid w:val="51DC2BA6"/>
    <w:rsid w:val="52FA3F96"/>
    <w:rsid w:val="55850F17"/>
    <w:rsid w:val="57491A64"/>
    <w:rsid w:val="57AE6D93"/>
    <w:rsid w:val="59870BDB"/>
    <w:rsid w:val="5FB623A7"/>
    <w:rsid w:val="62434491"/>
    <w:rsid w:val="6B765E58"/>
    <w:rsid w:val="6CC67436"/>
    <w:rsid w:val="6E3851B0"/>
    <w:rsid w:val="70D56CE6"/>
    <w:rsid w:val="74C723D8"/>
    <w:rsid w:val="76923344"/>
    <w:rsid w:val="784167CA"/>
    <w:rsid w:val="7ED67756"/>
    <w:rsid w:val="7F952A3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47</Pages>
  <Words>16391</Words>
  <Characters>17619</Characters>
  <TotalTime>66</TotalTime>
  <ScaleCrop>false</ScaleCrop>
  <LinksUpToDate>false</LinksUpToDate>
  <CharactersWithSpaces>17887</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狄长霞</cp:lastModifiedBy>
  <cp:lastPrinted>2024-09-29T01:48:00Z</cp:lastPrinted>
  <dcterms:modified xsi:type="dcterms:W3CDTF">2024-10-09T09:09:31Z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E2EC4E61A50A4E22AD258A2C21D34F67_13</vt:lpwstr>
  </property>
</Properties>
</file>