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A4F9A9">
      <w:pPr>
        <w:pStyle w:val="3"/>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附件1</w:t>
      </w:r>
    </w:p>
    <w:p w14:paraId="5EFDC095">
      <w:pPr>
        <w:spacing w:line="560" w:lineRule="exact"/>
        <w:jc w:val="center"/>
        <w:rPr>
          <w:rFonts w:ascii="方正小标宋简体" w:hAnsi="宋体" w:eastAsia="方正小标宋简体" w:cs="宋体"/>
          <w:kern w:val="0"/>
          <w:sz w:val="40"/>
          <w:szCs w:val="40"/>
          <w:lang w:eastAsia="zh-CN"/>
        </w:rPr>
      </w:pPr>
      <w:r>
        <w:rPr>
          <w:rFonts w:hint="eastAsia" w:ascii="方正小标宋简体" w:hAnsi="宋体" w:eastAsia="方正小标宋简体" w:cs="宋体"/>
          <w:bCs/>
          <w:spacing w:val="8"/>
          <w:kern w:val="0"/>
          <w:sz w:val="40"/>
          <w:szCs w:val="40"/>
          <w:lang w:eastAsia="zh-CN"/>
        </w:rPr>
        <w:t>202</w:t>
      </w:r>
      <w:r>
        <w:rPr>
          <w:rFonts w:hint="eastAsia" w:ascii="方正小标宋简体" w:hAnsi="宋体" w:eastAsia="方正小标宋简体" w:cs="宋体"/>
          <w:bCs/>
          <w:spacing w:val="8"/>
          <w:kern w:val="0"/>
          <w:sz w:val="40"/>
          <w:szCs w:val="40"/>
          <w:lang w:val="en-US" w:eastAsia="zh-CN"/>
        </w:rPr>
        <w:t>3</w:t>
      </w:r>
      <w:r>
        <w:rPr>
          <w:rFonts w:hint="eastAsia" w:ascii="方正小标宋简体" w:hAnsi="宋体" w:eastAsia="方正小标宋简体" w:cs="宋体"/>
          <w:bCs/>
          <w:spacing w:val="8"/>
          <w:kern w:val="0"/>
          <w:sz w:val="40"/>
          <w:szCs w:val="40"/>
          <w:lang w:eastAsia="zh-CN"/>
        </w:rPr>
        <w:t>年度部门整体支出绩效评价基础数据表</w:t>
      </w:r>
    </w:p>
    <w:p w14:paraId="0DEDA5D4">
      <w:pPr>
        <w:spacing w:line="177" w:lineRule="exact"/>
        <w:ind w:firstLine="420"/>
        <w:jc w:val="left"/>
        <w:rPr>
          <w:kern w:val="0"/>
          <w:lang w:eastAsia="zh-CN"/>
        </w:rPr>
      </w:pPr>
    </w:p>
    <w:tbl>
      <w:tblPr>
        <w:tblStyle w:val="8"/>
        <w:tblW w:w="94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271"/>
        <w:gridCol w:w="1158"/>
        <w:gridCol w:w="958"/>
        <w:gridCol w:w="960"/>
        <w:gridCol w:w="1079"/>
        <w:gridCol w:w="1039"/>
        <w:gridCol w:w="944"/>
      </w:tblGrid>
      <w:tr w14:paraId="0F99F6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4" w:hRule="atLeast"/>
        </w:trPr>
        <w:tc>
          <w:tcPr>
            <w:tcW w:w="3271" w:type="dxa"/>
            <w:vMerge w:val="restart"/>
            <w:tcBorders>
              <w:bottom w:val="nil"/>
            </w:tcBorders>
            <w:vAlign w:val="center"/>
          </w:tcPr>
          <w:p w14:paraId="5997E73D">
            <w:pPr>
              <w:spacing w:line="240" w:lineRule="auto"/>
              <w:ind w:firstLine="420"/>
              <w:jc w:val="center"/>
              <w:rPr>
                <w:rFonts w:ascii="仿宋_GB2312" w:eastAsia="仿宋_GB2312"/>
                <w:kern w:val="0"/>
              </w:rPr>
            </w:pPr>
            <w:r>
              <w:rPr>
                <w:rFonts w:hint="eastAsia" w:ascii="仿宋_GB2312" w:hAnsi="宋体" w:eastAsia="仿宋_GB2312" w:cs="宋体"/>
                <w:kern w:val="0"/>
              </w:rPr>
              <w:t>财政供养人员情况</w:t>
            </w:r>
            <w:r>
              <w:rPr>
                <w:rFonts w:hint="eastAsia" w:ascii="仿宋_GB2312" w:eastAsia="仿宋_GB2312"/>
                <w:kern w:val="0"/>
              </w:rPr>
              <w:t>(</w:t>
            </w:r>
            <w:r>
              <w:rPr>
                <w:rFonts w:hint="eastAsia" w:ascii="仿宋_GB2312" w:hAnsi="宋体" w:eastAsia="仿宋_GB2312" w:cs="宋体"/>
                <w:kern w:val="0"/>
              </w:rPr>
              <w:t>人</w:t>
            </w:r>
            <w:r>
              <w:rPr>
                <w:rFonts w:hint="eastAsia" w:ascii="仿宋_GB2312" w:eastAsia="仿宋_GB2312"/>
                <w:kern w:val="0"/>
              </w:rPr>
              <w:t>)</w:t>
            </w:r>
          </w:p>
        </w:tc>
        <w:tc>
          <w:tcPr>
            <w:tcW w:w="2116" w:type="dxa"/>
            <w:gridSpan w:val="2"/>
            <w:vAlign w:val="center"/>
          </w:tcPr>
          <w:p w14:paraId="65616536">
            <w:pPr>
              <w:spacing w:line="240" w:lineRule="auto"/>
              <w:jc w:val="center"/>
              <w:rPr>
                <w:rFonts w:ascii="仿宋_GB2312" w:eastAsia="仿宋_GB2312"/>
                <w:kern w:val="0"/>
              </w:rPr>
            </w:pPr>
            <w:r>
              <w:rPr>
                <w:rFonts w:hint="eastAsia" w:ascii="仿宋_GB2312" w:hAnsi="宋体" w:eastAsia="仿宋_GB2312" w:cs="宋体"/>
                <w:kern w:val="0"/>
              </w:rPr>
              <w:t>编制数</w:t>
            </w:r>
          </w:p>
        </w:tc>
        <w:tc>
          <w:tcPr>
            <w:tcW w:w="2039" w:type="dxa"/>
            <w:gridSpan w:val="2"/>
            <w:vAlign w:val="center"/>
          </w:tcPr>
          <w:p w14:paraId="6A93D770">
            <w:pPr>
              <w:spacing w:line="240" w:lineRule="auto"/>
              <w:jc w:val="center"/>
              <w:rPr>
                <w:rFonts w:hint="eastAsia" w:ascii="仿宋_GB2312" w:hAnsi="宋体" w:eastAsia="仿宋_GB2312" w:cs="宋体"/>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年实际在职</w:t>
            </w:r>
          </w:p>
          <w:p w14:paraId="620B89A0">
            <w:pPr>
              <w:spacing w:line="240" w:lineRule="auto"/>
              <w:jc w:val="center"/>
              <w:rPr>
                <w:rFonts w:ascii="仿宋_GB2312" w:eastAsia="仿宋_GB2312"/>
                <w:kern w:val="0"/>
              </w:rPr>
            </w:pPr>
            <w:r>
              <w:rPr>
                <w:rFonts w:hint="eastAsia" w:ascii="仿宋_GB2312" w:hAnsi="宋体" w:eastAsia="仿宋_GB2312" w:cs="宋体"/>
                <w:kern w:val="0"/>
              </w:rPr>
              <w:t>人数</w:t>
            </w:r>
          </w:p>
        </w:tc>
        <w:tc>
          <w:tcPr>
            <w:tcW w:w="1983" w:type="dxa"/>
            <w:gridSpan w:val="2"/>
            <w:vAlign w:val="center"/>
          </w:tcPr>
          <w:p w14:paraId="256D162A">
            <w:pPr>
              <w:spacing w:line="240" w:lineRule="auto"/>
              <w:jc w:val="center"/>
              <w:rPr>
                <w:rFonts w:ascii="仿宋_GB2312" w:eastAsia="仿宋_GB2312"/>
                <w:kern w:val="0"/>
              </w:rPr>
            </w:pPr>
            <w:r>
              <w:rPr>
                <w:rFonts w:hint="eastAsia" w:ascii="仿宋_GB2312" w:hAnsi="宋体" w:eastAsia="仿宋_GB2312" w:cs="宋体"/>
                <w:kern w:val="0"/>
              </w:rPr>
              <w:t>控制率</w:t>
            </w:r>
          </w:p>
        </w:tc>
      </w:tr>
      <w:tr w14:paraId="6A5074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65438EA8">
            <w:pPr>
              <w:spacing w:line="240" w:lineRule="auto"/>
              <w:ind w:firstLine="420"/>
              <w:jc w:val="center"/>
              <w:rPr>
                <w:rFonts w:ascii="仿宋_GB2312" w:eastAsia="仿宋_GB2312"/>
                <w:kern w:val="0"/>
              </w:rPr>
            </w:pPr>
          </w:p>
        </w:tc>
        <w:tc>
          <w:tcPr>
            <w:tcW w:w="2116" w:type="dxa"/>
            <w:gridSpan w:val="2"/>
            <w:vAlign w:val="center"/>
          </w:tcPr>
          <w:p w14:paraId="4056B26D">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13</w:t>
            </w:r>
          </w:p>
        </w:tc>
        <w:tc>
          <w:tcPr>
            <w:tcW w:w="2039" w:type="dxa"/>
            <w:gridSpan w:val="2"/>
            <w:vAlign w:val="center"/>
          </w:tcPr>
          <w:p w14:paraId="1D47B169">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13</w:t>
            </w:r>
          </w:p>
        </w:tc>
        <w:tc>
          <w:tcPr>
            <w:tcW w:w="1983" w:type="dxa"/>
            <w:gridSpan w:val="2"/>
            <w:vAlign w:val="center"/>
          </w:tcPr>
          <w:p w14:paraId="06F2846E">
            <w:pPr>
              <w:spacing w:line="240" w:lineRule="auto"/>
              <w:jc w:val="center"/>
              <w:rPr>
                <w:rFonts w:hint="default" w:ascii="仿宋_GB2312" w:eastAsia="仿宋_GB2312"/>
                <w:kern w:val="0"/>
                <w:lang w:val="en-US" w:eastAsia="zh-CN"/>
              </w:rPr>
            </w:pPr>
            <w:r>
              <w:rPr>
                <w:rFonts w:hint="eastAsia" w:ascii="仿宋_GB2312" w:eastAsia="仿宋_GB2312"/>
                <w:kern w:val="0"/>
                <w:lang w:val="en-US" w:eastAsia="zh-CN"/>
              </w:rPr>
              <w:t>100%</w:t>
            </w:r>
          </w:p>
        </w:tc>
      </w:tr>
      <w:tr w14:paraId="1D5ECC3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40954C9">
            <w:pPr>
              <w:spacing w:line="240" w:lineRule="auto"/>
              <w:ind w:firstLine="420"/>
              <w:jc w:val="center"/>
              <w:rPr>
                <w:rFonts w:ascii="仿宋_GB2312" w:eastAsia="仿宋_GB2312"/>
                <w:kern w:val="0"/>
              </w:rPr>
            </w:pPr>
            <w:r>
              <w:rPr>
                <w:rFonts w:hint="eastAsia" w:ascii="仿宋_GB2312" w:hAnsi="宋体" w:eastAsia="仿宋_GB2312" w:cs="宋体"/>
                <w:kern w:val="0"/>
              </w:rPr>
              <w:t>经费控制情况</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2116" w:type="dxa"/>
            <w:gridSpan w:val="2"/>
            <w:vAlign w:val="center"/>
          </w:tcPr>
          <w:p w14:paraId="3559BBE2">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2</w:t>
            </w:r>
            <w:r>
              <w:rPr>
                <w:rFonts w:hint="eastAsia" w:ascii="仿宋_GB2312" w:hAnsi="宋体" w:eastAsia="仿宋_GB2312" w:cs="宋体"/>
                <w:kern w:val="0"/>
              </w:rPr>
              <w:t>年决算数</w:t>
            </w:r>
          </w:p>
        </w:tc>
        <w:tc>
          <w:tcPr>
            <w:tcW w:w="2039" w:type="dxa"/>
            <w:gridSpan w:val="2"/>
            <w:vAlign w:val="center"/>
          </w:tcPr>
          <w:p w14:paraId="5DBAAEE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年预算数</w:t>
            </w:r>
          </w:p>
        </w:tc>
        <w:tc>
          <w:tcPr>
            <w:tcW w:w="1983" w:type="dxa"/>
            <w:gridSpan w:val="2"/>
            <w:vAlign w:val="center"/>
          </w:tcPr>
          <w:p w14:paraId="284567BC">
            <w:pPr>
              <w:spacing w:line="240" w:lineRule="auto"/>
              <w:jc w:val="center"/>
              <w:rPr>
                <w:rFonts w:ascii="仿宋_GB2312" w:eastAsia="仿宋_GB2312"/>
                <w:kern w:val="0"/>
              </w:rPr>
            </w:pPr>
            <w:r>
              <w:rPr>
                <w:rFonts w:hint="eastAsia" w:ascii="仿宋_GB2312" w:eastAsia="仿宋_GB2312"/>
                <w:kern w:val="0"/>
              </w:rPr>
              <w:t>202</w:t>
            </w:r>
            <w:r>
              <w:rPr>
                <w:rFonts w:hint="eastAsia" w:ascii="仿宋_GB2312" w:eastAsia="仿宋_GB2312"/>
                <w:kern w:val="0"/>
                <w:lang w:val="en-US" w:eastAsia="zh-CN"/>
              </w:rPr>
              <w:t>3</w:t>
            </w:r>
            <w:r>
              <w:rPr>
                <w:rFonts w:hint="eastAsia" w:ascii="仿宋_GB2312" w:hAnsi="宋体" w:eastAsia="仿宋_GB2312" w:cs="宋体"/>
                <w:kern w:val="0"/>
              </w:rPr>
              <w:t>年决算数</w:t>
            </w:r>
          </w:p>
        </w:tc>
      </w:tr>
      <w:tr w14:paraId="48788C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7A428815">
            <w:pPr>
              <w:spacing w:line="240" w:lineRule="auto"/>
              <w:jc w:val="left"/>
              <w:rPr>
                <w:rFonts w:ascii="仿宋_GB2312" w:eastAsia="仿宋_GB2312"/>
                <w:kern w:val="0"/>
              </w:rPr>
            </w:pPr>
            <w:r>
              <w:rPr>
                <w:rFonts w:hint="default" w:ascii="仿宋_GB2312" w:hAnsi="宋体" w:eastAsia="仿宋_GB2312" w:cs="宋体"/>
                <w:kern w:val="0"/>
                <w:lang w:val="en-US" w:eastAsia="zh-CN"/>
              </w:rPr>
              <w:t>“</w:t>
            </w:r>
            <w:r>
              <w:rPr>
                <w:rFonts w:hint="eastAsia" w:ascii="仿宋_GB2312" w:hAnsi="宋体" w:eastAsia="仿宋_GB2312" w:cs="宋体"/>
                <w:kern w:val="0"/>
              </w:rPr>
              <w:t>三公</w:t>
            </w:r>
            <w:r>
              <w:rPr>
                <w:rFonts w:hint="default" w:ascii="仿宋_GB2312" w:hAnsi="宋体" w:eastAsia="仿宋_GB2312" w:cs="宋体"/>
                <w:kern w:val="0"/>
                <w:lang w:val="en-US" w:eastAsia="zh-CN"/>
              </w:rPr>
              <w:t>”</w:t>
            </w:r>
            <w:r>
              <w:rPr>
                <w:rFonts w:hint="eastAsia" w:ascii="仿宋_GB2312" w:hAnsi="宋体" w:eastAsia="仿宋_GB2312" w:cs="宋体"/>
                <w:kern w:val="0"/>
              </w:rPr>
              <w:t>经费</w:t>
            </w:r>
          </w:p>
        </w:tc>
        <w:tc>
          <w:tcPr>
            <w:tcW w:w="2116" w:type="dxa"/>
            <w:gridSpan w:val="2"/>
            <w:vAlign w:val="center"/>
          </w:tcPr>
          <w:p w14:paraId="1C1EF02E">
            <w:pPr>
              <w:spacing w:line="240" w:lineRule="auto"/>
              <w:ind w:firstLine="420"/>
              <w:jc w:val="center"/>
              <w:rPr>
                <w:rFonts w:ascii="仿宋_GB2312" w:eastAsia="仿宋_GB2312"/>
                <w:kern w:val="0"/>
              </w:rPr>
            </w:pPr>
            <w:r>
              <w:rPr>
                <w:rFonts w:hint="eastAsia" w:ascii="仿宋_GB2312" w:eastAsia="仿宋_GB2312"/>
                <w:kern w:val="0"/>
                <w:lang w:val="en-US" w:eastAsia="zh-CN"/>
              </w:rPr>
              <w:t>0</w:t>
            </w:r>
          </w:p>
        </w:tc>
        <w:tc>
          <w:tcPr>
            <w:tcW w:w="2039" w:type="dxa"/>
            <w:gridSpan w:val="2"/>
            <w:vAlign w:val="center"/>
          </w:tcPr>
          <w:p w14:paraId="1D6514E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3.5</w:t>
            </w:r>
          </w:p>
        </w:tc>
        <w:tc>
          <w:tcPr>
            <w:tcW w:w="1983" w:type="dxa"/>
            <w:gridSpan w:val="2"/>
            <w:vAlign w:val="center"/>
          </w:tcPr>
          <w:p w14:paraId="7DFA648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w:t>
            </w:r>
          </w:p>
        </w:tc>
      </w:tr>
      <w:tr w14:paraId="15A2B93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21D84B4">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1</w:t>
            </w:r>
            <w:r>
              <w:rPr>
                <w:rFonts w:hint="eastAsia" w:ascii="仿宋_GB2312" w:hAnsi="宋体" w:eastAsia="仿宋_GB2312" w:cs="宋体"/>
                <w:kern w:val="0"/>
                <w:lang w:eastAsia="zh-CN"/>
              </w:rPr>
              <w:t>、公务用车购置和维护经费</w:t>
            </w:r>
          </w:p>
        </w:tc>
        <w:tc>
          <w:tcPr>
            <w:tcW w:w="2116" w:type="dxa"/>
            <w:gridSpan w:val="2"/>
            <w:vAlign w:val="center"/>
          </w:tcPr>
          <w:p w14:paraId="2BB3E60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c>
          <w:tcPr>
            <w:tcW w:w="2039" w:type="dxa"/>
            <w:gridSpan w:val="2"/>
            <w:vAlign w:val="center"/>
          </w:tcPr>
          <w:p w14:paraId="7474BB6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w:t>
            </w:r>
          </w:p>
        </w:tc>
        <w:tc>
          <w:tcPr>
            <w:tcW w:w="1983" w:type="dxa"/>
            <w:gridSpan w:val="2"/>
            <w:vAlign w:val="center"/>
          </w:tcPr>
          <w:p w14:paraId="71BD7494">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w:t>
            </w:r>
          </w:p>
        </w:tc>
      </w:tr>
      <w:tr w14:paraId="48324F4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271" w:type="dxa"/>
            <w:vAlign w:val="center"/>
          </w:tcPr>
          <w:p w14:paraId="71C1E1F6">
            <w:pPr>
              <w:spacing w:line="240" w:lineRule="auto"/>
              <w:ind w:firstLine="840" w:firstLineChars="400"/>
              <w:jc w:val="both"/>
              <w:rPr>
                <w:rFonts w:ascii="仿宋_GB2312" w:eastAsia="仿宋_GB2312"/>
                <w:kern w:val="0"/>
              </w:rPr>
            </w:pPr>
            <w:r>
              <w:rPr>
                <w:rFonts w:hint="eastAsia" w:ascii="仿宋_GB2312" w:hAnsi="宋体" w:eastAsia="仿宋_GB2312" w:cs="宋体"/>
                <w:kern w:val="0"/>
              </w:rPr>
              <w:t>其中：公车购置</w:t>
            </w:r>
          </w:p>
        </w:tc>
        <w:tc>
          <w:tcPr>
            <w:tcW w:w="2116" w:type="dxa"/>
            <w:gridSpan w:val="2"/>
            <w:vAlign w:val="center"/>
          </w:tcPr>
          <w:p w14:paraId="31BDC46A">
            <w:pPr>
              <w:spacing w:line="240" w:lineRule="auto"/>
              <w:ind w:firstLine="420"/>
              <w:jc w:val="center"/>
              <w:rPr>
                <w:rFonts w:ascii="仿宋_GB2312" w:eastAsia="仿宋_GB2312"/>
                <w:kern w:val="0"/>
              </w:rPr>
            </w:pPr>
          </w:p>
        </w:tc>
        <w:tc>
          <w:tcPr>
            <w:tcW w:w="2039" w:type="dxa"/>
            <w:gridSpan w:val="2"/>
            <w:vAlign w:val="center"/>
          </w:tcPr>
          <w:p w14:paraId="79420B7F">
            <w:pPr>
              <w:spacing w:line="240" w:lineRule="auto"/>
              <w:ind w:firstLine="420"/>
              <w:jc w:val="center"/>
              <w:rPr>
                <w:rFonts w:ascii="仿宋_GB2312" w:eastAsia="仿宋_GB2312"/>
                <w:kern w:val="0"/>
              </w:rPr>
            </w:pPr>
          </w:p>
        </w:tc>
        <w:tc>
          <w:tcPr>
            <w:tcW w:w="1983" w:type="dxa"/>
            <w:gridSpan w:val="2"/>
            <w:vAlign w:val="center"/>
          </w:tcPr>
          <w:p w14:paraId="0A161583">
            <w:pPr>
              <w:spacing w:line="240" w:lineRule="auto"/>
              <w:ind w:firstLine="420"/>
              <w:jc w:val="center"/>
              <w:rPr>
                <w:rFonts w:ascii="仿宋_GB2312" w:eastAsia="仿宋_GB2312"/>
                <w:kern w:val="0"/>
              </w:rPr>
            </w:pPr>
          </w:p>
        </w:tc>
      </w:tr>
      <w:tr w14:paraId="708EDEA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4FE99123">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公车运行维护</w:t>
            </w:r>
          </w:p>
        </w:tc>
        <w:tc>
          <w:tcPr>
            <w:tcW w:w="2116" w:type="dxa"/>
            <w:gridSpan w:val="2"/>
            <w:vAlign w:val="center"/>
          </w:tcPr>
          <w:p w14:paraId="6581D34A">
            <w:pPr>
              <w:spacing w:line="240" w:lineRule="auto"/>
              <w:ind w:firstLine="420"/>
              <w:jc w:val="center"/>
              <w:rPr>
                <w:rFonts w:ascii="仿宋_GB2312" w:eastAsia="仿宋_GB2312"/>
                <w:kern w:val="0"/>
              </w:rPr>
            </w:pPr>
          </w:p>
        </w:tc>
        <w:tc>
          <w:tcPr>
            <w:tcW w:w="2039" w:type="dxa"/>
            <w:gridSpan w:val="2"/>
            <w:vAlign w:val="center"/>
          </w:tcPr>
          <w:p w14:paraId="4D0A1ED9">
            <w:pPr>
              <w:spacing w:line="240" w:lineRule="auto"/>
              <w:ind w:firstLine="420"/>
              <w:jc w:val="center"/>
              <w:rPr>
                <w:rFonts w:hint="eastAsia" w:ascii="仿宋_GB2312" w:eastAsia="仿宋_GB2312"/>
                <w:kern w:val="0"/>
                <w:lang w:val="en-US" w:eastAsia="zh-CN"/>
              </w:rPr>
            </w:pPr>
            <w:r>
              <w:rPr>
                <w:rFonts w:hint="eastAsia" w:ascii="仿宋_GB2312" w:eastAsia="仿宋_GB2312"/>
                <w:kern w:val="0"/>
                <w:lang w:val="en-US" w:eastAsia="zh-CN"/>
              </w:rPr>
              <w:t>3</w:t>
            </w:r>
          </w:p>
        </w:tc>
        <w:tc>
          <w:tcPr>
            <w:tcW w:w="1983" w:type="dxa"/>
            <w:gridSpan w:val="2"/>
            <w:vAlign w:val="center"/>
          </w:tcPr>
          <w:p w14:paraId="5A740743">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3.2</w:t>
            </w:r>
          </w:p>
        </w:tc>
      </w:tr>
      <w:tr w14:paraId="2935C29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3F0FEFE6">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、出国经费</w:t>
            </w:r>
          </w:p>
        </w:tc>
        <w:tc>
          <w:tcPr>
            <w:tcW w:w="2116" w:type="dxa"/>
            <w:gridSpan w:val="2"/>
            <w:vAlign w:val="center"/>
          </w:tcPr>
          <w:p w14:paraId="6F82C849">
            <w:pPr>
              <w:spacing w:line="240" w:lineRule="auto"/>
              <w:ind w:firstLine="420"/>
              <w:jc w:val="center"/>
              <w:rPr>
                <w:rFonts w:ascii="仿宋_GB2312" w:eastAsia="仿宋_GB2312"/>
                <w:kern w:val="0"/>
              </w:rPr>
            </w:pPr>
          </w:p>
        </w:tc>
        <w:tc>
          <w:tcPr>
            <w:tcW w:w="2039" w:type="dxa"/>
            <w:gridSpan w:val="2"/>
            <w:vAlign w:val="center"/>
          </w:tcPr>
          <w:p w14:paraId="402D38BC">
            <w:pPr>
              <w:spacing w:line="240" w:lineRule="auto"/>
              <w:ind w:firstLine="420"/>
              <w:jc w:val="center"/>
              <w:rPr>
                <w:rFonts w:ascii="仿宋_GB2312" w:eastAsia="仿宋_GB2312"/>
                <w:kern w:val="0"/>
              </w:rPr>
            </w:pPr>
          </w:p>
        </w:tc>
        <w:tc>
          <w:tcPr>
            <w:tcW w:w="1983" w:type="dxa"/>
            <w:gridSpan w:val="2"/>
            <w:vAlign w:val="center"/>
          </w:tcPr>
          <w:p w14:paraId="0229920A">
            <w:pPr>
              <w:spacing w:line="240" w:lineRule="auto"/>
              <w:ind w:firstLine="420"/>
              <w:jc w:val="center"/>
              <w:rPr>
                <w:rFonts w:ascii="仿宋_GB2312" w:eastAsia="仿宋_GB2312"/>
                <w:kern w:val="0"/>
              </w:rPr>
            </w:pPr>
          </w:p>
        </w:tc>
      </w:tr>
      <w:tr w14:paraId="5C60FA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 w:hRule="atLeast"/>
        </w:trPr>
        <w:tc>
          <w:tcPr>
            <w:tcW w:w="3271" w:type="dxa"/>
            <w:vAlign w:val="center"/>
          </w:tcPr>
          <w:p w14:paraId="6A57BD35">
            <w:pPr>
              <w:spacing w:line="240" w:lineRule="auto"/>
              <w:ind w:firstLine="420"/>
              <w:jc w:val="both"/>
              <w:rPr>
                <w:rFonts w:ascii="仿宋_GB2312" w:eastAsia="仿宋_GB2312"/>
                <w:kern w:val="0"/>
              </w:rPr>
            </w:pPr>
            <w:r>
              <w:rPr>
                <w:rFonts w:hint="eastAsia" w:ascii="仿宋_GB2312" w:eastAsia="仿宋_GB2312"/>
                <w:kern w:val="0"/>
              </w:rPr>
              <w:t>3</w:t>
            </w:r>
            <w:r>
              <w:rPr>
                <w:rFonts w:hint="eastAsia" w:ascii="仿宋_GB2312" w:hAnsi="宋体" w:eastAsia="仿宋_GB2312" w:cs="宋体"/>
                <w:kern w:val="0"/>
              </w:rPr>
              <w:t>、公务接待</w:t>
            </w:r>
          </w:p>
        </w:tc>
        <w:tc>
          <w:tcPr>
            <w:tcW w:w="2116" w:type="dxa"/>
            <w:gridSpan w:val="2"/>
            <w:vAlign w:val="center"/>
          </w:tcPr>
          <w:p w14:paraId="23AA2EC5">
            <w:pPr>
              <w:spacing w:line="240" w:lineRule="auto"/>
              <w:ind w:firstLine="420"/>
              <w:jc w:val="center"/>
              <w:rPr>
                <w:rFonts w:ascii="仿宋_GB2312" w:eastAsia="仿宋_GB2312"/>
                <w:kern w:val="0"/>
              </w:rPr>
            </w:pPr>
            <w:r>
              <w:rPr>
                <w:rFonts w:hint="eastAsia" w:ascii="仿宋_GB2312" w:eastAsia="仿宋_GB2312"/>
                <w:kern w:val="0"/>
                <w:lang w:val="en-US" w:eastAsia="zh-CN"/>
              </w:rPr>
              <w:t>0</w:t>
            </w:r>
          </w:p>
        </w:tc>
        <w:tc>
          <w:tcPr>
            <w:tcW w:w="2039" w:type="dxa"/>
            <w:gridSpan w:val="2"/>
            <w:vAlign w:val="center"/>
          </w:tcPr>
          <w:p w14:paraId="672289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1.3</w:t>
            </w:r>
          </w:p>
        </w:tc>
        <w:tc>
          <w:tcPr>
            <w:tcW w:w="1983" w:type="dxa"/>
            <w:gridSpan w:val="2"/>
            <w:vAlign w:val="center"/>
          </w:tcPr>
          <w:p w14:paraId="7985B4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w:t>
            </w:r>
          </w:p>
        </w:tc>
      </w:tr>
      <w:tr w14:paraId="1F26E8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C282A34">
            <w:pPr>
              <w:spacing w:line="240" w:lineRule="auto"/>
              <w:jc w:val="left"/>
              <w:rPr>
                <w:rFonts w:ascii="仿宋_GB2312" w:eastAsia="仿宋_GB2312"/>
                <w:kern w:val="0"/>
              </w:rPr>
            </w:pPr>
            <w:r>
              <w:rPr>
                <w:rFonts w:hint="eastAsia" w:ascii="仿宋_GB2312" w:hAnsi="宋体" w:eastAsia="仿宋_GB2312" w:cs="宋体"/>
                <w:kern w:val="0"/>
              </w:rPr>
              <w:t>项目支出：</w:t>
            </w:r>
          </w:p>
        </w:tc>
        <w:tc>
          <w:tcPr>
            <w:tcW w:w="2116" w:type="dxa"/>
            <w:gridSpan w:val="2"/>
            <w:vAlign w:val="center"/>
          </w:tcPr>
          <w:p w14:paraId="6B7C6FFA">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2039" w:type="dxa"/>
            <w:gridSpan w:val="2"/>
            <w:vAlign w:val="center"/>
          </w:tcPr>
          <w:p w14:paraId="56A401C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7E496EB6">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r>
      <w:tr w14:paraId="0C09692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0229F187">
            <w:pPr>
              <w:spacing w:line="240" w:lineRule="auto"/>
              <w:ind w:firstLine="420"/>
              <w:jc w:val="both"/>
              <w:rPr>
                <w:rFonts w:ascii="仿宋_GB2312" w:eastAsia="仿宋_GB2312"/>
                <w:kern w:val="0"/>
              </w:rPr>
            </w:pPr>
            <w:r>
              <w:rPr>
                <w:rFonts w:hint="eastAsia" w:ascii="仿宋_GB2312" w:eastAsia="仿宋_GB2312"/>
                <w:kern w:val="0"/>
              </w:rPr>
              <w:t>1</w:t>
            </w:r>
            <w:r>
              <w:rPr>
                <w:rFonts w:hint="eastAsia" w:ascii="仿宋_GB2312" w:hAnsi="宋体" w:eastAsia="仿宋_GB2312" w:cs="宋体"/>
                <w:kern w:val="0"/>
              </w:rPr>
              <w:t>、业务工作经费</w:t>
            </w:r>
          </w:p>
        </w:tc>
        <w:tc>
          <w:tcPr>
            <w:tcW w:w="2116" w:type="dxa"/>
            <w:gridSpan w:val="2"/>
            <w:vAlign w:val="center"/>
          </w:tcPr>
          <w:p w14:paraId="5C6C607C">
            <w:pPr>
              <w:spacing w:line="240" w:lineRule="auto"/>
              <w:ind w:firstLine="420"/>
              <w:jc w:val="center"/>
              <w:rPr>
                <w:rFonts w:ascii="仿宋_GB2312" w:eastAsia="仿宋_GB2312"/>
                <w:kern w:val="0"/>
              </w:rPr>
            </w:pPr>
          </w:p>
        </w:tc>
        <w:tc>
          <w:tcPr>
            <w:tcW w:w="2039" w:type="dxa"/>
            <w:gridSpan w:val="2"/>
            <w:vAlign w:val="center"/>
          </w:tcPr>
          <w:p w14:paraId="142DDA3A">
            <w:pPr>
              <w:spacing w:line="240" w:lineRule="auto"/>
              <w:ind w:firstLine="420"/>
              <w:jc w:val="center"/>
              <w:rPr>
                <w:rFonts w:ascii="仿宋_GB2312" w:eastAsia="仿宋_GB2312"/>
                <w:kern w:val="0"/>
              </w:rPr>
            </w:pPr>
          </w:p>
        </w:tc>
        <w:tc>
          <w:tcPr>
            <w:tcW w:w="1983" w:type="dxa"/>
            <w:gridSpan w:val="2"/>
            <w:vAlign w:val="center"/>
          </w:tcPr>
          <w:p w14:paraId="2E8DC00D">
            <w:pPr>
              <w:spacing w:line="240" w:lineRule="auto"/>
              <w:ind w:firstLine="420"/>
              <w:jc w:val="center"/>
              <w:rPr>
                <w:rFonts w:ascii="仿宋_GB2312" w:eastAsia="仿宋_GB2312"/>
                <w:kern w:val="0"/>
              </w:rPr>
            </w:pPr>
          </w:p>
        </w:tc>
      </w:tr>
      <w:tr w14:paraId="350DE2C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4985BAE9">
            <w:pPr>
              <w:spacing w:line="240" w:lineRule="auto"/>
              <w:ind w:firstLine="420"/>
              <w:jc w:val="both"/>
              <w:rPr>
                <w:rFonts w:ascii="仿宋_GB2312" w:eastAsia="仿宋_GB2312"/>
                <w:kern w:val="0"/>
              </w:rPr>
            </w:pPr>
            <w:r>
              <w:rPr>
                <w:rFonts w:hint="eastAsia" w:ascii="仿宋_GB2312" w:eastAsia="仿宋_GB2312"/>
                <w:kern w:val="0"/>
              </w:rPr>
              <w:t>2</w:t>
            </w:r>
            <w:r>
              <w:rPr>
                <w:rFonts w:hint="eastAsia" w:ascii="仿宋_GB2312" w:hAnsi="宋体" w:eastAsia="仿宋_GB2312" w:cs="宋体"/>
                <w:kern w:val="0"/>
              </w:rPr>
              <w:t>、运行维护经费</w:t>
            </w:r>
          </w:p>
        </w:tc>
        <w:tc>
          <w:tcPr>
            <w:tcW w:w="2116" w:type="dxa"/>
            <w:gridSpan w:val="2"/>
            <w:vAlign w:val="center"/>
          </w:tcPr>
          <w:p w14:paraId="7757DF50">
            <w:pPr>
              <w:spacing w:line="240" w:lineRule="auto"/>
              <w:ind w:firstLine="420"/>
              <w:jc w:val="center"/>
              <w:rPr>
                <w:rFonts w:ascii="仿宋_GB2312" w:eastAsia="仿宋_GB2312"/>
                <w:kern w:val="0"/>
              </w:rPr>
            </w:pPr>
          </w:p>
        </w:tc>
        <w:tc>
          <w:tcPr>
            <w:tcW w:w="2039" w:type="dxa"/>
            <w:gridSpan w:val="2"/>
            <w:vAlign w:val="center"/>
          </w:tcPr>
          <w:p w14:paraId="31C696EB">
            <w:pPr>
              <w:spacing w:line="240" w:lineRule="auto"/>
              <w:ind w:firstLine="420"/>
              <w:jc w:val="center"/>
              <w:rPr>
                <w:rFonts w:ascii="仿宋_GB2312" w:eastAsia="仿宋_GB2312"/>
                <w:kern w:val="0"/>
              </w:rPr>
            </w:pPr>
          </w:p>
        </w:tc>
        <w:tc>
          <w:tcPr>
            <w:tcW w:w="1983" w:type="dxa"/>
            <w:gridSpan w:val="2"/>
            <w:vAlign w:val="center"/>
          </w:tcPr>
          <w:p w14:paraId="1F7D72B8">
            <w:pPr>
              <w:spacing w:line="240" w:lineRule="auto"/>
              <w:ind w:firstLine="420"/>
              <w:jc w:val="center"/>
              <w:rPr>
                <w:rFonts w:ascii="仿宋_GB2312" w:eastAsia="仿宋_GB2312"/>
                <w:kern w:val="0"/>
              </w:rPr>
            </w:pPr>
          </w:p>
        </w:tc>
      </w:tr>
      <w:tr w14:paraId="7F51BD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vAlign w:val="center"/>
          </w:tcPr>
          <w:p w14:paraId="6CFA585F">
            <w:pPr>
              <w:spacing w:line="240" w:lineRule="auto"/>
              <w:ind w:firstLine="420"/>
              <w:jc w:val="both"/>
              <w:rPr>
                <w:rFonts w:hint="eastAsia" w:ascii="仿宋_GB2312" w:hAnsi="宋体" w:eastAsia="仿宋_GB2312" w:cs="宋体"/>
                <w:kern w:val="0"/>
                <w:lang w:eastAsia="zh-CN"/>
              </w:rPr>
            </w:pPr>
            <w:r>
              <w:rPr>
                <w:rFonts w:hint="eastAsia" w:ascii="仿宋_GB2312" w:eastAsia="仿宋_GB2312"/>
                <w:kern w:val="0"/>
                <w:lang w:eastAsia="zh-CN"/>
              </w:rPr>
              <w:t>3</w:t>
            </w:r>
            <w:r>
              <w:rPr>
                <w:rFonts w:hint="eastAsia" w:ascii="仿宋_GB2312" w:hAnsi="宋体" w:eastAsia="仿宋_GB2312" w:cs="宋体"/>
                <w:kern w:val="0"/>
                <w:lang w:eastAsia="zh-CN"/>
              </w:rPr>
              <w:t>、县级专项资金</w:t>
            </w:r>
          </w:p>
          <w:p w14:paraId="07481D13">
            <w:pPr>
              <w:spacing w:line="240" w:lineRule="auto"/>
              <w:ind w:firstLine="420"/>
              <w:jc w:val="both"/>
              <w:rPr>
                <w:rFonts w:ascii="仿宋_GB2312" w:eastAsia="仿宋_GB2312"/>
                <w:kern w:val="0"/>
                <w:lang w:eastAsia="zh-CN"/>
              </w:rPr>
            </w:pPr>
            <w:r>
              <w:rPr>
                <w:rFonts w:hint="eastAsia" w:ascii="仿宋_GB2312" w:eastAsia="仿宋_GB2312"/>
                <w:kern w:val="0"/>
                <w:lang w:eastAsia="zh-CN"/>
              </w:rPr>
              <w:t>(</w:t>
            </w:r>
            <w:r>
              <w:rPr>
                <w:rFonts w:hint="eastAsia" w:ascii="仿宋_GB2312" w:hAnsi="宋体" w:eastAsia="仿宋_GB2312" w:cs="宋体"/>
                <w:kern w:val="0"/>
                <w:lang w:eastAsia="zh-CN"/>
              </w:rPr>
              <w:t>一个专项一行</w:t>
            </w:r>
            <w:r>
              <w:rPr>
                <w:rFonts w:hint="eastAsia" w:ascii="仿宋_GB2312" w:eastAsia="仿宋_GB2312"/>
                <w:kern w:val="0"/>
                <w:lang w:eastAsia="zh-CN"/>
              </w:rPr>
              <w:t>)</w:t>
            </w:r>
          </w:p>
        </w:tc>
        <w:tc>
          <w:tcPr>
            <w:tcW w:w="2116" w:type="dxa"/>
            <w:gridSpan w:val="2"/>
            <w:shd w:val="clear" w:color="auto" w:fill="auto"/>
            <w:vAlign w:val="center"/>
          </w:tcPr>
          <w:p w14:paraId="482AEA10">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w:t>
            </w:r>
          </w:p>
        </w:tc>
        <w:tc>
          <w:tcPr>
            <w:tcW w:w="2039" w:type="dxa"/>
            <w:gridSpan w:val="2"/>
            <w:vAlign w:val="center"/>
          </w:tcPr>
          <w:p w14:paraId="18F75CDE">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4D19413F">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r>
      <w:tr w14:paraId="1BFC89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271" w:type="dxa"/>
            <w:shd w:val="clear" w:color="auto" w:fill="auto"/>
            <w:vAlign w:val="center"/>
          </w:tcPr>
          <w:p w14:paraId="3F501C6A">
            <w:pPr>
              <w:tabs>
                <w:tab w:val="left" w:pos="960"/>
              </w:tabs>
              <w:spacing w:line="240" w:lineRule="auto"/>
              <w:ind w:firstLine="420" w:firstLineChars="200"/>
              <w:jc w:val="both"/>
              <w:rPr>
                <w:rFonts w:hint="eastAsia" w:ascii="仿宋_GB2312" w:hAnsi="Arial" w:eastAsia="仿宋_GB2312" w:cs="Arial"/>
                <w:snapToGrid w:val="0"/>
                <w:color w:val="000000"/>
                <w:kern w:val="0"/>
                <w:sz w:val="21"/>
                <w:szCs w:val="21"/>
                <w:lang w:val="en-US" w:eastAsia="zh-CN" w:bidi="ar-SA"/>
              </w:rPr>
            </w:pPr>
            <w:r>
              <w:rPr>
                <w:rFonts w:hint="eastAsia" w:ascii="仿宋_GB2312" w:hAnsi="宋体" w:eastAsia="仿宋_GB2312" w:cs="宋体"/>
                <w:kern w:val="0"/>
                <w:highlight w:val="none"/>
                <w:lang w:eastAsia="zh-CN"/>
              </w:rPr>
              <w:t>殡葬执法工作经费项目</w:t>
            </w:r>
          </w:p>
        </w:tc>
        <w:tc>
          <w:tcPr>
            <w:tcW w:w="2116" w:type="dxa"/>
            <w:gridSpan w:val="2"/>
            <w:shd w:val="clear" w:color="auto" w:fill="auto"/>
            <w:vAlign w:val="center"/>
          </w:tcPr>
          <w:p w14:paraId="7CCEBF66">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30</w:t>
            </w:r>
          </w:p>
        </w:tc>
        <w:tc>
          <w:tcPr>
            <w:tcW w:w="2039" w:type="dxa"/>
            <w:gridSpan w:val="2"/>
            <w:vAlign w:val="center"/>
          </w:tcPr>
          <w:p w14:paraId="2A89DCA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c>
          <w:tcPr>
            <w:tcW w:w="1983" w:type="dxa"/>
            <w:gridSpan w:val="2"/>
            <w:vAlign w:val="center"/>
          </w:tcPr>
          <w:p w14:paraId="604BD0A2">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30</w:t>
            </w:r>
          </w:p>
        </w:tc>
      </w:tr>
      <w:tr w14:paraId="41783A0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86270B2">
            <w:pPr>
              <w:spacing w:line="240" w:lineRule="auto"/>
              <w:jc w:val="both"/>
              <w:rPr>
                <w:rFonts w:ascii="仿宋_GB2312" w:eastAsia="仿宋_GB2312"/>
                <w:kern w:val="0"/>
              </w:rPr>
            </w:pPr>
            <w:r>
              <w:rPr>
                <w:rFonts w:hint="eastAsia" w:ascii="仿宋_GB2312" w:hAnsi="宋体" w:eastAsia="仿宋_GB2312" w:cs="宋体"/>
                <w:kern w:val="0"/>
              </w:rPr>
              <w:t>公用经费</w:t>
            </w:r>
          </w:p>
        </w:tc>
        <w:tc>
          <w:tcPr>
            <w:tcW w:w="2116" w:type="dxa"/>
            <w:gridSpan w:val="2"/>
            <w:shd w:val="clear" w:color="auto" w:fill="auto"/>
            <w:vAlign w:val="center"/>
          </w:tcPr>
          <w:p w14:paraId="4A5B86CE">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23.90</w:t>
            </w:r>
          </w:p>
        </w:tc>
        <w:tc>
          <w:tcPr>
            <w:tcW w:w="2039" w:type="dxa"/>
            <w:gridSpan w:val="2"/>
            <w:vAlign w:val="center"/>
          </w:tcPr>
          <w:p w14:paraId="050E075D">
            <w:pPr>
              <w:spacing w:line="240" w:lineRule="auto"/>
              <w:ind w:firstLine="420"/>
              <w:jc w:val="center"/>
              <w:rPr>
                <w:rFonts w:ascii="仿宋_GB2312" w:eastAsia="仿宋_GB2312"/>
                <w:kern w:val="0"/>
              </w:rPr>
            </w:pPr>
            <w:r>
              <w:rPr>
                <w:rFonts w:hint="eastAsia" w:ascii="仿宋_GB2312" w:eastAsia="仿宋_GB2312"/>
                <w:kern w:val="0"/>
              </w:rPr>
              <w:t>24.46</w:t>
            </w:r>
          </w:p>
        </w:tc>
        <w:tc>
          <w:tcPr>
            <w:tcW w:w="1983" w:type="dxa"/>
            <w:gridSpan w:val="2"/>
            <w:vAlign w:val="center"/>
          </w:tcPr>
          <w:p w14:paraId="7357305D">
            <w:pPr>
              <w:spacing w:line="240" w:lineRule="auto"/>
              <w:ind w:firstLine="420"/>
              <w:jc w:val="center"/>
              <w:rPr>
                <w:rFonts w:ascii="仿宋_GB2312" w:eastAsia="仿宋_GB2312"/>
                <w:kern w:val="0"/>
              </w:rPr>
            </w:pPr>
            <w:r>
              <w:rPr>
                <w:rFonts w:hint="eastAsia" w:ascii="仿宋_GB2312" w:eastAsia="仿宋_GB2312"/>
                <w:kern w:val="0"/>
              </w:rPr>
              <w:t>24.27</w:t>
            </w:r>
          </w:p>
        </w:tc>
      </w:tr>
      <w:tr w14:paraId="3B7980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2EDB8F85">
            <w:pPr>
              <w:spacing w:line="240" w:lineRule="auto"/>
              <w:ind w:firstLine="420"/>
              <w:jc w:val="both"/>
              <w:rPr>
                <w:rFonts w:ascii="仿宋_GB2312" w:eastAsia="仿宋_GB2312"/>
                <w:kern w:val="0"/>
              </w:rPr>
            </w:pPr>
            <w:r>
              <w:rPr>
                <w:rFonts w:hint="eastAsia" w:ascii="仿宋_GB2312" w:hAnsi="宋体" w:eastAsia="仿宋_GB2312" w:cs="宋体"/>
                <w:kern w:val="0"/>
              </w:rPr>
              <w:t>其中：办公经费</w:t>
            </w:r>
          </w:p>
        </w:tc>
        <w:tc>
          <w:tcPr>
            <w:tcW w:w="2116" w:type="dxa"/>
            <w:gridSpan w:val="2"/>
            <w:shd w:val="clear" w:color="auto" w:fill="auto"/>
            <w:vAlign w:val="center"/>
          </w:tcPr>
          <w:p w14:paraId="2C631A9B">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5.64</w:t>
            </w:r>
          </w:p>
        </w:tc>
        <w:tc>
          <w:tcPr>
            <w:tcW w:w="2039" w:type="dxa"/>
            <w:gridSpan w:val="2"/>
            <w:vAlign w:val="center"/>
          </w:tcPr>
          <w:p w14:paraId="7BB02F1D">
            <w:pPr>
              <w:spacing w:line="240" w:lineRule="auto"/>
              <w:ind w:firstLine="420"/>
              <w:jc w:val="center"/>
              <w:rPr>
                <w:rFonts w:ascii="仿宋_GB2312" w:eastAsia="仿宋_GB2312"/>
                <w:kern w:val="0"/>
              </w:rPr>
            </w:pPr>
            <w:r>
              <w:rPr>
                <w:rFonts w:hint="eastAsia" w:ascii="仿宋_GB2312" w:eastAsia="仿宋_GB2312"/>
                <w:kern w:val="0"/>
              </w:rPr>
              <w:t>1.56</w:t>
            </w:r>
          </w:p>
        </w:tc>
        <w:tc>
          <w:tcPr>
            <w:tcW w:w="1983" w:type="dxa"/>
            <w:gridSpan w:val="2"/>
            <w:vAlign w:val="center"/>
          </w:tcPr>
          <w:p w14:paraId="087A3549">
            <w:pPr>
              <w:spacing w:line="240" w:lineRule="auto"/>
              <w:ind w:firstLine="420"/>
              <w:jc w:val="center"/>
              <w:rPr>
                <w:rFonts w:ascii="仿宋_GB2312" w:eastAsia="仿宋_GB2312"/>
                <w:kern w:val="0"/>
              </w:rPr>
            </w:pPr>
            <w:r>
              <w:rPr>
                <w:rFonts w:hint="eastAsia" w:ascii="仿宋_GB2312" w:eastAsia="仿宋_GB2312"/>
                <w:kern w:val="0"/>
              </w:rPr>
              <w:t>1.26</w:t>
            </w:r>
          </w:p>
        </w:tc>
      </w:tr>
      <w:tr w14:paraId="644798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271" w:type="dxa"/>
            <w:vAlign w:val="center"/>
          </w:tcPr>
          <w:p w14:paraId="3BD75D12">
            <w:pPr>
              <w:spacing w:line="240" w:lineRule="auto"/>
              <w:ind w:firstLine="420"/>
              <w:jc w:val="center"/>
              <w:rPr>
                <w:rFonts w:ascii="仿宋_GB2312" w:eastAsia="仿宋_GB2312"/>
                <w:kern w:val="0"/>
              </w:rPr>
            </w:pPr>
            <w:r>
              <w:rPr>
                <w:rFonts w:hint="eastAsia" w:ascii="仿宋_GB2312" w:hAnsi="宋体" w:eastAsia="仿宋_GB2312" w:cs="宋体"/>
                <w:kern w:val="0"/>
                <w:lang w:val="en-US" w:eastAsia="zh-CN"/>
              </w:rPr>
              <w:t xml:space="preserve">   </w:t>
            </w:r>
            <w:r>
              <w:rPr>
                <w:rFonts w:hint="eastAsia" w:ascii="仿宋_GB2312" w:hAnsi="宋体" w:eastAsia="仿宋_GB2312" w:cs="宋体"/>
                <w:kern w:val="0"/>
              </w:rPr>
              <w:t>水费、电费、差旅费</w:t>
            </w:r>
          </w:p>
        </w:tc>
        <w:tc>
          <w:tcPr>
            <w:tcW w:w="2116" w:type="dxa"/>
            <w:gridSpan w:val="2"/>
            <w:shd w:val="clear" w:color="auto" w:fill="auto"/>
            <w:vAlign w:val="center"/>
          </w:tcPr>
          <w:p w14:paraId="7BF1871E">
            <w:pPr>
              <w:spacing w:line="240" w:lineRule="auto"/>
              <w:ind w:firstLine="420" w:firstLineChars="0"/>
              <w:jc w:val="center"/>
              <w:rPr>
                <w:rFonts w:ascii="仿宋_GB2312" w:hAnsi="Arial" w:eastAsia="仿宋_GB2312" w:cs="Arial"/>
                <w:snapToGrid w:val="0"/>
                <w:color w:val="000000"/>
                <w:kern w:val="0"/>
                <w:sz w:val="21"/>
                <w:szCs w:val="21"/>
                <w:lang w:val="en-US" w:eastAsia="en-US" w:bidi="ar-SA"/>
              </w:rPr>
            </w:pPr>
            <w:r>
              <w:rPr>
                <w:rFonts w:hint="eastAsia" w:ascii="仿宋_GB2312" w:eastAsia="仿宋_GB2312"/>
                <w:kern w:val="0"/>
              </w:rPr>
              <w:t>5.69</w:t>
            </w:r>
          </w:p>
        </w:tc>
        <w:tc>
          <w:tcPr>
            <w:tcW w:w="2039" w:type="dxa"/>
            <w:gridSpan w:val="2"/>
            <w:vAlign w:val="center"/>
          </w:tcPr>
          <w:p w14:paraId="31E21FE8">
            <w:pPr>
              <w:spacing w:line="240" w:lineRule="auto"/>
              <w:ind w:firstLine="420"/>
              <w:jc w:val="center"/>
              <w:rPr>
                <w:rFonts w:ascii="仿宋_GB2312" w:eastAsia="仿宋_GB2312"/>
                <w:kern w:val="0"/>
              </w:rPr>
            </w:pPr>
            <w:r>
              <w:rPr>
                <w:rFonts w:hint="eastAsia" w:ascii="仿宋_GB2312" w:eastAsia="仿宋_GB2312"/>
                <w:kern w:val="0"/>
              </w:rPr>
              <w:t>3.64</w:t>
            </w:r>
          </w:p>
        </w:tc>
        <w:tc>
          <w:tcPr>
            <w:tcW w:w="1983" w:type="dxa"/>
            <w:gridSpan w:val="2"/>
            <w:vAlign w:val="center"/>
          </w:tcPr>
          <w:p w14:paraId="4FD7453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6.66</w:t>
            </w:r>
          </w:p>
        </w:tc>
      </w:tr>
      <w:tr w14:paraId="5117444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018DD348">
            <w:pPr>
              <w:spacing w:line="240" w:lineRule="auto"/>
              <w:ind w:firstLine="1050" w:firstLineChars="500"/>
              <w:jc w:val="both"/>
              <w:rPr>
                <w:rFonts w:ascii="仿宋_GB2312" w:eastAsia="仿宋_GB2312"/>
                <w:kern w:val="0"/>
              </w:rPr>
            </w:pPr>
            <w:r>
              <w:rPr>
                <w:rFonts w:hint="eastAsia" w:ascii="仿宋_GB2312" w:hAnsi="宋体" w:eastAsia="仿宋_GB2312" w:cs="宋体"/>
                <w:kern w:val="0"/>
              </w:rPr>
              <w:t>会议费、培训费</w:t>
            </w:r>
          </w:p>
        </w:tc>
        <w:tc>
          <w:tcPr>
            <w:tcW w:w="2116" w:type="dxa"/>
            <w:gridSpan w:val="2"/>
            <w:shd w:val="clear" w:color="auto" w:fill="auto"/>
            <w:vAlign w:val="center"/>
          </w:tcPr>
          <w:p w14:paraId="228A6C55">
            <w:pPr>
              <w:spacing w:line="240" w:lineRule="auto"/>
              <w:ind w:firstLine="420" w:firstLineChars="0"/>
              <w:jc w:val="center"/>
              <w:rPr>
                <w:rFonts w:hint="eastAsia"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0.39</w:t>
            </w:r>
          </w:p>
        </w:tc>
        <w:tc>
          <w:tcPr>
            <w:tcW w:w="2039" w:type="dxa"/>
            <w:gridSpan w:val="2"/>
            <w:vAlign w:val="center"/>
          </w:tcPr>
          <w:p w14:paraId="467174B3">
            <w:pPr>
              <w:tabs>
                <w:tab w:val="left" w:pos="983"/>
              </w:tabs>
              <w:spacing w:line="240" w:lineRule="auto"/>
              <w:ind w:firstLine="420"/>
              <w:jc w:val="center"/>
              <w:rPr>
                <w:rFonts w:hint="eastAsia" w:ascii="仿宋_GB2312" w:eastAsia="仿宋_GB2312"/>
                <w:kern w:val="0"/>
                <w:lang w:eastAsia="zh-CN"/>
              </w:rPr>
            </w:pPr>
            <w:r>
              <w:rPr>
                <w:rFonts w:hint="eastAsia"/>
              </w:rPr>
              <w:t>1.3</w:t>
            </w:r>
          </w:p>
        </w:tc>
        <w:tc>
          <w:tcPr>
            <w:tcW w:w="1983" w:type="dxa"/>
            <w:gridSpan w:val="2"/>
            <w:vAlign w:val="center"/>
          </w:tcPr>
          <w:p w14:paraId="550E4F9D">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0.34</w:t>
            </w:r>
          </w:p>
        </w:tc>
      </w:tr>
      <w:tr w14:paraId="30B5B3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Align w:val="center"/>
          </w:tcPr>
          <w:p w14:paraId="1E69535A">
            <w:pPr>
              <w:spacing w:line="240" w:lineRule="auto"/>
              <w:jc w:val="left"/>
              <w:rPr>
                <w:rFonts w:ascii="仿宋_GB2312" w:eastAsia="仿宋_GB2312"/>
                <w:kern w:val="0"/>
              </w:rPr>
            </w:pPr>
            <w:r>
              <w:rPr>
                <w:rFonts w:hint="eastAsia" w:ascii="仿宋_GB2312" w:hAnsi="宋体" w:eastAsia="仿宋_GB2312" w:cs="宋体"/>
                <w:kern w:val="0"/>
              </w:rPr>
              <w:t>政府采购金额</w:t>
            </w:r>
          </w:p>
        </w:tc>
        <w:tc>
          <w:tcPr>
            <w:tcW w:w="2116" w:type="dxa"/>
            <w:gridSpan w:val="2"/>
            <w:shd w:val="clear" w:color="auto" w:fill="auto"/>
            <w:vAlign w:val="center"/>
          </w:tcPr>
          <w:p w14:paraId="0BB04A1B">
            <w:pPr>
              <w:spacing w:line="240" w:lineRule="auto"/>
              <w:ind w:firstLine="420" w:firstLineChars="0"/>
              <w:jc w:val="center"/>
              <w:rPr>
                <w:rFonts w:hint="default" w:ascii="仿宋_GB2312" w:hAnsi="Arial" w:eastAsia="仿宋_GB2312" w:cs="Arial"/>
                <w:snapToGrid w:val="0"/>
                <w:color w:val="000000"/>
                <w:kern w:val="0"/>
                <w:sz w:val="21"/>
                <w:szCs w:val="21"/>
                <w:lang w:val="en-US" w:eastAsia="zh-CN" w:bidi="ar-SA"/>
              </w:rPr>
            </w:pPr>
            <w:r>
              <w:rPr>
                <w:rFonts w:hint="eastAsia" w:ascii="仿宋_GB2312" w:eastAsia="仿宋_GB2312"/>
                <w:kern w:val="0"/>
                <w:lang w:val="en-US" w:eastAsia="zh-CN"/>
              </w:rPr>
              <w:t>250</w:t>
            </w:r>
          </w:p>
        </w:tc>
        <w:tc>
          <w:tcPr>
            <w:tcW w:w="2039" w:type="dxa"/>
            <w:gridSpan w:val="2"/>
            <w:vAlign w:val="center"/>
          </w:tcPr>
          <w:p w14:paraId="18AD1802">
            <w:pPr>
              <w:spacing w:line="240" w:lineRule="auto"/>
              <w:ind w:firstLine="420"/>
              <w:jc w:val="center"/>
              <w:rPr>
                <w:rFonts w:ascii="仿宋_GB2312" w:eastAsia="仿宋_GB2312"/>
                <w:kern w:val="0"/>
              </w:rPr>
            </w:pPr>
            <w:r>
              <w:rPr>
                <w:rFonts w:hint="eastAsia" w:ascii="仿宋_GB2312" w:eastAsia="仿宋_GB2312"/>
                <w:kern w:val="0"/>
              </w:rPr>
              <w:t>28</w:t>
            </w:r>
          </w:p>
        </w:tc>
        <w:tc>
          <w:tcPr>
            <w:tcW w:w="1983" w:type="dxa"/>
            <w:gridSpan w:val="2"/>
            <w:vAlign w:val="center"/>
          </w:tcPr>
          <w:p w14:paraId="4363E711">
            <w:pPr>
              <w:spacing w:line="240" w:lineRule="auto"/>
              <w:ind w:firstLine="420"/>
              <w:jc w:val="center"/>
              <w:rPr>
                <w:rFonts w:hint="default" w:ascii="仿宋_GB2312" w:eastAsia="仿宋_GB2312"/>
                <w:kern w:val="0"/>
                <w:lang w:val="en-US" w:eastAsia="zh-CN"/>
              </w:rPr>
            </w:pPr>
            <w:r>
              <w:rPr>
                <w:rFonts w:hint="eastAsia" w:ascii="仿宋_GB2312" w:eastAsia="仿宋_GB2312"/>
                <w:kern w:val="0"/>
                <w:lang w:val="en-US" w:eastAsia="zh-CN"/>
              </w:rPr>
              <w:t>6.5</w:t>
            </w:r>
          </w:p>
        </w:tc>
      </w:tr>
      <w:tr w14:paraId="28D235F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271" w:type="dxa"/>
            <w:vAlign w:val="center"/>
          </w:tcPr>
          <w:p w14:paraId="562329EF">
            <w:pPr>
              <w:spacing w:line="240" w:lineRule="auto"/>
              <w:jc w:val="left"/>
              <w:rPr>
                <w:rFonts w:ascii="仿宋_GB2312" w:eastAsia="仿宋_GB2312"/>
                <w:kern w:val="0"/>
                <w:lang w:eastAsia="zh-CN"/>
              </w:rPr>
            </w:pPr>
            <w:r>
              <w:rPr>
                <w:rFonts w:hint="eastAsia" w:ascii="仿宋_GB2312" w:hAnsi="宋体" w:eastAsia="仿宋_GB2312" w:cs="宋体"/>
                <w:kern w:val="0"/>
                <w:lang w:eastAsia="zh-CN"/>
              </w:rPr>
              <w:t>部门基本支出预算调整</w:t>
            </w:r>
          </w:p>
        </w:tc>
        <w:tc>
          <w:tcPr>
            <w:tcW w:w="2116" w:type="dxa"/>
            <w:gridSpan w:val="2"/>
            <w:vAlign w:val="center"/>
          </w:tcPr>
          <w:p w14:paraId="56E7EB72">
            <w:pPr>
              <w:spacing w:line="240" w:lineRule="auto"/>
              <w:ind w:firstLine="420"/>
              <w:jc w:val="center"/>
              <w:rPr>
                <w:rFonts w:ascii="仿宋_GB2312" w:eastAsia="仿宋_GB2312"/>
                <w:kern w:val="0"/>
                <w:lang w:eastAsia="zh-CN"/>
              </w:rPr>
            </w:pPr>
          </w:p>
        </w:tc>
        <w:tc>
          <w:tcPr>
            <w:tcW w:w="2039" w:type="dxa"/>
            <w:gridSpan w:val="2"/>
            <w:vAlign w:val="center"/>
          </w:tcPr>
          <w:p w14:paraId="50A3B14E">
            <w:pPr>
              <w:spacing w:line="240" w:lineRule="auto"/>
              <w:ind w:firstLine="420"/>
              <w:jc w:val="center"/>
              <w:rPr>
                <w:rFonts w:ascii="仿宋_GB2312" w:eastAsia="仿宋_GB2312"/>
                <w:kern w:val="0"/>
                <w:lang w:eastAsia="zh-CN"/>
              </w:rPr>
            </w:pPr>
          </w:p>
        </w:tc>
        <w:tc>
          <w:tcPr>
            <w:tcW w:w="1983" w:type="dxa"/>
            <w:gridSpan w:val="2"/>
            <w:vAlign w:val="center"/>
          </w:tcPr>
          <w:p w14:paraId="5A7B6931">
            <w:pPr>
              <w:spacing w:line="240" w:lineRule="auto"/>
              <w:ind w:firstLine="420"/>
              <w:jc w:val="center"/>
              <w:rPr>
                <w:rFonts w:ascii="仿宋_GB2312" w:eastAsia="仿宋_GB2312"/>
                <w:kern w:val="0"/>
                <w:lang w:eastAsia="zh-CN"/>
              </w:rPr>
            </w:pPr>
          </w:p>
        </w:tc>
      </w:tr>
      <w:tr w14:paraId="6D746B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4" w:hRule="atLeast"/>
        </w:trPr>
        <w:tc>
          <w:tcPr>
            <w:tcW w:w="3271" w:type="dxa"/>
            <w:vMerge w:val="restart"/>
            <w:tcBorders>
              <w:bottom w:val="nil"/>
            </w:tcBorders>
            <w:vAlign w:val="center"/>
          </w:tcPr>
          <w:p w14:paraId="0FEC3B79">
            <w:pPr>
              <w:spacing w:line="240" w:lineRule="auto"/>
              <w:ind w:firstLine="420"/>
              <w:jc w:val="center"/>
              <w:rPr>
                <w:rFonts w:ascii="仿宋_GB2312" w:eastAsia="仿宋_GB2312"/>
                <w:kern w:val="0"/>
                <w:lang w:eastAsia="zh-CN"/>
              </w:rPr>
            </w:pPr>
          </w:p>
          <w:p w14:paraId="26217CFA">
            <w:pPr>
              <w:spacing w:line="240" w:lineRule="auto"/>
              <w:ind w:firstLine="420"/>
              <w:jc w:val="center"/>
              <w:rPr>
                <w:rFonts w:ascii="仿宋_GB2312" w:eastAsia="仿宋_GB2312"/>
                <w:kern w:val="0"/>
                <w:lang w:eastAsia="zh-CN"/>
              </w:rPr>
            </w:pPr>
            <w:r>
              <w:rPr>
                <w:rFonts w:hint="eastAsia" w:ascii="仿宋_GB2312" w:hAnsi="宋体" w:eastAsia="仿宋_GB2312" w:cs="宋体"/>
                <w:kern w:val="0"/>
                <w:lang w:eastAsia="zh-CN"/>
              </w:rPr>
              <w:t>楼堂馆所控制情况</w:t>
            </w:r>
          </w:p>
          <w:p w14:paraId="7155FA62">
            <w:pPr>
              <w:spacing w:line="240" w:lineRule="auto"/>
              <w:ind w:firstLine="420"/>
              <w:jc w:val="center"/>
              <w:rPr>
                <w:rFonts w:ascii="仿宋_GB2312" w:eastAsia="仿宋_GB2312"/>
                <w:kern w:val="0"/>
                <w:lang w:eastAsia="zh-CN"/>
              </w:rPr>
            </w:pPr>
            <w:r>
              <w:rPr>
                <w:rFonts w:hint="eastAsia" w:ascii="仿宋_GB2312" w:eastAsia="仿宋_GB2312"/>
                <w:kern w:val="0"/>
                <w:lang w:eastAsia="zh-CN"/>
              </w:rPr>
              <w:t>(202</w:t>
            </w:r>
            <w:r>
              <w:rPr>
                <w:rFonts w:hint="eastAsia" w:ascii="仿宋_GB2312" w:eastAsia="仿宋_GB2312"/>
                <w:kern w:val="0"/>
                <w:lang w:val="en-US" w:eastAsia="zh-CN"/>
              </w:rPr>
              <w:t>3</w:t>
            </w:r>
            <w:r>
              <w:rPr>
                <w:rFonts w:hint="eastAsia" w:ascii="仿宋_GB2312" w:hAnsi="宋体" w:eastAsia="仿宋_GB2312" w:cs="宋体"/>
                <w:kern w:val="0"/>
                <w:lang w:eastAsia="zh-CN"/>
              </w:rPr>
              <w:t>年完工项目</w:t>
            </w:r>
            <w:r>
              <w:rPr>
                <w:rFonts w:hint="eastAsia" w:ascii="仿宋_GB2312" w:eastAsia="仿宋_GB2312"/>
                <w:kern w:val="0"/>
                <w:lang w:eastAsia="zh-CN"/>
              </w:rPr>
              <w:t>)</w:t>
            </w:r>
          </w:p>
        </w:tc>
        <w:tc>
          <w:tcPr>
            <w:tcW w:w="1158" w:type="dxa"/>
            <w:vAlign w:val="center"/>
          </w:tcPr>
          <w:p w14:paraId="3B0EE47A">
            <w:pPr>
              <w:spacing w:line="240" w:lineRule="auto"/>
              <w:jc w:val="center"/>
              <w:rPr>
                <w:rFonts w:ascii="仿宋_GB2312" w:eastAsia="仿宋_GB2312"/>
                <w:kern w:val="0"/>
              </w:rPr>
            </w:pPr>
            <w:r>
              <w:rPr>
                <w:rFonts w:hint="eastAsia" w:ascii="仿宋_GB2312" w:hAnsi="宋体" w:eastAsia="仿宋_GB2312" w:cs="宋体"/>
                <w:kern w:val="0"/>
              </w:rPr>
              <w:t>批复规模</w:t>
            </w:r>
            <w:r>
              <w:rPr>
                <w:rFonts w:hint="eastAsia" w:ascii="仿宋_GB2312" w:eastAsia="仿宋_GB2312"/>
                <w:kern w:val="0"/>
              </w:rPr>
              <w:t xml:space="preserve"> (m</w:t>
            </w:r>
            <w:r>
              <w:rPr>
                <w:rFonts w:hint="eastAsia" w:eastAsia="仿宋_GB2312"/>
                <w:kern w:val="0"/>
              </w:rPr>
              <w:t>²</w:t>
            </w:r>
            <w:r>
              <w:rPr>
                <w:rFonts w:hint="eastAsia" w:ascii="仿宋_GB2312" w:eastAsia="仿宋_GB2312"/>
                <w:kern w:val="0"/>
              </w:rPr>
              <w:t>)</w:t>
            </w:r>
          </w:p>
        </w:tc>
        <w:tc>
          <w:tcPr>
            <w:tcW w:w="958" w:type="dxa"/>
            <w:vAlign w:val="center"/>
          </w:tcPr>
          <w:p w14:paraId="3EA7B1E8">
            <w:pPr>
              <w:spacing w:line="240" w:lineRule="auto"/>
              <w:jc w:val="center"/>
              <w:rPr>
                <w:rFonts w:ascii="仿宋_GB2312" w:eastAsia="仿宋_GB2312"/>
                <w:kern w:val="0"/>
              </w:rPr>
            </w:pPr>
            <w:r>
              <w:rPr>
                <w:rFonts w:hint="eastAsia" w:ascii="仿宋_GB2312" w:hAnsi="宋体" w:eastAsia="仿宋_GB2312" w:cs="宋体"/>
                <w:kern w:val="0"/>
              </w:rPr>
              <w:t>实际规模</w:t>
            </w:r>
            <w:r>
              <w:rPr>
                <w:rFonts w:hint="eastAsia" w:ascii="仿宋_GB2312" w:eastAsia="仿宋_GB2312"/>
                <w:kern w:val="0"/>
              </w:rPr>
              <w:t>(m</w:t>
            </w:r>
            <w:r>
              <w:rPr>
                <w:rFonts w:hint="eastAsia" w:eastAsia="仿宋_GB2312"/>
                <w:kern w:val="0"/>
              </w:rPr>
              <w:t>²</w:t>
            </w:r>
            <w:r>
              <w:rPr>
                <w:rFonts w:hint="eastAsia" w:ascii="仿宋_GB2312" w:eastAsia="仿宋_GB2312"/>
                <w:kern w:val="0"/>
              </w:rPr>
              <w:t>)</w:t>
            </w:r>
          </w:p>
        </w:tc>
        <w:tc>
          <w:tcPr>
            <w:tcW w:w="960" w:type="dxa"/>
            <w:vAlign w:val="center"/>
          </w:tcPr>
          <w:p w14:paraId="47DFB300">
            <w:pPr>
              <w:spacing w:line="240" w:lineRule="auto"/>
              <w:jc w:val="center"/>
              <w:rPr>
                <w:rFonts w:ascii="仿宋_GB2312" w:eastAsia="仿宋_GB2312"/>
                <w:kern w:val="0"/>
              </w:rPr>
            </w:pPr>
            <w:r>
              <w:rPr>
                <w:rFonts w:hint="eastAsia" w:ascii="仿宋_GB2312" w:hAnsi="宋体" w:eastAsia="仿宋_GB2312" w:cs="宋体"/>
                <w:kern w:val="0"/>
              </w:rPr>
              <w:t>规模控制率</w:t>
            </w:r>
          </w:p>
        </w:tc>
        <w:tc>
          <w:tcPr>
            <w:tcW w:w="1079" w:type="dxa"/>
            <w:vAlign w:val="center"/>
          </w:tcPr>
          <w:p w14:paraId="1EF27F8E">
            <w:pPr>
              <w:spacing w:line="240" w:lineRule="auto"/>
              <w:jc w:val="center"/>
              <w:rPr>
                <w:rFonts w:hint="eastAsia" w:ascii="仿宋_GB2312" w:hAnsi="宋体" w:eastAsia="仿宋_GB2312" w:cs="宋体"/>
                <w:kern w:val="0"/>
              </w:rPr>
            </w:pPr>
            <w:r>
              <w:rPr>
                <w:rFonts w:hint="eastAsia" w:ascii="仿宋_GB2312" w:hAnsi="宋体" w:eastAsia="仿宋_GB2312" w:cs="宋体"/>
                <w:kern w:val="0"/>
              </w:rPr>
              <w:t>预算投资</w:t>
            </w:r>
          </w:p>
          <w:p w14:paraId="59CF22D4">
            <w:pPr>
              <w:spacing w:line="240" w:lineRule="auto"/>
              <w:jc w:val="center"/>
              <w:rPr>
                <w:rFonts w:ascii="仿宋_GB2312" w:eastAsia="仿宋_GB2312"/>
                <w:kern w:val="0"/>
              </w:rPr>
            </w:pP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1039" w:type="dxa"/>
            <w:vAlign w:val="center"/>
          </w:tcPr>
          <w:p w14:paraId="525C93D2">
            <w:pPr>
              <w:spacing w:line="240" w:lineRule="auto"/>
              <w:jc w:val="center"/>
              <w:rPr>
                <w:rFonts w:ascii="仿宋_GB2312" w:eastAsia="仿宋_GB2312"/>
                <w:kern w:val="0"/>
              </w:rPr>
            </w:pPr>
            <w:r>
              <w:rPr>
                <w:rFonts w:hint="eastAsia" w:ascii="仿宋_GB2312" w:hAnsi="宋体" w:eastAsia="仿宋_GB2312" w:cs="宋体"/>
                <w:kern w:val="0"/>
              </w:rPr>
              <w:t>实际投资</w:t>
            </w:r>
            <w:r>
              <w:rPr>
                <w:rFonts w:hint="eastAsia" w:ascii="仿宋_GB2312" w:hAnsi="宋体" w:eastAsia="仿宋_GB2312" w:cs="宋体"/>
                <w:kern w:val="0"/>
                <w:lang w:eastAsia="zh-CN"/>
              </w:rPr>
              <w:t xml:space="preserve"> </w:t>
            </w:r>
            <w:r>
              <w:rPr>
                <w:rFonts w:hint="eastAsia" w:ascii="仿宋_GB2312" w:eastAsia="仿宋_GB2312"/>
                <w:kern w:val="0"/>
              </w:rPr>
              <w:t>(</w:t>
            </w:r>
            <w:r>
              <w:rPr>
                <w:rFonts w:hint="eastAsia" w:ascii="仿宋_GB2312" w:hAnsi="宋体" w:eastAsia="仿宋_GB2312" w:cs="宋体"/>
                <w:kern w:val="0"/>
              </w:rPr>
              <w:t>万元</w:t>
            </w:r>
            <w:r>
              <w:rPr>
                <w:rFonts w:hint="eastAsia" w:ascii="仿宋_GB2312" w:eastAsia="仿宋_GB2312"/>
                <w:kern w:val="0"/>
              </w:rPr>
              <w:t>)</w:t>
            </w:r>
          </w:p>
        </w:tc>
        <w:tc>
          <w:tcPr>
            <w:tcW w:w="944" w:type="dxa"/>
            <w:vAlign w:val="center"/>
          </w:tcPr>
          <w:p w14:paraId="4C1A087C">
            <w:pPr>
              <w:spacing w:line="240" w:lineRule="auto"/>
              <w:jc w:val="center"/>
              <w:rPr>
                <w:rFonts w:ascii="仿宋_GB2312" w:eastAsia="仿宋_GB2312"/>
                <w:kern w:val="0"/>
              </w:rPr>
            </w:pPr>
            <w:r>
              <w:rPr>
                <w:rFonts w:hint="eastAsia" w:ascii="仿宋_GB2312" w:hAnsi="宋体" w:eastAsia="仿宋_GB2312" w:cs="宋体"/>
                <w:kern w:val="0"/>
                <w:lang w:eastAsia="zh-CN"/>
              </w:rPr>
              <w:t>投</w:t>
            </w:r>
            <w:r>
              <w:rPr>
                <w:rFonts w:hint="eastAsia" w:ascii="仿宋_GB2312" w:hAnsi="宋体" w:eastAsia="仿宋_GB2312" w:cs="宋体"/>
                <w:kern w:val="0"/>
              </w:rPr>
              <w:t>资概</w:t>
            </w:r>
            <w:r>
              <w:rPr>
                <w:rFonts w:hint="eastAsia" w:ascii="仿宋_GB2312" w:hAnsi="宋体" w:eastAsia="仿宋_GB2312" w:cs="宋体"/>
                <w:kern w:val="0"/>
                <w:lang w:eastAsia="zh-CN"/>
              </w:rPr>
              <w:t>算控</w:t>
            </w:r>
            <w:r>
              <w:rPr>
                <w:rFonts w:hint="eastAsia" w:ascii="仿宋_GB2312" w:hAnsi="宋体" w:eastAsia="仿宋_GB2312" w:cs="宋体"/>
                <w:kern w:val="0"/>
              </w:rPr>
              <w:t>制率</w:t>
            </w:r>
          </w:p>
        </w:tc>
      </w:tr>
      <w:tr w14:paraId="5738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271" w:type="dxa"/>
            <w:vMerge w:val="continue"/>
            <w:tcBorders>
              <w:top w:val="nil"/>
            </w:tcBorders>
            <w:vAlign w:val="center"/>
          </w:tcPr>
          <w:p w14:paraId="7F2CD01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158" w:type="dxa"/>
            <w:vAlign w:val="center"/>
          </w:tcPr>
          <w:p w14:paraId="6AAE10E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58" w:type="dxa"/>
            <w:vAlign w:val="center"/>
          </w:tcPr>
          <w:p w14:paraId="2016690B">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60" w:type="dxa"/>
            <w:vAlign w:val="center"/>
          </w:tcPr>
          <w:p w14:paraId="4D734BF4">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79" w:type="dxa"/>
            <w:vAlign w:val="center"/>
          </w:tcPr>
          <w:p w14:paraId="5567D620">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1039" w:type="dxa"/>
            <w:vAlign w:val="center"/>
          </w:tcPr>
          <w:p w14:paraId="31CE4E43">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c>
          <w:tcPr>
            <w:tcW w:w="944" w:type="dxa"/>
            <w:vAlign w:val="center"/>
          </w:tcPr>
          <w:p w14:paraId="62FE64A2">
            <w:pPr>
              <w:kinsoku w:val="0"/>
              <w:autoSpaceDE w:val="0"/>
              <w:autoSpaceDN w:val="0"/>
              <w:adjustRightInd w:val="0"/>
              <w:snapToGrid w:val="0"/>
              <w:ind w:firstLine="420"/>
              <w:jc w:val="center"/>
              <w:textAlignment w:val="baseline"/>
              <w:rPr>
                <w:rFonts w:ascii="Arial" w:hAnsi="Arial" w:eastAsia="Arial" w:cs="Arial"/>
                <w:snapToGrid w:val="0"/>
                <w:color w:val="000000"/>
                <w:sz w:val="21"/>
                <w:szCs w:val="21"/>
                <w:lang w:val="en-US" w:eastAsia="en-US" w:bidi="ar-SA"/>
              </w:rPr>
            </w:pPr>
          </w:p>
        </w:tc>
      </w:tr>
      <w:tr w14:paraId="08A9ABE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5" w:hRule="atLeast"/>
        </w:trPr>
        <w:tc>
          <w:tcPr>
            <w:tcW w:w="3271" w:type="dxa"/>
            <w:vAlign w:val="center"/>
          </w:tcPr>
          <w:p w14:paraId="1134AD1B">
            <w:pPr>
              <w:spacing w:before="128" w:line="201" w:lineRule="auto"/>
              <w:ind w:firstLine="420"/>
              <w:jc w:val="center"/>
              <w:rPr>
                <w:rFonts w:ascii="仿宋_GB2312" w:hAnsi="宋体" w:eastAsia="仿宋_GB2312" w:cs="宋体"/>
                <w:kern w:val="0"/>
                <w:lang w:eastAsia="zh-CN"/>
              </w:rPr>
            </w:pPr>
            <w:r>
              <w:rPr>
                <w:rFonts w:ascii="仿宋_GB2312" w:hAnsi="宋体" w:eastAsia="仿宋_GB2312" w:cs="宋体"/>
                <w:kern w:val="0"/>
                <w:lang w:eastAsia="zh-CN"/>
              </w:rPr>
              <w:t>厉行节约保障措施</w:t>
            </w:r>
          </w:p>
        </w:tc>
        <w:tc>
          <w:tcPr>
            <w:tcW w:w="6138" w:type="dxa"/>
            <w:gridSpan w:val="6"/>
            <w:vAlign w:val="center"/>
          </w:tcPr>
          <w:p w14:paraId="3DC6A57F">
            <w:pPr>
              <w:kinsoku w:val="0"/>
              <w:autoSpaceDE w:val="0"/>
              <w:autoSpaceDN w:val="0"/>
              <w:adjustRightInd w:val="0"/>
              <w:snapToGrid w:val="0"/>
              <w:jc w:val="left"/>
              <w:textAlignment w:val="baseline"/>
              <w:rPr>
                <w:rFonts w:hint="eastAsia"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1.规范日常办公支出：严格差旅审批，严控办公用品等日常支出。</w:t>
            </w:r>
          </w:p>
          <w:p w14:paraId="723C0399">
            <w:pPr>
              <w:kinsoku w:val="0"/>
              <w:autoSpaceDE w:val="0"/>
              <w:autoSpaceDN w:val="0"/>
              <w:adjustRightInd w:val="0"/>
              <w:snapToGrid w:val="0"/>
              <w:jc w:val="left"/>
              <w:textAlignment w:val="baseline"/>
              <w:rPr>
                <w:rFonts w:hint="default" w:eastAsia="宋体" w:cs="Arial"/>
                <w:snapToGrid w:val="0"/>
                <w:color w:val="000000"/>
                <w:sz w:val="21"/>
                <w:szCs w:val="21"/>
                <w:lang w:val="en-US" w:eastAsia="zh-CN" w:bidi="ar-SA"/>
              </w:rPr>
            </w:pPr>
            <w:r>
              <w:rPr>
                <w:rFonts w:hint="eastAsia" w:eastAsia="宋体" w:cs="Arial"/>
                <w:snapToGrid w:val="0"/>
                <w:color w:val="000000"/>
                <w:sz w:val="21"/>
                <w:szCs w:val="21"/>
                <w:lang w:val="en-US" w:eastAsia="zh-CN" w:bidi="ar-SA"/>
              </w:rPr>
              <w:t>2.减少公务接待：合理安排和减少不必要的接待活动，简化接待程序和标准，避免铺张浪费和过度消费。</w:t>
            </w:r>
          </w:p>
          <w:p w14:paraId="0D86D3CE">
            <w:pPr>
              <w:kinsoku w:val="0"/>
              <w:autoSpaceDE w:val="0"/>
              <w:autoSpaceDN w:val="0"/>
              <w:adjustRightInd w:val="0"/>
              <w:snapToGrid w:val="0"/>
              <w:jc w:val="left"/>
              <w:textAlignment w:val="baseline"/>
              <w:rPr>
                <w:rFonts w:ascii="Arial" w:hAnsi="Arial" w:eastAsia="Arial" w:cs="Arial"/>
                <w:snapToGrid w:val="0"/>
                <w:color w:val="000000"/>
                <w:sz w:val="21"/>
                <w:szCs w:val="21"/>
                <w:lang w:val="en-US" w:eastAsia="en-US" w:bidi="ar-SA"/>
              </w:rPr>
            </w:pPr>
            <w:r>
              <w:rPr>
                <w:rFonts w:hint="eastAsia" w:eastAsia="宋体" w:cs="Arial"/>
                <w:snapToGrid w:val="0"/>
                <w:color w:val="000000"/>
                <w:sz w:val="21"/>
                <w:szCs w:val="21"/>
                <w:lang w:val="en-US" w:eastAsia="zh-CN" w:bidi="ar-SA"/>
              </w:rPr>
              <w:t>3.强化节能减排：节约用水用电，合理安排工作时间，避免再无人时开启电脑电器设备。</w:t>
            </w:r>
          </w:p>
        </w:tc>
      </w:tr>
    </w:tbl>
    <w:p w14:paraId="6E22F6CC">
      <w:pPr>
        <w:spacing w:line="240" w:lineRule="auto"/>
        <w:jc w:val="left"/>
        <w:rPr>
          <w:rFonts w:ascii="仿宋_GB2312" w:eastAsia="仿宋_GB2312"/>
          <w:kern w:val="0"/>
          <w:sz w:val="24"/>
          <w:szCs w:val="24"/>
          <w:lang w:eastAsia="zh-CN"/>
        </w:rPr>
      </w:pPr>
      <w:r>
        <w:rPr>
          <w:rFonts w:hint="eastAsia" w:ascii="仿宋_GB2312" w:hAnsi="宋体" w:eastAsia="仿宋_GB2312" w:cs="宋体"/>
          <w:kern w:val="0"/>
          <w:sz w:val="24"/>
          <w:szCs w:val="24"/>
          <w:lang w:eastAsia="zh-CN"/>
        </w:rPr>
        <w:t>说明：</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项目支出</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需要填报基本支出以外的所有项目支出情况，</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公用经费</w:t>
      </w:r>
      <w:r>
        <w:rPr>
          <w:rFonts w:hint="eastAsia" w:ascii="仿宋_GB2312" w:eastAsia="仿宋_GB2312"/>
          <w:kern w:val="0"/>
          <w:sz w:val="24"/>
          <w:szCs w:val="24"/>
          <w:lang w:eastAsia="zh-CN"/>
        </w:rPr>
        <w:t>”</w:t>
      </w:r>
      <w:r>
        <w:rPr>
          <w:rFonts w:hint="eastAsia" w:ascii="仿宋_GB2312" w:hAnsi="宋体" w:eastAsia="仿宋_GB2312" w:cs="宋体"/>
          <w:kern w:val="0"/>
          <w:sz w:val="24"/>
          <w:szCs w:val="24"/>
          <w:lang w:eastAsia="zh-CN"/>
        </w:rPr>
        <w:t>填报基本支出中的一般商品和服务支出。</w:t>
      </w:r>
    </w:p>
    <w:p w14:paraId="681A8081">
      <w:pPr>
        <w:kinsoku w:val="0"/>
        <w:autoSpaceDE w:val="0"/>
        <w:autoSpaceDN w:val="0"/>
        <w:adjustRightInd w:val="0"/>
        <w:snapToGrid w:val="0"/>
        <w:spacing w:before="65" w:line="228" w:lineRule="auto"/>
        <w:ind w:firstLine="102" w:firstLineChars="49"/>
        <w:textAlignment w:val="baseline"/>
        <w:rPr>
          <w:rFonts w:ascii="仿宋_GB2312" w:hAnsi="宋体" w:eastAsia="仿宋_GB2312" w:cs="宋体"/>
          <w:snapToGrid w:val="0"/>
          <w:color w:val="000000"/>
          <w:sz w:val="21"/>
          <w:szCs w:val="21"/>
          <w:lang w:val="en-US" w:eastAsia="zh-CN" w:bidi="ar-SA"/>
        </w:rPr>
      </w:pPr>
      <w:r>
        <w:rPr>
          <w:rFonts w:ascii="仿宋_GB2312" w:hAnsi="宋体" w:eastAsia="仿宋_GB2312" w:cs="宋体"/>
          <w:snapToGrid w:val="0"/>
          <w:color w:val="000000"/>
          <w:sz w:val="21"/>
          <w:szCs w:val="21"/>
          <w:lang w:val="en-US" w:eastAsia="zh-CN" w:bidi="ar-SA"/>
        </w:rPr>
        <w:t xml:space="preserve">填表人：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联系电话：            单位负责人签字：</w:t>
      </w:r>
    </w:p>
    <w:p w14:paraId="3A0B0969">
      <w:pPr>
        <w:spacing w:line="228" w:lineRule="auto"/>
        <w:ind w:firstLine="400"/>
        <w:rPr>
          <w:rFonts w:eastAsiaTheme="minorEastAsia"/>
          <w:sz w:val="20"/>
          <w:szCs w:val="20"/>
          <w:lang w:eastAsia="zh-CN"/>
        </w:rPr>
        <w:sectPr>
          <w:footerReference r:id="rId5" w:type="default"/>
          <w:footerReference r:id="rId6" w:type="even"/>
          <w:pgSz w:w="11907" w:h="16839"/>
          <w:pgMar w:top="2098" w:right="1474" w:bottom="1985" w:left="1474" w:header="0" w:footer="1588" w:gutter="0"/>
          <w:pgNumType w:fmt="numberInDash"/>
          <w:cols w:space="720" w:num="1"/>
          <w:titlePg/>
          <w:docGrid w:linePitch="286" w:charSpace="0"/>
        </w:sectPr>
      </w:pPr>
    </w:p>
    <w:p w14:paraId="431355F9">
      <w:pPr>
        <w:spacing w:before="117" w:line="219" w:lineRule="auto"/>
        <w:ind w:firstLine="616"/>
        <w:jc w:val="left"/>
        <w:rPr>
          <w:rFonts w:ascii="仿宋_GB2312" w:hAnsi="宋体" w:eastAsia="仿宋_GB2312" w:cs="宋体"/>
          <w:bCs/>
          <w:spacing w:val="8"/>
          <w:kern w:val="0"/>
          <w:sz w:val="30"/>
          <w:szCs w:val="30"/>
          <w:lang w:eastAsia="zh-CN"/>
        </w:rPr>
      </w:pPr>
      <w:r>
        <w:rPr>
          <w:rFonts w:hint="eastAsia" w:ascii="仿宋_GB2312" w:hAnsi="宋体" w:eastAsia="仿宋_GB2312" w:cs="宋体"/>
          <w:bCs/>
          <w:spacing w:val="8"/>
          <w:kern w:val="0"/>
          <w:sz w:val="30"/>
          <w:szCs w:val="30"/>
          <w:lang w:eastAsia="zh-CN"/>
        </w:rPr>
        <w:t>附件2</w:t>
      </w:r>
    </w:p>
    <w:p w14:paraId="1202C0FC">
      <w:pPr>
        <w:spacing w:before="117"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年度部门整体支出绩效自评表</w:t>
      </w:r>
    </w:p>
    <w:tbl>
      <w:tblPr>
        <w:tblW w:w="941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fixed"/>
        <w:tblCellMar>
          <w:top w:w="0" w:type="dxa"/>
          <w:left w:w="108" w:type="dxa"/>
          <w:bottom w:w="0" w:type="dxa"/>
          <w:right w:w="108" w:type="dxa"/>
        </w:tblCellMar>
      </w:tblPr>
      <w:tblGrid>
        <w:gridCol w:w="824"/>
        <w:gridCol w:w="796"/>
        <w:gridCol w:w="767"/>
        <w:gridCol w:w="1107"/>
        <w:gridCol w:w="236"/>
        <w:gridCol w:w="849"/>
        <w:gridCol w:w="236"/>
        <w:gridCol w:w="860"/>
        <w:gridCol w:w="560"/>
        <w:gridCol w:w="417"/>
        <w:gridCol w:w="181"/>
        <w:gridCol w:w="236"/>
        <w:gridCol w:w="598"/>
        <w:gridCol w:w="933"/>
        <w:gridCol w:w="819"/>
      </w:tblGrid>
      <w:tr w14:paraId="00BC38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wAfter w:w="0" w:type="auto"/>
          <w:trHeight w:val="570" w:hRule="atLeast"/>
        </w:trPr>
        <w:tc>
          <w:tcPr>
            <w:tcW w:w="1620" w:type="dxa"/>
            <w:gridSpan w:val="2"/>
            <w:tcBorders>
              <w:top w:val="single" w:color="000000" w:sz="4" w:space="0"/>
              <w:left w:val="single" w:color="000000" w:sz="4" w:space="0"/>
              <w:bottom w:val="single" w:color="000000" w:sz="4" w:space="0"/>
              <w:right w:val="single" w:color="000000" w:sz="4" w:space="0"/>
            </w:tcBorders>
            <w:shd w:val="clear"/>
            <w:vAlign w:val="center"/>
          </w:tcPr>
          <w:p w14:paraId="552B4335">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bdr w:val="none" w:color="auto" w:sz="0" w:space="0"/>
                <w:lang w:val="en-US" w:eastAsia="zh-CN" w:bidi="ar"/>
              </w:rPr>
              <w:t>预算部门名称</w:t>
            </w:r>
          </w:p>
        </w:tc>
        <w:tc>
          <w:tcPr>
            <w:tcW w:w="7799" w:type="dxa"/>
            <w:gridSpan w:val="13"/>
            <w:tcBorders>
              <w:top w:val="single" w:color="000000" w:sz="4" w:space="0"/>
              <w:left w:val="single" w:color="000000" w:sz="4" w:space="0"/>
              <w:bottom w:val="single" w:color="000000" w:sz="4" w:space="0"/>
              <w:right w:val="single" w:color="000000" w:sz="4" w:space="0"/>
            </w:tcBorders>
            <w:shd w:val="clear"/>
            <w:vAlign w:val="center"/>
          </w:tcPr>
          <w:p w14:paraId="6E3FAEB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汨罗市殡葬管理所</w:t>
            </w:r>
          </w:p>
        </w:tc>
      </w:tr>
      <w:tr w14:paraId="12650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581" w:hRule="atLeast"/>
        </w:trPr>
        <w:tc>
          <w:tcPr>
            <w:tcW w:w="162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0FDD8FCD">
            <w:pPr>
              <w:keepNext w:val="0"/>
              <w:keepLines w:val="0"/>
              <w:widowControl/>
              <w:suppressLineNumbers w:val="0"/>
              <w:jc w:val="center"/>
              <w:textAlignment w:val="center"/>
              <w:rPr>
                <w:rFonts w:ascii="Microsoft YaHei UI" w:hAnsi="Microsoft YaHei UI" w:eastAsia="Microsoft YaHei UI" w:cs="Microsoft YaHei UI"/>
                <w:i w:val="0"/>
                <w:iCs w:val="0"/>
                <w:color w:val="000000"/>
                <w:sz w:val="20"/>
                <w:szCs w:val="20"/>
                <w:u w:val="none"/>
              </w:rPr>
            </w:pPr>
            <w:r>
              <w:rPr>
                <w:rFonts w:hint="eastAsia" w:ascii="Microsoft YaHei UI" w:hAnsi="Microsoft YaHei UI" w:eastAsia="Microsoft YaHei UI" w:cs="Microsoft YaHei UI"/>
                <w:i w:val="0"/>
                <w:iCs w:val="0"/>
                <w:snapToGrid w:val="0"/>
                <w:color w:val="000000"/>
                <w:kern w:val="0"/>
                <w:sz w:val="20"/>
                <w:szCs w:val="20"/>
                <w:u w:val="none"/>
                <w:bdr w:val="none" w:color="auto" w:sz="0" w:space="0"/>
                <w:lang w:val="en-US" w:eastAsia="zh-CN" w:bidi="ar"/>
              </w:rPr>
              <w:t>年度预算申请</w:t>
            </w:r>
            <w:r>
              <w:rPr>
                <w:rFonts w:hint="eastAsia" w:ascii="Microsoft YaHei UI" w:hAnsi="Microsoft YaHei UI" w:eastAsia="Microsoft YaHei UI" w:cs="Microsoft YaHei UI"/>
                <w:i w:val="0"/>
                <w:iCs w:val="0"/>
                <w:snapToGrid w:val="0"/>
                <w:color w:val="000000"/>
                <w:kern w:val="0"/>
                <w:sz w:val="20"/>
                <w:szCs w:val="20"/>
                <w:u w:val="none"/>
                <w:bdr w:val="none" w:color="auto" w:sz="0" w:space="0"/>
                <w:lang w:val="en-US" w:eastAsia="zh-CN" w:bidi="ar"/>
              </w:rPr>
              <w:br w:type="textWrapping"/>
            </w:r>
            <w:r>
              <w:rPr>
                <w:rFonts w:hint="eastAsia" w:ascii="Microsoft YaHei UI" w:hAnsi="Microsoft YaHei UI" w:eastAsia="Microsoft YaHei UI" w:cs="Microsoft YaHei UI"/>
                <w:i w:val="0"/>
                <w:iCs w:val="0"/>
                <w:snapToGrid w:val="0"/>
                <w:color w:val="000000"/>
                <w:kern w:val="0"/>
                <w:sz w:val="20"/>
                <w:szCs w:val="20"/>
                <w:u w:val="none"/>
                <w:bdr w:val="none" w:color="auto" w:sz="0" w:space="0"/>
                <w:lang w:val="en-US" w:eastAsia="zh-CN" w:bidi="ar"/>
              </w:rPr>
              <w:t>(万元)</w:t>
            </w: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6B7469A9">
            <w:pPr>
              <w:jc w:val="center"/>
              <w:rPr>
                <w:rFonts w:hint="eastAsia" w:ascii="宋体" w:hAnsi="宋体" w:eastAsia="宋体" w:cs="宋体"/>
                <w:i w:val="0"/>
                <w:iCs w:val="0"/>
                <w:color w:val="000000"/>
                <w:sz w:val="20"/>
                <w:szCs w:val="20"/>
                <w:u w:val="none"/>
              </w:rPr>
            </w:pP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6B24B764">
            <w:pPr>
              <w:keepNext w:val="0"/>
              <w:keepLines w:val="0"/>
              <w:widowControl/>
              <w:suppressLineNumbers w:val="0"/>
              <w:jc w:val="center"/>
              <w:textAlignment w:val="center"/>
              <w:rPr>
                <w:rFonts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年初预算数(万元)</w:t>
            </w:r>
          </w:p>
        </w:tc>
        <w:tc>
          <w:tcPr>
            <w:tcW w:w="1096" w:type="dxa"/>
            <w:gridSpan w:val="2"/>
            <w:tcBorders>
              <w:top w:val="single" w:color="000000" w:sz="4" w:space="0"/>
              <w:left w:val="single" w:color="000000" w:sz="4" w:space="0"/>
              <w:bottom w:val="single" w:color="000000" w:sz="4" w:space="0"/>
              <w:right w:val="single" w:color="000000" w:sz="4" w:space="0"/>
            </w:tcBorders>
            <w:shd w:val="clear"/>
            <w:vAlign w:val="center"/>
          </w:tcPr>
          <w:p w14:paraId="6A01658B">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全年预算数（万元）</w:t>
            </w:r>
          </w:p>
        </w:tc>
        <w:tc>
          <w:tcPr>
            <w:tcW w:w="1158" w:type="dxa"/>
            <w:gridSpan w:val="3"/>
            <w:tcBorders>
              <w:top w:val="single" w:color="000000" w:sz="4" w:space="0"/>
              <w:left w:val="single" w:color="000000" w:sz="4" w:space="0"/>
              <w:bottom w:val="single" w:color="000000" w:sz="4" w:space="0"/>
              <w:right w:val="single" w:color="000000" w:sz="4" w:space="0"/>
            </w:tcBorders>
            <w:shd w:val="clear"/>
            <w:vAlign w:val="center"/>
          </w:tcPr>
          <w:p w14:paraId="30A3696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全年执行数（万元）</w:t>
            </w:r>
          </w:p>
        </w:tc>
        <w:tc>
          <w:tcPr>
            <w:tcW w:w="834" w:type="dxa"/>
            <w:gridSpan w:val="2"/>
            <w:tcBorders>
              <w:top w:val="single" w:color="000000" w:sz="4" w:space="0"/>
              <w:left w:val="single" w:color="000000" w:sz="4" w:space="0"/>
              <w:bottom w:val="single" w:color="000000" w:sz="4" w:space="0"/>
              <w:right w:val="single" w:color="000000" w:sz="4" w:space="0"/>
            </w:tcBorders>
            <w:shd w:val="clear"/>
            <w:vAlign w:val="center"/>
          </w:tcPr>
          <w:p w14:paraId="45437C34">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分值</w:t>
            </w:r>
          </w:p>
        </w:tc>
        <w:tc>
          <w:tcPr>
            <w:tcW w:w="933" w:type="dxa"/>
            <w:tcBorders>
              <w:top w:val="single" w:color="000000" w:sz="4" w:space="0"/>
              <w:left w:val="single" w:color="000000" w:sz="4" w:space="0"/>
              <w:bottom w:val="single" w:color="000000" w:sz="4" w:space="0"/>
              <w:right w:val="single" w:color="000000" w:sz="4" w:space="0"/>
            </w:tcBorders>
            <w:shd w:val="clear"/>
            <w:vAlign w:val="center"/>
          </w:tcPr>
          <w:p w14:paraId="51437341">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执行率</w:t>
            </w:r>
          </w:p>
        </w:tc>
        <w:tc>
          <w:tcPr>
            <w:tcW w:w="819" w:type="dxa"/>
            <w:tcBorders>
              <w:top w:val="single" w:color="000000" w:sz="4" w:space="0"/>
              <w:left w:val="single" w:color="000000" w:sz="4" w:space="0"/>
              <w:bottom w:val="single" w:color="000000" w:sz="4" w:space="0"/>
              <w:right w:val="single" w:color="000000" w:sz="4" w:space="0"/>
            </w:tcBorders>
            <w:shd w:val="clear"/>
            <w:vAlign w:val="center"/>
          </w:tcPr>
          <w:p w14:paraId="2EEB463D">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得分</w:t>
            </w:r>
          </w:p>
        </w:tc>
      </w:tr>
      <w:tr w14:paraId="5672F2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547"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AB6A2BB">
            <w:pPr>
              <w:jc w:val="center"/>
              <w:rPr>
                <w:rFonts w:hint="eastAsia" w:ascii="Microsoft YaHei UI" w:hAnsi="Microsoft YaHei UI" w:eastAsia="Microsoft YaHei UI" w:cs="Microsoft YaHei UI"/>
                <w:i w:val="0"/>
                <w:iCs w:val="0"/>
                <w:color w:val="000000"/>
                <w:sz w:val="20"/>
                <w:szCs w:val="20"/>
                <w:u w:val="none"/>
              </w:rPr>
            </w:pP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3B4D9F4A">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年度资金总额：</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6827064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175.80 </w:t>
            </w:r>
          </w:p>
        </w:tc>
        <w:tc>
          <w:tcPr>
            <w:tcW w:w="1096" w:type="dxa"/>
            <w:gridSpan w:val="2"/>
            <w:tcBorders>
              <w:top w:val="single" w:color="000000" w:sz="4" w:space="0"/>
              <w:left w:val="single" w:color="000000" w:sz="4" w:space="0"/>
              <w:bottom w:val="single" w:color="000000" w:sz="4" w:space="0"/>
              <w:right w:val="single" w:color="000000" w:sz="4" w:space="0"/>
            </w:tcBorders>
            <w:shd w:val="clear"/>
            <w:vAlign w:val="center"/>
          </w:tcPr>
          <w:p w14:paraId="2B79558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314.35 </w:t>
            </w:r>
          </w:p>
        </w:tc>
        <w:tc>
          <w:tcPr>
            <w:tcW w:w="1158" w:type="dxa"/>
            <w:gridSpan w:val="3"/>
            <w:tcBorders>
              <w:top w:val="single" w:color="000000" w:sz="4" w:space="0"/>
              <w:left w:val="single" w:color="000000" w:sz="4" w:space="0"/>
              <w:bottom w:val="single" w:color="000000" w:sz="4" w:space="0"/>
              <w:right w:val="single" w:color="000000" w:sz="4" w:space="0"/>
            </w:tcBorders>
            <w:shd w:val="clear"/>
            <w:vAlign w:val="center"/>
          </w:tcPr>
          <w:p w14:paraId="40EBFFE7">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314.35 </w:t>
            </w:r>
          </w:p>
        </w:tc>
        <w:tc>
          <w:tcPr>
            <w:tcW w:w="834" w:type="dxa"/>
            <w:gridSpan w:val="2"/>
            <w:tcBorders>
              <w:top w:val="single" w:color="000000" w:sz="4" w:space="0"/>
              <w:left w:val="single" w:color="000000" w:sz="4" w:space="0"/>
              <w:bottom w:val="single" w:color="000000" w:sz="4" w:space="0"/>
              <w:right w:val="single" w:color="000000" w:sz="4" w:space="0"/>
            </w:tcBorders>
            <w:shd w:val="clear"/>
            <w:vAlign w:val="center"/>
          </w:tcPr>
          <w:p w14:paraId="58C97559">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10.00 </w:t>
            </w:r>
          </w:p>
        </w:tc>
        <w:tc>
          <w:tcPr>
            <w:tcW w:w="933" w:type="dxa"/>
            <w:tcBorders>
              <w:top w:val="single" w:color="000000" w:sz="4" w:space="0"/>
              <w:left w:val="single" w:color="000000" w:sz="4" w:space="0"/>
              <w:bottom w:val="single" w:color="000000" w:sz="4" w:space="0"/>
              <w:right w:val="single" w:color="000000" w:sz="4" w:space="0"/>
            </w:tcBorders>
            <w:shd w:val="clear"/>
            <w:vAlign w:val="center"/>
          </w:tcPr>
          <w:p w14:paraId="6DC1D74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100.00%</w:t>
            </w:r>
          </w:p>
        </w:tc>
        <w:tc>
          <w:tcPr>
            <w:tcW w:w="819" w:type="dxa"/>
            <w:tcBorders>
              <w:top w:val="single" w:color="000000" w:sz="4" w:space="0"/>
              <w:left w:val="single" w:color="000000" w:sz="4" w:space="0"/>
              <w:bottom w:val="single" w:color="000000" w:sz="4" w:space="0"/>
              <w:right w:val="single" w:color="000000" w:sz="4" w:space="0"/>
            </w:tcBorders>
            <w:shd w:val="clear"/>
            <w:vAlign w:val="center"/>
          </w:tcPr>
          <w:p w14:paraId="73BBE571">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10.00 </w:t>
            </w:r>
          </w:p>
        </w:tc>
      </w:tr>
      <w:tr w14:paraId="74F302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508"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CF5046D">
            <w:pPr>
              <w:jc w:val="center"/>
              <w:rPr>
                <w:rFonts w:hint="eastAsia" w:ascii="Microsoft YaHei UI" w:hAnsi="Microsoft YaHei UI" w:eastAsia="Microsoft YaHei UI" w:cs="Microsoft YaHei UI"/>
                <w:i w:val="0"/>
                <w:iCs w:val="0"/>
                <w:color w:val="000000"/>
                <w:sz w:val="20"/>
                <w:szCs w:val="20"/>
                <w:u w:val="none"/>
              </w:rPr>
            </w:pPr>
          </w:p>
        </w:tc>
        <w:tc>
          <w:tcPr>
            <w:tcW w:w="5213" w:type="dxa"/>
            <w:gridSpan w:val="9"/>
            <w:tcBorders>
              <w:top w:val="single" w:color="000000" w:sz="4" w:space="0"/>
              <w:left w:val="single" w:color="000000" w:sz="4" w:space="0"/>
              <w:bottom w:val="single" w:color="000000" w:sz="4" w:space="0"/>
              <w:right w:val="single" w:color="000000" w:sz="4" w:space="0"/>
            </w:tcBorders>
            <w:shd w:val="clear"/>
            <w:vAlign w:val="center"/>
          </w:tcPr>
          <w:p w14:paraId="57F93F2A">
            <w:pPr>
              <w:keepNext w:val="0"/>
              <w:keepLines w:val="0"/>
              <w:widowControl/>
              <w:suppressLineNumbers w:val="0"/>
              <w:jc w:val="left"/>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按收入性质分：</w:t>
            </w:r>
          </w:p>
        </w:tc>
        <w:tc>
          <w:tcPr>
            <w:tcW w:w="2586" w:type="dxa"/>
            <w:gridSpan w:val="4"/>
            <w:tcBorders>
              <w:top w:val="single" w:color="000000" w:sz="4" w:space="0"/>
              <w:left w:val="single" w:color="000000" w:sz="4" w:space="0"/>
              <w:bottom w:val="single" w:color="000000" w:sz="4" w:space="0"/>
              <w:right w:val="single" w:color="000000" w:sz="4" w:space="0"/>
            </w:tcBorders>
            <w:shd w:val="clear"/>
            <w:vAlign w:val="center"/>
          </w:tcPr>
          <w:p w14:paraId="28E479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bdr w:val="none" w:color="auto" w:sz="0" w:space="0"/>
                <w:lang w:val="en-US" w:eastAsia="zh-CN" w:bidi="ar"/>
              </w:rPr>
              <w:t>按支出性质分：</w:t>
            </w:r>
          </w:p>
        </w:tc>
      </w:tr>
      <w:tr w14:paraId="71E33B8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704"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C94D864">
            <w:pPr>
              <w:jc w:val="center"/>
              <w:rPr>
                <w:rFonts w:hint="eastAsia" w:ascii="Microsoft YaHei UI" w:hAnsi="Microsoft YaHei UI" w:eastAsia="Microsoft YaHei UI" w:cs="Microsoft YaHei UI"/>
                <w:i w:val="0"/>
                <w:iCs w:val="0"/>
                <w:color w:val="000000"/>
                <w:sz w:val="20"/>
                <w:szCs w:val="20"/>
                <w:u w:val="none"/>
              </w:rPr>
            </w:pP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59651F26">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一般公共预算：</w:t>
            </w:r>
          </w:p>
        </w:tc>
        <w:tc>
          <w:tcPr>
            <w:tcW w:w="3339" w:type="dxa"/>
            <w:gridSpan w:val="7"/>
            <w:tcBorders>
              <w:top w:val="single" w:color="000000" w:sz="4" w:space="0"/>
              <w:left w:val="single" w:color="000000" w:sz="4" w:space="0"/>
              <w:bottom w:val="single" w:color="000000" w:sz="4" w:space="0"/>
              <w:right w:val="single" w:color="000000" w:sz="4" w:space="0"/>
            </w:tcBorders>
            <w:shd w:val="clear"/>
            <w:vAlign w:val="center"/>
          </w:tcPr>
          <w:p w14:paraId="06AE7688">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314.35 </w:t>
            </w:r>
          </w:p>
        </w:tc>
        <w:tc>
          <w:tcPr>
            <w:tcW w:w="83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774B041C">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其中:基本支出：</w:t>
            </w:r>
          </w:p>
        </w:tc>
        <w:tc>
          <w:tcPr>
            <w:tcW w:w="1752"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5445731C">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150.35 </w:t>
            </w:r>
          </w:p>
        </w:tc>
      </w:tr>
      <w:tr w14:paraId="49EAE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503"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457CB687">
            <w:pPr>
              <w:jc w:val="center"/>
              <w:rPr>
                <w:rFonts w:hint="eastAsia" w:ascii="Microsoft YaHei UI" w:hAnsi="Microsoft YaHei UI" w:eastAsia="Microsoft YaHei UI" w:cs="Microsoft YaHei UI"/>
                <w:i w:val="0"/>
                <w:iCs w:val="0"/>
                <w:color w:val="000000"/>
                <w:sz w:val="20"/>
                <w:szCs w:val="20"/>
                <w:u w:val="none"/>
              </w:rPr>
            </w:pP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18E41E86">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政府性基金拨款：</w:t>
            </w:r>
          </w:p>
        </w:tc>
        <w:tc>
          <w:tcPr>
            <w:tcW w:w="3339" w:type="dxa"/>
            <w:gridSpan w:val="7"/>
            <w:tcBorders>
              <w:top w:val="single" w:color="000000" w:sz="4" w:space="0"/>
              <w:left w:val="single" w:color="000000" w:sz="4" w:space="0"/>
              <w:bottom w:val="single" w:color="000000" w:sz="4" w:space="0"/>
              <w:right w:val="single" w:color="000000" w:sz="4" w:space="0"/>
            </w:tcBorders>
            <w:shd w:val="clear"/>
            <w:vAlign w:val="center"/>
          </w:tcPr>
          <w:p w14:paraId="28675755">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0.00 </w:t>
            </w:r>
          </w:p>
        </w:tc>
        <w:tc>
          <w:tcPr>
            <w:tcW w:w="83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67350C49">
            <w:pPr>
              <w:jc w:val="center"/>
              <w:rPr>
                <w:rFonts w:hint="eastAsia" w:ascii="宋体" w:hAnsi="宋体" w:eastAsia="宋体" w:cs="宋体"/>
                <w:b/>
                <w:bCs/>
                <w:i w:val="0"/>
                <w:iCs w:val="0"/>
                <w:color w:val="000000"/>
                <w:sz w:val="20"/>
                <w:szCs w:val="20"/>
                <w:u w:val="none"/>
              </w:rPr>
            </w:pPr>
          </w:p>
        </w:tc>
        <w:tc>
          <w:tcPr>
            <w:tcW w:w="1752"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9BEEC51">
            <w:pPr>
              <w:jc w:val="center"/>
              <w:rPr>
                <w:rFonts w:hint="default" w:ascii="Times New Roman" w:hAnsi="Times New Roman" w:eastAsia="宋体" w:cs="Times New Roman"/>
                <w:i w:val="0"/>
                <w:iCs w:val="0"/>
                <w:color w:val="000000"/>
                <w:sz w:val="20"/>
                <w:szCs w:val="20"/>
                <w:u w:val="none"/>
              </w:rPr>
            </w:pPr>
          </w:p>
        </w:tc>
      </w:tr>
      <w:tr w14:paraId="3BE4A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984"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0C579954">
            <w:pPr>
              <w:jc w:val="center"/>
              <w:rPr>
                <w:rFonts w:hint="eastAsia" w:ascii="Microsoft YaHei UI" w:hAnsi="Microsoft YaHei UI" w:eastAsia="Microsoft YaHei UI" w:cs="Microsoft YaHei UI"/>
                <w:i w:val="0"/>
                <w:iCs w:val="0"/>
                <w:color w:val="000000"/>
                <w:sz w:val="20"/>
                <w:szCs w:val="20"/>
                <w:u w:val="none"/>
              </w:rPr>
            </w:pP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55A5216E">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纳入专户管理的非税收入拨款：</w:t>
            </w:r>
          </w:p>
        </w:tc>
        <w:tc>
          <w:tcPr>
            <w:tcW w:w="3339" w:type="dxa"/>
            <w:gridSpan w:val="7"/>
            <w:tcBorders>
              <w:top w:val="single" w:color="000000" w:sz="4" w:space="0"/>
              <w:left w:val="single" w:color="000000" w:sz="4" w:space="0"/>
              <w:bottom w:val="single" w:color="000000" w:sz="4" w:space="0"/>
              <w:right w:val="single" w:color="000000" w:sz="4" w:space="0"/>
            </w:tcBorders>
            <w:shd w:val="clear"/>
            <w:vAlign w:val="center"/>
          </w:tcPr>
          <w:p w14:paraId="6335A273">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0.00 </w:t>
            </w:r>
          </w:p>
        </w:tc>
        <w:tc>
          <w:tcPr>
            <w:tcW w:w="834"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6F309A3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项目支出：</w:t>
            </w:r>
          </w:p>
        </w:tc>
        <w:tc>
          <w:tcPr>
            <w:tcW w:w="1752"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4418F2ED">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164.00 </w:t>
            </w:r>
          </w:p>
        </w:tc>
      </w:tr>
      <w:tr w14:paraId="5FA6C2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447"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D42B034">
            <w:pPr>
              <w:jc w:val="center"/>
              <w:rPr>
                <w:rFonts w:hint="eastAsia" w:ascii="Microsoft YaHei UI" w:hAnsi="Microsoft YaHei UI" w:eastAsia="Microsoft YaHei UI" w:cs="Microsoft YaHei UI"/>
                <w:i w:val="0"/>
                <w:iCs w:val="0"/>
                <w:color w:val="000000"/>
                <w:sz w:val="20"/>
                <w:szCs w:val="20"/>
                <w:u w:val="none"/>
              </w:rPr>
            </w:pPr>
          </w:p>
        </w:tc>
        <w:tc>
          <w:tcPr>
            <w:tcW w:w="1874" w:type="dxa"/>
            <w:gridSpan w:val="2"/>
            <w:tcBorders>
              <w:top w:val="single" w:color="000000" w:sz="4" w:space="0"/>
              <w:left w:val="single" w:color="000000" w:sz="4" w:space="0"/>
              <w:bottom w:val="single" w:color="000000" w:sz="4" w:space="0"/>
              <w:right w:val="single" w:color="000000" w:sz="4" w:space="0"/>
            </w:tcBorders>
            <w:shd w:val="clear"/>
            <w:vAlign w:val="center"/>
          </w:tcPr>
          <w:p w14:paraId="54650A5B">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其他资金</w:t>
            </w:r>
          </w:p>
        </w:tc>
        <w:tc>
          <w:tcPr>
            <w:tcW w:w="3339" w:type="dxa"/>
            <w:gridSpan w:val="7"/>
            <w:tcBorders>
              <w:top w:val="single" w:color="000000" w:sz="4" w:space="0"/>
              <w:left w:val="single" w:color="000000" w:sz="4" w:space="0"/>
              <w:bottom w:val="single" w:color="000000" w:sz="4" w:space="0"/>
              <w:right w:val="single" w:color="000000" w:sz="4" w:space="0"/>
            </w:tcBorders>
            <w:shd w:val="clear"/>
            <w:vAlign w:val="center"/>
          </w:tcPr>
          <w:p w14:paraId="00E7AEAA">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 xml:space="preserve">0.00 </w:t>
            </w:r>
          </w:p>
        </w:tc>
        <w:tc>
          <w:tcPr>
            <w:tcW w:w="834"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2965AB1C">
            <w:pPr>
              <w:jc w:val="center"/>
              <w:rPr>
                <w:rFonts w:hint="eastAsia" w:ascii="宋体" w:hAnsi="宋体" w:eastAsia="宋体" w:cs="宋体"/>
                <w:b/>
                <w:bCs/>
                <w:i w:val="0"/>
                <w:iCs w:val="0"/>
                <w:color w:val="000000"/>
                <w:sz w:val="20"/>
                <w:szCs w:val="20"/>
                <w:u w:val="none"/>
              </w:rPr>
            </w:pPr>
          </w:p>
        </w:tc>
        <w:tc>
          <w:tcPr>
            <w:tcW w:w="1752"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6BACFDDE">
            <w:pPr>
              <w:jc w:val="center"/>
              <w:rPr>
                <w:rFonts w:hint="default" w:ascii="Times New Roman" w:hAnsi="Times New Roman" w:eastAsia="宋体" w:cs="Times New Roman"/>
                <w:i w:val="0"/>
                <w:iCs w:val="0"/>
                <w:color w:val="000000"/>
                <w:sz w:val="20"/>
                <w:szCs w:val="20"/>
                <w:u w:val="none"/>
              </w:rPr>
            </w:pPr>
          </w:p>
        </w:tc>
      </w:tr>
      <w:tr w14:paraId="51303B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637" w:hRule="atLeast"/>
        </w:trPr>
        <w:tc>
          <w:tcPr>
            <w:tcW w:w="162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03998FFD">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年度总体目标</w:t>
            </w:r>
          </w:p>
        </w:tc>
        <w:tc>
          <w:tcPr>
            <w:tcW w:w="5213" w:type="dxa"/>
            <w:gridSpan w:val="9"/>
            <w:tcBorders>
              <w:top w:val="single" w:color="000000" w:sz="4" w:space="0"/>
              <w:left w:val="single" w:color="000000" w:sz="4" w:space="0"/>
              <w:bottom w:val="single" w:color="000000" w:sz="4" w:space="0"/>
              <w:right w:val="single" w:color="000000" w:sz="4" w:space="0"/>
            </w:tcBorders>
            <w:shd w:val="clear"/>
            <w:vAlign w:val="center"/>
          </w:tcPr>
          <w:p w14:paraId="0AF4B455">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预期目标</w:t>
            </w:r>
          </w:p>
        </w:tc>
        <w:tc>
          <w:tcPr>
            <w:tcW w:w="2586" w:type="dxa"/>
            <w:gridSpan w:val="4"/>
            <w:tcBorders>
              <w:top w:val="single" w:color="000000" w:sz="4" w:space="0"/>
              <w:left w:val="single" w:color="000000" w:sz="4" w:space="0"/>
              <w:bottom w:val="single" w:color="000000" w:sz="4" w:space="0"/>
              <w:right w:val="single" w:color="000000" w:sz="4" w:space="0"/>
            </w:tcBorders>
            <w:shd w:val="clear"/>
            <w:vAlign w:val="center"/>
          </w:tcPr>
          <w:p w14:paraId="7322A9A0">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实际完成情况</w:t>
            </w:r>
          </w:p>
        </w:tc>
      </w:tr>
      <w:tr w14:paraId="3C4868A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wAfter w:w="0" w:type="auto"/>
          <w:trHeight w:val="2844" w:hRule="atLeast"/>
        </w:trPr>
        <w:tc>
          <w:tcPr>
            <w:tcW w:w="16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34B1FB11">
            <w:pPr>
              <w:jc w:val="center"/>
              <w:rPr>
                <w:rFonts w:hint="default" w:ascii="仿宋_GB2312" w:hAnsi="宋体" w:eastAsia="仿宋_GB2312" w:cs="仿宋_GB2312"/>
                <w:b/>
                <w:bCs/>
                <w:i w:val="0"/>
                <w:iCs w:val="0"/>
                <w:color w:val="000000"/>
                <w:sz w:val="20"/>
                <w:szCs w:val="20"/>
                <w:u w:val="none"/>
              </w:rPr>
            </w:pPr>
          </w:p>
        </w:tc>
        <w:tc>
          <w:tcPr>
            <w:tcW w:w="5213" w:type="dxa"/>
            <w:gridSpan w:val="9"/>
            <w:tcBorders>
              <w:top w:val="single" w:color="000000" w:sz="4" w:space="0"/>
              <w:left w:val="single" w:color="000000" w:sz="4" w:space="0"/>
              <w:bottom w:val="single" w:color="000000" w:sz="4" w:space="0"/>
              <w:right w:val="single" w:color="000000" w:sz="4" w:space="0"/>
            </w:tcBorders>
            <w:shd w:val="clear"/>
            <w:vAlign w:val="center"/>
          </w:tcPr>
          <w:p w14:paraId="4851D28D">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一、进一步加强全市殡葬管理工作，推进殡葬改革，提高火化率、</w:t>
            </w: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br w:type="textWrapping"/>
            </w: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二、全面落实惠民殡葬政策的拨付工作，确保将符合条件的困难对象全部纳入补贴范围内。</w:t>
            </w: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br w:type="textWrapping"/>
            </w: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三、进一步完善落实“五类”困难群众对象遗体免费火化制度。倡导遗体（骨灰）进入公益性公墓安葬。坚持疏堵结合，综合治理，进一步加大对“三沿六区”乱埋乱葬，修建活人（豪华）墓等执法力度，大力推进生态惠民殡葬，为提升我市城市品位，建设生态文化活力汨罗而不懈努力。</w:t>
            </w:r>
          </w:p>
        </w:tc>
        <w:tc>
          <w:tcPr>
            <w:tcW w:w="2586" w:type="dxa"/>
            <w:gridSpan w:val="4"/>
            <w:tcBorders>
              <w:top w:val="single" w:color="000000" w:sz="4" w:space="0"/>
              <w:left w:val="single" w:color="000000" w:sz="4" w:space="0"/>
              <w:bottom w:val="single" w:color="000000" w:sz="4" w:space="0"/>
              <w:right w:val="single" w:color="000000" w:sz="4" w:space="0"/>
            </w:tcBorders>
            <w:shd w:val="clear"/>
            <w:vAlign w:val="center"/>
          </w:tcPr>
          <w:p w14:paraId="0E0B4C7F">
            <w:pPr>
              <w:keepNext w:val="0"/>
              <w:keepLines w:val="0"/>
              <w:widowControl/>
              <w:suppressLineNumbers w:val="0"/>
              <w:jc w:val="center"/>
              <w:textAlignment w:val="center"/>
              <w:rPr>
                <w:rFonts w:hint="default" w:ascii="Times New Roman" w:hAnsi="Times New Roman" w:eastAsia="宋体" w:cs="Times New Roman"/>
                <w:i w:val="0"/>
                <w:iCs w:val="0"/>
                <w:color w:val="000000"/>
                <w:sz w:val="20"/>
                <w:szCs w:val="20"/>
                <w:u w:val="none"/>
              </w:rPr>
            </w:pPr>
            <w:r>
              <w:rPr>
                <w:rFonts w:hint="default" w:ascii="Times New Roman" w:hAnsi="Times New Roman" w:eastAsia="宋体" w:cs="Times New Roman"/>
                <w:i w:val="0"/>
                <w:iCs w:val="0"/>
                <w:snapToGrid w:val="0"/>
                <w:color w:val="000000"/>
                <w:kern w:val="0"/>
                <w:sz w:val="20"/>
                <w:szCs w:val="20"/>
                <w:u w:val="none"/>
                <w:bdr w:val="none" w:color="auto" w:sz="0" w:space="0"/>
                <w:lang w:val="en-US" w:eastAsia="zh-CN" w:bidi="ar"/>
              </w:rPr>
              <w:t>全年目标基本完成</w:t>
            </w:r>
          </w:p>
        </w:tc>
      </w:tr>
      <w:tr w14:paraId="38F760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824" w:type="dxa"/>
            <w:vMerge w:val="restart"/>
            <w:tcBorders>
              <w:top w:val="single" w:color="000000" w:sz="4" w:space="0"/>
              <w:left w:val="single" w:color="000000" w:sz="4" w:space="0"/>
              <w:bottom w:val="single" w:color="000000" w:sz="4" w:space="0"/>
              <w:right w:val="single" w:color="000000" w:sz="4" w:space="0"/>
            </w:tcBorders>
            <w:shd w:val="clear"/>
            <w:vAlign w:val="center"/>
          </w:tcPr>
          <w:p w14:paraId="6AF12299">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绩效指标</w:t>
            </w:r>
          </w:p>
        </w:tc>
        <w:tc>
          <w:tcPr>
            <w:tcW w:w="796" w:type="dxa"/>
            <w:vMerge w:val="restart"/>
            <w:tcBorders>
              <w:top w:val="single" w:color="000000" w:sz="4" w:space="0"/>
              <w:left w:val="single" w:color="000000" w:sz="4" w:space="0"/>
              <w:bottom w:val="single" w:color="000000" w:sz="4" w:space="0"/>
              <w:right w:val="single" w:color="000000" w:sz="4" w:space="0"/>
            </w:tcBorders>
            <w:shd w:val="clear"/>
            <w:vAlign w:val="center"/>
          </w:tcPr>
          <w:p w14:paraId="6A0DAF42">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一级指标</w:t>
            </w:r>
          </w:p>
        </w:tc>
        <w:tc>
          <w:tcPr>
            <w:tcW w:w="767" w:type="dxa"/>
            <w:vMerge w:val="restart"/>
            <w:tcBorders>
              <w:top w:val="single" w:color="000000" w:sz="4" w:space="0"/>
              <w:left w:val="single" w:color="000000" w:sz="4" w:space="0"/>
              <w:bottom w:val="single" w:color="000000" w:sz="4" w:space="0"/>
              <w:right w:val="single" w:color="000000" w:sz="4" w:space="0"/>
            </w:tcBorders>
            <w:shd w:val="clear"/>
            <w:vAlign w:val="center"/>
          </w:tcPr>
          <w:p w14:paraId="167B94F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bdr w:val="none" w:color="auto" w:sz="0" w:space="0"/>
                <w:lang w:val="en-US" w:eastAsia="zh-CN" w:bidi="ar"/>
              </w:rPr>
              <w:t>二级指标</w:t>
            </w:r>
          </w:p>
        </w:tc>
        <w:tc>
          <w:tcPr>
            <w:tcW w:w="1343"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14B5B167">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三级指标</w:t>
            </w:r>
          </w:p>
        </w:tc>
        <w:tc>
          <w:tcPr>
            <w:tcW w:w="1085"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373042E7">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年度指标值</w:t>
            </w:r>
          </w:p>
        </w:tc>
        <w:tc>
          <w:tcPr>
            <w:tcW w:w="1420"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71B05B17">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bdr w:val="none" w:color="auto" w:sz="0" w:space="0"/>
                <w:lang w:val="en-US" w:eastAsia="zh-CN" w:bidi="ar"/>
              </w:rPr>
              <w:t>实际完成值</w:t>
            </w:r>
          </w:p>
        </w:tc>
        <w:tc>
          <w:tcPr>
            <w:tcW w:w="417" w:type="dxa"/>
            <w:vMerge w:val="restart"/>
            <w:tcBorders>
              <w:top w:val="single" w:color="000000" w:sz="4" w:space="0"/>
              <w:left w:val="single" w:color="000000" w:sz="4" w:space="0"/>
              <w:bottom w:val="single" w:color="000000" w:sz="4" w:space="0"/>
              <w:right w:val="single" w:color="000000" w:sz="4" w:space="0"/>
            </w:tcBorders>
            <w:shd w:val="clear"/>
            <w:vAlign w:val="center"/>
          </w:tcPr>
          <w:p w14:paraId="6F87FD4F">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分值</w:t>
            </w:r>
          </w:p>
        </w:tc>
        <w:tc>
          <w:tcPr>
            <w:tcW w:w="417" w:type="dxa"/>
            <w:gridSpan w:val="2"/>
            <w:vMerge w:val="restart"/>
            <w:tcBorders>
              <w:top w:val="single" w:color="000000" w:sz="4" w:space="0"/>
              <w:left w:val="single" w:color="000000" w:sz="4" w:space="0"/>
              <w:bottom w:val="single" w:color="000000" w:sz="4" w:space="0"/>
              <w:right w:val="single" w:color="000000" w:sz="4" w:space="0"/>
            </w:tcBorders>
            <w:shd w:val="clear"/>
            <w:vAlign w:val="center"/>
          </w:tcPr>
          <w:p w14:paraId="7B311993">
            <w:pPr>
              <w:keepNext w:val="0"/>
              <w:keepLines w:val="0"/>
              <w:widowControl/>
              <w:suppressLineNumbers w:val="0"/>
              <w:jc w:val="center"/>
              <w:textAlignment w:val="center"/>
              <w:rPr>
                <w:rFonts w:hint="default" w:ascii="仿宋_GB2312" w:hAnsi="宋体" w:eastAsia="仿宋_GB2312" w:cs="仿宋_GB2312"/>
                <w:b/>
                <w:bCs/>
                <w:i w:val="0"/>
                <w:iCs w:val="0"/>
                <w:color w:val="000000"/>
                <w:sz w:val="20"/>
                <w:szCs w:val="20"/>
                <w:u w:val="none"/>
              </w:rPr>
            </w:pPr>
            <w:r>
              <w:rPr>
                <w:rFonts w:hint="default" w:ascii="仿宋_GB2312" w:hAnsi="宋体" w:eastAsia="仿宋_GB2312" w:cs="仿宋_GB2312"/>
                <w:b/>
                <w:bCs/>
                <w:i w:val="0"/>
                <w:iCs w:val="0"/>
                <w:snapToGrid w:val="0"/>
                <w:color w:val="000000"/>
                <w:kern w:val="0"/>
                <w:sz w:val="20"/>
                <w:szCs w:val="20"/>
                <w:u w:val="none"/>
                <w:bdr w:val="none" w:color="auto" w:sz="0" w:space="0"/>
                <w:lang w:val="en-US" w:eastAsia="zh-CN" w:bidi="ar"/>
              </w:rPr>
              <w:t>得分</w:t>
            </w:r>
          </w:p>
        </w:tc>
        <w:tc>
          <w:tcPr>
            <w:tcW w:w="2350" w:type="dxa"/>
            <w:gridSpan w:val="3"/>
            <w:vMerge w:val="restart"/>
            <w:tcBorders>
              <w:top w:val="single" w:color="000000" w:sz="4" w:space="0"/>
              <w:left w:val="single" w:color="000000" w:sz="4" w:space="0"/>
              <w:bottom w:val="single" w:color="000000" w:sz="4" w:space="0"/>
              <w:right w:val="single" w:color="000000" w:sz="4" w:space="0"/>
            </w:tcBorders>
            <w:shd w:val="clear"/>
            <w:vAlign w:val="center"/>
          </w:tcPr>
          <w:p w14:paraId="04CA02E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snapToGrid w:val="0"/>
                <w:color w:val="000000"/>
                <w:kern w:val="0"/>
                <w:sz w:val="22"/>
                <w:szCs w:val="22"/>
                <w:u w:val="none"/>
                <w:bdr w:val="none" w:color="auto" w:sz="0" w:space="0"/>
                <w:lang w:val="en-US" w:eastAsia="zh-CN" w:bidi="ar"/>
              </w:rPr>
              <w:t>偏差原因分析及改进措施</w:t>
            </w:r>
          </w:p>
        </w:tc>
      </w:tr>
      <w:tr w14:paraId="55A26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6A612A6">
            <w:pPr>
              <w:jc w:val="center"/>
              <w:rPr>
                <w:rFonts w:hint="default" w:ascii="仿宋_GB2312" w:hAnsi="宋体" w:eastAsia="仿宋_GB2312" w:cs="仿宋_GB2312"/>
                <w:b/>
                <w:bCs/>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9FE2AE2">
            <w:pPr>
              <w:jc w:val="center"/>
              <w:rPr>
                <w:rFonts w:hint="default" w:ascii="仿宋_GB2312" w:hAnsi="宋体" w:eastAsia="仿宋_GB2312" w:cs="仿宋_GB2312"/>
                <w:b/>
                <w:bCs/>
                <w:i w:val="0"/>
                <w:iCs w:val="0"/>
                <w:color w:val="000000"/>
                <w:sz w:val="20"/>
                <w:szCs w:val="20"/>
                <w:u w:val="none"/>
              </w:rPr>
            </w:pPr>
          </w:p>
        </w:tc>
        <w:tc>
          <w:tcPr>
            <w:tcW w:w="767"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D68B801">
            <w:pPr>
              <w:jc w:val="center"/>
              <w:rPr>
                <w:rFonts w:hint="eastAsia" w:ascii="宋体" w:hAnsi="宋体" w:eastAsia="宋体" w:cs="宋体"/>
                <w:b/>
                <w:bCs/>
                <w:i w:val="0"/>
                <w:iCs w:val="0"/>
                <w:color w:val="000000"/>
                <w:sz w:val="22"/>
                <w:szCs w:val="22"/>
                <w:u w:val="none"/>
              </w:rPr>
            </w:pPr>
          </w:p>
        </w:tc>
        <w:tc>
          <w:tcPr>
            <w:tcW w:w="1343"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54306CDB">
            <w:pPr>
              <w:jc w:val="center"/>
              <w:rPr>
                <w:rFonts w:hint="default" w:ascii="仿宋_GB2312" w:hAnsi="宋体" w:eastAsia="仿宋_GB2312" w:cs="仿宋_GB2312"/>
                <w:b/>
                <w:bCs/>
                <w:i w:val="0"/>
                <w:iCs w:val="0"/>
                <w:color w:val="000000"/>
                <w:sz w:val="20"/>
                <w:szCs w:val="20"/>
                <w:u w:val="none"/>
              </w:rPr>
            </w:pPr>
          </w:p>
        </w:tc>
        <w:tc>
          <w:tcPr>
            <w:tcW w:w="1085"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5B9677BB">
            <w:pPr>
              <w:jc w:val="center"/>
              <w:rPr>
                <w:rFonts w:hint="default" w:ascii="仿宋_GB2312" w:hAnsi="宋体" w:eastAsia="仿宋_GB2312" w:cs="仿宋_GB2312"/>
                <w:b/>
                <w:bCs/>
                <w:i w:val="0"/>
                <w:iCs w:val="0"/>
                <w:color w:val="000000"/>
                <w:sz w:val="20"/>
                <w:szCs w:val="20"/>
                <w:u w:val="none"/>
              </w:rPr>
            </w:pPr>
          </w:p>
        </w:tc>
        <w:tc>
          <w:tcPr>
            <w:tcW w:w="1420"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3CA2EB89">
            <w:pPr>
              <w:jc w:val="center"/>
              <w:rPr>
                <w:rFonts w:hint="eastAsia" w:ascii="宋体" w:hAnsi="宋体" w:eastAsia="宋体" w:cs="宋体"/>
                <w:b/>
                <w:bCs/>
                <w:i w:val="0"/>
                <w:iCs w:val="0"/>
                <w:color w:val="000000"/>
                <w:sz w:val="20"/>
                <w:szCs w:val="20"/>
                <w:u w:val="none"/>
              </w:rPr>
            </w:pPr>
          </w:p>
        </w:tc>
        <w:tc>
          <w:tcPr>
            <w:tcW w:w="417"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3F971A2">
            <w:pPr>
              <w:jc w:val="center"/>
              <w:rPr>
                <w:rFonts w:hint="default" w:ascii="仿宋_GB2312" w:hAnsi="宋体" w:eastAsia="仿宋_GB2312" w:cs="仿宋_GB2312"/>
                <w:b/>
                <w:bCs/>
                <w:i w:val="0"/>
                <w:iCs w:val="0"/>
                <w:color w:val="000000"/>
                <w:sz w:val="20"/>
                <w:szCs w:val="20"/>
                <w:u w:val="none"/>
              </w:rPr>
            </w:pPr>
          </w:p>
        </w:tc>
        <w:tc>
          <w:tcPr>
            <w:tcW w:w="417" w:type="dxa"/>
            <w:gridSpan w:val="2"/>
            <w:vMerge w:val="continue"/>
            <w:tcBorders>
              <w:top w:val="single" w:color="000000" w:sz="4" w:space="0"/>
              <w:left w:val="single" w:color="000000" w:sz="4" w:space="0"/>
              <w:bottom w:val="single" w:color="000000" w:sz="4" w:space="0"/>
              <w:right w:val="single" w:color="000000" w:sz="4" w:space="0"/>
            </w:tcBorders>
            <w:shd w:val="clear"/>
            <w:vAlign w:val="center"/>
          </w:tcPr>
          <w:p w14:paraId="68CAF3B6">
            <w:pPr>
              <w:jc w:val="center"/>
              <w:rPr>
                <w:rFonts w:hint="default" w:ascii="仿宋_GB2312" w:hAnsi="宋体" w:eastAsia="仿宋_GB2312" w:cs="仿宋_GB2312"/>
                <w:b/>
                <w:bCs/>
                <w:i w:val="0"/>
                <w:iCs w:val="0"/>
                <w:color w:val="000000"/>
                <w:sz w:val="20"/>
                <w:szCs w:val="20"/>
                <w:u w:val="none"/>
              </w:rPr>
            </w:pPr>
          </w:p>
        </w:tc>
        <w:tc>
          <w:tcPr>
            <w:tcW w:w="2350" w:type="dxa"/>
            <w:gridSpan w:val="3"/>
            <w:vMerge w:val="continue"/>
            <w:tcBorders>
              <w:top w:val="single" w:color="000000" w:sz="4" w:space="0"/>
              <w:left w:val="single" w:color="000000" w:sz="4" w:space="0"/>
              <w:bottom w:val="single" w:color="000000" w:sz="4" w:space="0"/>
              <w:right w:val="single" w:color="000000" w:sz="4" w:space="0"/>
            </w:tcBorders>
            <w:shd w:val="clear"/>
            <w:vAlign w:val="center"/>
          </w:tcPr>
          <w:p w14:paraId="083217D9">
            <w:pPr>
              <w:jc w:val="center"/>
              <w:rPr>
                <w:rFonts w:hint="eastAsia" w:ascii="宋体" w:hAnsi="宋体" w:eastAsia="宋体" w:cs="宋体"/>
                <w:b/>
                <w:bCs/>
                <w:i w:val="0"/>
                <w:iCs w:val="0"/>
                <w:color w:val="000000"/>
                <w:sz w:val="22"/>
                <w:szCs w:val="22"/>
                <w:u w:val="none"/>
              </w:rPr>
            </w:pPr>
          </w:p>
        </w:tc>
      </w:tr>
      <w:tr w14:paraId="2DF90E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87" w:hRule="atLeast"/>
        </w:trPr>
        <w:tc>
          <w:tcPr>
            <w:tcW w:w="824" w:type="dxa"/>
            <w:vMerge w:val="restart"/>
            <w:tcBorders>
              <w:top w:val="single" w:color="000000" w:sz="4" w:space="0"/>
              <w:left w:val="single" w:color="000000" w:sz="4" w:space="0"/>
              <w:bottom w:val="single" w:color="000000" w:sz="4" w:space="0"/>
              <w:right w:val="single" w:color="000000" w:sz="4" w:space="0"/>
            </w:tcBorders>
            <w:shd w:val="clear"/>
            <w:vAlign w:val="center"/>
          </w:tcPr>
          <w:p w14:paraId="7FBE006A">
            <w:pPr>
              <w:keepNext w:val="0"/>
              <w:keepLines w:val="0"/>
              <w:widowControl/>
              <w:suppressLineNumbers w:val="0"/>
              <w:jc w:val="left"/>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绩效指标</w:t>
            </w:r>
          </w:p>
        </w:tc>
        <w:tc>
          <w:tcPr>
            <w:tcW w:w="796" w:type="dxa"/>
            <w:vMerge w:val="restart"/>
            <w:tcBorders>
              <w:top w:val="single" w:color="000000" w:sz="4" w:space="0"/>
              <w:left w:val="single" w:color="000000" w:sz="4" w:space="0"/>
              <w:bottom w:val="single" w:color="000000" w:sz="4" w:space="0"/>
              <w:right w:val="single" w:color="000000" w:sz="4" w:space="0"/>
            </w:tcBorders>
            <w:shd w:val="clear"/>
            <w:vAlign w:val="center"/>
          </w:tcPr>
          <w:p w14:paraId="77FD0E36">
            <w:pPr>
              <w:keepNext w:val="0"/>
              <w:keepLines w:val="0"/>
              <w:widowControl/>
              <w:suppressLineNumbers w:val="0"/>
              <w:jc w:val="left"/>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产出指标</w:t>
            </w: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0EC7542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数量指标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3D987B2B">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城市居民和困难群众对象惠民殡葬补助的人数，次数</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04794D90">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应付尽付</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1D50607F">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应付尽付</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44A9F83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49B079E0">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55B71748">
            <w:pPr>
              <w:jc w:val="center"/>
              <w:rPr>
                <w:rFonts w:hint="eastAsia" w:ascii="宋体" w:hAnsi="宋体" w:eastAsia="宋体" w:cs="宋体"/>
                <w:i w:val="0"/>
                <w:iCs w:val="0"/>
                <w:color w:val="000000"/>
                <w:sz w:val="22"/>
                <w:szCs w:val="22"/>
                <w:u w:val="none"/>
              </w:rPr>
            </w:pPr>
          </w:p>
        </w:tc>
      </w:tr>
      <w:tr w14:paraId="3382AA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62"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9ABF788">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5E728A0">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47874DF0">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质量指标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04665CF4">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按照省市要求，确保城市居民和困难群众对象惠民殡葬补助资金发放</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78DA6A8B">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严格按照殡葬补助申请审核，审批程序规范工作</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790A2DC5">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严格按照殡葬补助申请审核，审批程序规范工作</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6D5AA93B">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3902E50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52F01C15">
            <w:pPr>
              <w:jc w:val="center"/>
              <w:rPr>
                <w:rFonts w:hint="eastAsia" w:ascii="宋体" w:hAnsi="宋体" w:eastAsia="宋体" w:cs="宋体"/>
                <w:i w:val="0"/>
                <w:iCs w:val="0"/>
                <w:color w:val="000000"/>
                <w:sz w:val="22"/>
                <w:szCs w:val="22"/>
                <w:u w:val="none"/>
              </w:rPr>
            </w:pPr>
          </w:p>
        </w:tc>
      </w:tr>
      <w:tr w14:paraId="593D267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11"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A68131A">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22ED72F">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1B461D9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时效指标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46D01120">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城市居民和困难群众对象惠民殡葬补助的人数，次数和补助金额</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18554BA2">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按月发放</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5316843B">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按月发放</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0C864C4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44722960">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14AD717C">
            <w:pPr>
              <w:jc w:val="center"/>
              <w:rPr>
                <w:rFonts w:hint="eastAsia" w:ascii="宋体" w:hAnsi="宋体" w:eastAsia="宋体" w:cs="宋体"/>
                <w:i w:val="0"/>
                <w:iCs w:val="0"/>
                <w:color w:val="000000"/>
                <w:sz w:val="22"/>
                <w:szCs w:val="22"/>
                <w:u w:val="none"/>
              </w:rPr>
            </w:pPr>
          </w:p>
        </w:tc>
      </w:tr>
      <w:tr w14:paraId="604BB37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63"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D41CE5C">
            <w:pPr>
              <w:rPr>
                <w:rFonts w:hint="default" w:ascii="仿宋_GB2312" w:hAnsi="宋体" w:eastAsia="仿宋_GB2312" w:cs="仿宋_GB2312"/>
                <w:i w:val="0"/>
                <w:iCs w:val="0"/>
                <w:color w:val="000000"/>
                <w:sz w:val="20"/>
                <w:szCs w:val="20"/>
                <w:u w:val="none"/>
              </w:rPr>
            </w:pPr>
          </w:p>
        </w:tc>
        <w:tc>
          <w:tcPr>
            <w:tcW w:w="796" w:type="dxa"/>
            <w:vMerge w:val="restart"/>
            <w:tcBorders>
              <w:top w:val="single" w:color="000000" w:sz="4" w:space="0"/>
              <w:left w:val="single" w:color="000000" w:sz="4" w:space="0"/>
              <w:bottom w:val="single" w:color="000000" w:sz="4" w:space="0"/>
              <w:right w:val="single" w:color="000000" w:sz="4" w:space="0"/>
            </w:tcBorders>
            <w:shd w:val="clear"/>
            <w:vAlign w:val="center"/>
          </w:tcPr>
          <w:p w14:paraId="4F6844B9">
            <w:pPr>
              <w:keepNext w:val="0"/>
              <w:keepLines w:val="0"/>
              <w:widowControl/>
              <w:suppressLineNumbers w:val="0"/>
              <w:jc w:val="left"/>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效益指标</w:t>
            </w: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586486E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经济效益指标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720AA22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土地、资金及自然资源的使用情况</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2F8AE421">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减少资源的浪费</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5E4A5F4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减少资源的浪费</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5C25C311">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3D5085A2">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0013EE9E">
            <w:pPr>
              <w:jc w:val="center"/>
              <w:rPr>
                <w:rFonts w:hint="eastAsia" w:ascii="宋体" w:hAnsi="宋体" w:eastAsia="宋体" w:cs="宋体"/>
                <w:i w:val="0"/>
                <w:iCs w:val="0"/>
                <w:color w:val="000000"/>
                <w:sz w:val="22"/>
                <w:szCs w:val="22"/>
                <w:u w:val="none"/>
              </w:rPr>
            </w:pPr>
          </w:p>
        </w:tc>
      </w:tr>
      <w:tr w14:paraId="5BE5CC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5ECF535">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640471A">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7CDEA1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社会效益指标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5F4E1AE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困难群众生活水平情况</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7AB05431">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有所改善</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32F9680A">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有所改善</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5F33D4D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3BB258FE">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4537BBE0">
            <w:pPr>
              <w:jc w:val="center"/>
              <w:rPr>
                <w:rFonts w:hint="eastAsia" w:ascii="宋体" w:hAnsi="宋体" w:eastAsia="宋体" w:cs="宋体"/>
                <w:i w:val="0"/>
                <w:iCs w:val="0"/>
                <w:color w:val="000000"/>
                <w:sz w:val="22"/>
                <w:szCs w:val="22"/>
                <w:u w:val="none"/>
              </w:rPr>
            </w:pPr>
          </w:p>
        </w:tc>
      </w:tr>
      <w:tr w14:paraId="3D86E7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61"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05647D5">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48F9E46">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1517D8AF">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生态效益指标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7CA0CF33">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文明祭祀，保护环境</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51273055">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保护环境</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3A58BA44">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保护环境</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519C653E">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45EB53C4">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2D0FAE6A">
            <w:pPr>
              <w:jc w:val="center"/>
              <w:rPr>
                <w:rFonts w:hint="eastAsia" w:ascii="宋体" w:hAnsi="宋体" w:eastAsia="宋体" w:cs="宋体"/>
                <w:i w:val="0"/>
                <w:iCs w:val="0"/>
                <w:color w:val="000000"/>
                <w:sz w:val="22"/>
                <w:szCs w:val="22"/>
                <w:u w:val="none"/>
              </w:rPr>
            </w:pPr>
          </w:p>
        </w:tc>
      </w:tr>
      <w:tr w14:paraId="043E7E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410"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B29E916">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C4E56CB">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4DD0773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可持续影响指标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48673014">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开展惠民殡葬补助工作，改善困难群众的生活水平</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36921186">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进一步提高</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1036F487">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进一步提高</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4BB265F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2A13EBE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3FE4B05E">
            <w:pPr>
              <w:jc w:val="center"/>
              <w:rPr>
                <w:rFonts w:hint="eastAsia" w:ascii="宋体" w:hAnsi="宋体" w:eastAsia="宋体" w:cs="宋体"/>
                <w:i w:val="0"/>
                <w:iCs w:val="0"/>
                <w:color w:val="000000"/>
                <w:sz w:val="22"/>
                <w:szCs w:val="22"/>
                <w:u w:val="none"/>
              </w:rPr>
            </w:pPr>
          </w:p>
        </w:tc>
      </w:tr>
      <w:tr w14:paraId="6AEBEB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1"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4536662">
            <w:pPr>
              <w:rPr>
                <w:rFonts w:hint="default" w:ascii="仿宋_GB2312" w:hAnsi="宋体" w:eastAsia="仿宋_GB2312" w:cs="仿宋_GB2312"/>
                <w:i w:val="0"/>
                <w:iCs w:val="0"/>
                <w:color w:val="000000"/>
                <w:sz w:val="20"/>
                <w:szCs w:val="20"/>
                <w:u w:val="none"/>
              </w:rPr>
            </w:pPr>
          </w:p>
        </w:tc>
        <w:tc>
          <w:tcPr>
            <w:tcW w:w="796" w:type="dxa"/>
            <w:tcBorders>
              <w:top w:val="single" w:color="000000" w:sz="4" w:space="0"/>
              <w:left w:val="single" w:color="000000" w:sz="4" w:space="0"/>
              <w:bottom w:val="single" w:color="000000" w:sz="4" w:space="0"/>
              <w:right w:val="single" w:color="000000" w:sz="4" w:space="0"/>
            </w:tcBorders>
            <w:shd w:val="clear"/>
            <w:vAlign w:val="center"/>
          </w:tcPr>
          <w:p w14:paraId="54C5D185">
            <w:pPr>
              <w:keepNext w:val="0"/>
              <w:keepLines w:val="0"/>
              <w:widowControl/>
              <w:suppressLineNumbers w:val="0"/>
              <w:jc w:val="left"/>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满意度指标</w:t>
            </w: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2858286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服务对象满意度指标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7ABA2032">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对民政服务对象经常回访</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1D8DD185">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95%</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29297DC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95%</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09319333">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0D8AA1C1">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7011EF94">
            <w:pPr>
              <w:jc w:val="center"/>
              <w:rPr>
                <w:rFonts w:hint="eastAsia" w:ascii="宋体" w:hAnsi="宋体" w:eastAsia="宋体" w:cs="宋体"/>
                <w:i w:val="0"/>
                <w:iCs w:val="0"/>
                <w:color w:val="000000"/>
                <w:sz w:val="22"/>
                <w:szCs w:val="22"/>
                <w:u w:val="none"/>
              </w:rPr>
            </w:pPr>
          </w:p>
        </w:tc>
      </w:tr>
      <w:tr w14:paraId="54E777C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39"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C4CE813">
            <w:pPr>
              <w:rPr>
                <w:rFonts w:hint="default" w:ascii="仿宋_GB2312" w:hAnsi="宋体" w:eastAsia="仿宋_GB2312" w:cs="仿宋_GB2312"/>
                <w:i w:val="0"/>
                <w:iCs w:val="0"/>
                <w:color w:val="000000"/>
                <w:sz w:val="20"/>
                <w:szCs w:val="20"/>
                <w:u w:val="none"/>
              </w:rPr>
            </w:pPr>
          </w:p>
        </w:tc>
        <w:tc>
          <w:tcPr>
            <w:tcW w:w="796" w:type="dxa"/>
            <w:vMerge w:val="restart"/>
            <w:tcBorders>
              <w:top w:val="single" w:color="000000" w:sz="4" w:space="0"/>
              <w:left w:val="single" w:color="000000" w:sz="4" w:space="0"/>
              <w:bottom w:val="single" w:color="000000" w:sz="4" w:space="0"/>
              <w:right w:val="single" w:color="000000" w:sz="4" w:space="0"/>
            </w:tcBorders>
            <w:shd w:val="clear"/>
            <w:vAlign w:val="center"/>
          </w:tcPr>
          <w:p w14:paraId="38CC9D31">
            <w:pPr>
              <w:keepNext w:val="0"/>
              <w:keepLines w:val="0"/>
              <w:widowControl/>
              <w:suppressLineNumbers w:val="0"/>
              <w:jc w:val="left"/>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成本指标</w:t>
            </w: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0FB71EB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经济成本指标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0004F580">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利用预算经费维持殡葬工作开展</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579F7D25">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90%</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5271626D">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90%</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1C0F350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639A024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10</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2389BADD">
            <w:pPr>
              <w:jc w:val="center"/>
              <w:rPr>
                <w:rFonts w:hint="eastAsia" w:ascii="宋体" w:hAnsi="宋体" w:eastAsia="宋体" w:cs="宋体"/>
                <w:i w:val="0"/>
                <w:iCs w:val="0"/>
                <w:color w:val="000000"/>
                <w:sz w:val="22"/>
                <w:szCs w:val="22"/>
                <w:u w:val="none"/>
              </w:rPr>
            </w:pPr>
          </w:p>
        </w:tc>
      </w:tr>
      <w:tr w14:paraId="3CC88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5"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E57B8C7">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235C728">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50C62D75">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社会成本指标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3CBAF3D6">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本级财政投入</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5650C9D1">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30万元</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64FAE62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30万元</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274DD4C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5A371C0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11772AFE">
            <w:pPr>
              <w:jc w:val="center"/>
              <w:rPr>
                <w:rFonts w:hint="eastAsia" w:ascii="宋体" w:hAnsi="宋体" w:eastAsia="宋体" w:cs="宋体"/>
                <w:i w:val="0"/>
                <w:iCs w:val="0"/>
                <w:color w:val="000000"/>
                <w:sz w:val="22"/>
                <w:szCs w:val="22"/>
                <w:u w:val="none"/>
              </w:rPr>
            </w:pPr>
          </w:p>
        </w:tc>
      </w:tr>
      <w:tr w14:paraId="5D6580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13" w:hRule="atLeast"/>
        </w:trPr>
        <w:tc>
          <w:tcPr>
            <w:tcW w:w="82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599DCE3">
            <w:pPr>
              <w:rPr>
                <w:rFonts w:hint="default" w:ascii="仿宋_GB2312" w:hAnsi="宋体" w:eastAsia="仿宋_GB2312" w:cs="仿宋_GB2312"/>
                <w:i w:val="0"/>
                <w:iCs w:val="0"/>
                <w:color w:val="000000"/>
                <w:sz w:val="20"/>
                <w:szCs w:val="20"/>
                <w:u w:val="none"/>
              </w:rPr>
            </w:pPr>
          </w:p>
        </w:tc>
        <w:tc>
          <w:tcPr>
            <w:tcW w:w="796"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FE3BA48">
            <w:pPr>
              <w:rPr>
                <w:rFonts w:hint="default" w:ascii="仿宋_GB2312" w:hAnsi="宋体" w:eastAsia="仿宋_GB2312" w:cs="仿宋_GB2312"/>
                <w:i w:val="0"/>
                <w:iCs w:val="0"/>
                <w:color w:val="000000"/>
                <w:sz w:val="20"/>
                <w:szCs w:val="20"/>
                <w:u w:val="none"/>
              </w:rPr>
            </w:pPr>
          </w:p>
        </w:tc>
        <w:tc>
          <w:tcPr>
            <w:tcW w:w="767" w:type="dxa"/>
            <w:tcBorders>
              <w:top w:val="single" w:color="000000" w:sz="4" w:space="0"/>
              <w:left w:val="single" w:color="000000" w:sz="4" w:space="0"/>
              <w:bottom w:val="single" w:color="000000" w:sz="4" w:space="0"/>
              <w:right w:val="single" w:color="000000" w:sz="4" w:space="0"/>
            </w:tcBorders>
            <w:shd w:val="clear"/>
            <w:vAlign w:val="center"/>
          </w:tcPr>
          <w:p w14:paraId="7042CF1C">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snapToGrid w:val="0"/>
                <w:color w:val="000000"/>
                <w:kern w:val="0"/>
                <w:sz w:val="22"/>
                <w:szCs w:val="22"/>
                <w:u w:val="none"/>
                <w:bdr w:val="none" w:color="auto" w:sz="0" w:space="0"/>
                <w:lang w:val="en-US" w:eastAsia="zh-CN" w:bidi="ar"/>
              </w:rPr>
              <w:t>生态环境成本指标</w:t>
            </w:r>
          </w:p>
        </w:tc>
        <w:tc>
          <w:tcPr>
            <w:tcW w:w="1343" w:type="dxa"/>
            <w:gridSpan w:val="2"/>
            <w:tcBorders>
              <w:top w:val="single" w:color="000000" w:sz="4" w:space="0"/>
              <w:left w:val="single" w:color="000000" w:sz="4" w:space="0"/>
              <w:bottom w:val="single" w:color="000000" w:sz="4" w:space="0"/>
              <w:right w:val="single" w:color="000000" w:sz="4" w:space="0"/>
            </w:tcBorders>
            <w:shd w:val="clear"/>
            <w:vAlign w:val="center"/>
          </w:tcPr>
          <w:p w14:paraId="374D921C">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清理整治活人墓专项工作和惠民殡葬补助工作，进而推进殡葬生态文明建设</w:t>
            </w:r>
          </w:p>
        </w:tc>
        <w:tc>
          <w:tcPr>
            <w:tcW w:w="1085" w:type="dxa"/>
            <w:gridSpan w:val="2"/>
            <w:tcBorders>
              <w:top w:val="single" w:color="000000" w:sz="4" w:space="0"/>
              <w:left w:val="single" w:color="000000" w:sz="4" w:space="0"/>
              <w:bottom w:val="single" w:color="000000" w:sz="4" w:space="0"/>
              <w:right w:val="single" w:color="000000" w:sz="4" w:space="0"/>
            </w:tcBorders>
            <w:shd w:val="clear"/>
            <w:vAlign w:val="center"/>
          </w:tcPr>
          <w:p w14:paraId="52259319">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180万</w:t>
            </w:r>
          </w:p>
        </w:tc>
        <w:tc>
          <w:tcPr>
            <w:tcW w:w="1420" w:type="dxa"/>
            <w:gridSpan w:val="2"/>
            <w:tcBorders>
              <w:top w:val="single" w:color="000000" w:sz="4" w:space="0"/>
              <w:left w:val="single" w:color="000000" w:sz="4" w:space="0"/>
              <w:bottom w:val="single" w:color="000000" w:sz="4" w:space="0"/>
              <w:right w:val="single" w:color="000000" w:sz="4" w:space="0"/>
            </w:tcBorders>
            <w:shd w:val="clear"/>
            <w:vAlign w:val="center"/>
          </w:tcPr>
          <w:p w14:paraId="61C6615D">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180万</w:t>
            </w:r>
          </w:p>
        </w:tc>
        <w:tc>
          <w:tcPr>
            <w:tcW w:w="417" w:type="dxa"/>
            <w:tcBorders>
              <w:top w:val="single" w:color="000000" w:sz="4" w:space="0"/>
              <w:left w:val="single" w:color="000000" w:sz="4" w:space="0"/>
              <w:bottom w:val="single" w:color="000000" w:sz="4" w:space="0"/>
              <w:right w:val="single" w:color="000000" w:sz="4" w:space="0"/>
            </w:tcBorders>
            <w:shd w:val="clear"/>
            <w:vAlign w:val="center"/>
          </w:tcPr>
          <w:p w14:paraId="65CD6868">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417" w:type="dxa"/>
            <w:gridSpan w:val="2"/>
            <w:tcBorders>
              <w:top w:val="single" w:color="000000" w:sz="4" w:space="0"/>
              <w:left w:val="single" w:color="000000" w:sz="4" w:space="0"/>
              <w:bottom w:val="single" w:color="000000" w:sz="4" w:space="0"/>
              <w:right w:val="single" w:color="000000" w:sz="4" w:space="0"/>
            </w:tcBorders>
            <w:shd w:val="clear"/>
            <w:vAlign w:val="center"/>
          </w:tcPr>
          <w:p w14:paraId="6A87A1A3">
            <w:pPr>
              <w:keepNext w:val="0"/>
              <w:keepLines w:val="0"/>
              <w:widowControl/>
              <w:suppressLineNumbers w:val="0"/>
              <w:jc w:val="center"/>
              <w:textAlignment w:val="center"/>
              <w:rPr>
                <w:rFonts w:hint="default" w:ascii="仿宋_GB2312" w:hAnsi="宋体" w:eastAsia="仿宋_GB2312" w:cs="仿宋_GB2312"/>
                <w:i w:val="0"/>
                <w:iCs w:val="0"/>
                <w:color w:val="000000"/>
                <w:sz w:val="20"/>
                <w:szCs w:val="20"/>
                <w:u w:val="none"/>
              </w:rPr>
            </w:pPr>
            <w:r>
              <w:rPr>
                <w:rFonts w:hint="default" w:ascii="仿宋_GB2312" w:hAnsi="宋体" w:eastAsia="仿宋_GB2312" w:cs="仿宋_GB2312"/>
                <w:i w:val="0"/>
                <w:iCs w:val="0"/>
                <w:snapToGrid w:val="0"/>
                <w:color w:val="000000"/>
                <w:kern w:val="0"/>
                <w:sz w:val="20"/>
                <w:szCs w:val="20"/>
                <w:u w:val="none"/>
                <w:bdr w:val="none" w:color="auto" w:sz="0" w:space="0"/>
                <w:lang w:val="en-US" w:eastAsia="zh-CN" w:bidi="ar"/>
              </w:rPr>
              <w:t>5</w:t>
            </w:r>
          </w:p>
        </w:tc>
        <w:tc>
          <w:tcPr>
            <w:tcW w:w="2350" w:type="dxa"/>
            <w:gridSpan w:val="3"/>
            <w:tcBorders>
              <w:top w:val="single" w:color="000000" w:sz="4" w:space="0"/>
              <w:left w:val="single" w:color="000000" w:sz="4" w:space="0"/>
              <w:bottom w:val="single" w:color="000000" w:sz="4" w:space="0"/>
              <w:right w:val="single" w:color="000000" w:sz="4" w:space="0"/>
            </w:tcBorders>
            <w:shd w:val="clear"/>
            <w:vAlign w:val="center"/>
          </w:tcPr>
          <w:p w14:paraId="2C89B70A">
            <w:pPr>
              <w:jc w:val="center"/>
              <w:rPr>
                <w:rFonts w:hint="eastAsia" w:ascii="宋体" w:hAnsi="宋体" w:eastAsia="宋体" w:cs="宋体"/>
                <w:i w:val="0"/>
                <w:iCs w:val="0"/>
                <w:color w:val="000000"/>
                <w:sz w:val="22"/>
                <w:szCs w:val="22"/>
                <w:u w:val="none"/>
              </w:rPr>
            </w:pPr>
          </w:p>
        </w:tc>
      </w:tr>
    </w:tbl>
    <w:p w14:paraId="1494D30D">
      <w:pPr>
        <w:kinsoku w:val="0"/>
        <w:autoSpaceDE w:val="0"/>
        <w:autoSpaceDN w:val="0"/>
        <w:adjustRightInd w:val="0"/>
        <w:snapToGrid w:val="0"/>
        <w:spacing w:before="293" w:line="236" w:lineRule="auto"/>
        <w:textAlignment w:val="baseline"/>
        <w:rPr>
          <w:rFonts w:ascii="仿宋_GB2312" w:hAnsi="宋体" w:eastAsia="仿宋_GB2312" w:cs="宋体"/>
          <w:snapToGrid w:val="0"/>
          <w:color w:val="000000"/>
          <w:sz w:val="35"/>
          <w:szCs w:val="35"/>
          <w:lang w:val="en-US" w:eastAsia="zh-CN" w:bidi="ar-SA"/>
        </w:rPr>
      </w:pPr>
      <w:r>
        <w:rPr>
          <w:rFonts w:ascii="仿宋_GB2312" w:hAnsi="宋体" w:eastAsia="仿宋_GB2312" w:cs="宋体"/>
          <w:snapToGrid w:val="0"/>
          <w:color w:val="000000"/>
          <w:sz w:val="21"/>
          <w:szCs w:val="21"/>
          <w:lang w:val="en-US" w:eastAsia="zh-CN" w:bidi="ar-SA"/>
        </w:rPr>
        <w:t xml:space="preserve">填表人：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填报日期：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联系电话：   </w:t>
      </w:r>
      <w:r>
        <w:rPr>
          <w:rFonts w:hint="eastAsia" w:ascii="仿宋_GB2312" w:hAnsi="宋体" w:eastAsia="仿宋_GB2312" w:cs="宋体"/>
          <w:snapToGrid w:val="0"/>
          <w:color w:val="000000"/>
          <w:sz w:val="21"/>
          <w:szCs w:val="21"/>
          <w:lang w:val="en-US" w:eastAsia="zh-CN" w:bidi="ar-SA"/>
        </w:rPr>
        <w:t xml:space="preserve">       </w:t>
      </w:r>
      <w:r>
        <w:rPr>
          <w:rFonts w:ascii="仿宋_GB2312" w:hAnsi="宋体" w:eastAsia="仿宋_GB2312" w:cs="宋体"/>
          <w:snapToGrid w:val="0"/>
          <w:color w:val="000000"/>
          <w:sz w:val="21"/>
          <w:szCs w:val="21"/>
          <w:lang w:val="en-US" w:eastAsia="zh-CN" w:bidi="ar-SA"/>
        </w:rPr>
        <w:t xml:space="preserve"> 单位负责人签字：</w:t>
      </w:r>
      <w:r>
        <w:rPr>
          <w:rFonts w:ascii="仿宋_GB2312" w:hAnsi="宋体" w:eastAsia="仿宋_GB2312" w:cs="宋体"/>
          <w:snapToGrid w:val="0"/>
          <w:color w:val="000000"/>
          <w:sz w:val="35"/>
          <w:szCs w:val="35"/>
          <w:lang w:val="en-US" w:eastAsia="zh-CN" w:bidi="ar-SA"/>
        </w:rPr>
        <w:t xml:space="preserve"> </w:t>
      </w:r>
    </w:p>
    <w:p w14:paraId="6FB057D1">
      <w:pPr>
        <w:kinsoku w:val="0"/>
        <w:autoSpaceDE w:val="0"/>
        <w:autoSpaceDN w:val="0"/>
        <w:adjustRightInd w:val="0"/>
        <w:snapToGrid w:val="0"/>
        <w:spacing w:before="293" w:line="236" w:lineRule="auto"/>
        <w:ind w:firstLine="552"/>
        <w:textAlignment w:val="baseline"/>
        <w:rPr>
          <w:rFonts w:hint="default" w:ascii="仿宋_GB2312" w:hAnsi="宋体" w:eastAsia="仿宋_GB2312" w:cs="宋体"/>
          <w:snapToGrid w:val="0"/>
          <w:color w:val="000000"/>
          <w:sz w:val="35"/>
          <w:szCs w:val="35"/>
          <w:lang w:val="en-US" w:eastAsia="zh-CN" w:bidi="ar-SA"/>
        </w:rPr>
      </w:pPr>
      <w:r>
        <w:rPr>
          <w:rFonts w:hint="eastAsia" w:ascii="宋体" w:hAnsi="宋体" w:eastAsia="宋体" w:cs="宋体"/>
          <w:bCs/>
          <w:snapToGrid w:val="0"/>
          <w:color w:val="000000"/>
          <w:spacing w:val="-4"/>
          <w:sz w:val="28"/>
          <w:szCs w:val="28"/>
          <w:lang w:val="en-US" w:eastAsia="zh-CN" w:bidi="ar-SA"/>
        </w:rPr>
        <w:t>附件3-1</w:t>
      </w:r>
    </w:p>
    <w:p w14:paraId="51F7F242">
      <w:pPr>
        <w:spacing w:before="91" w:line="219" w:lineRule="auto"/>
        <w:ind w:firstLine="896"/>
        <w:jc w:val="center"/>
        <w:rPr>
          <w:rFonts w:ascii="方正小标宋简体" w:hAnsi="宋体" w:eastAsia="方正小标宋简体" w:cs="宋体"/>
          <w:bCs/>
          <w:spacing w:val="8"/>
          <w:kern w:val="0"/>
          <w:sz w:val="44"/>
          <w:szCs w:val="44"/>
          <w:lang w:eastAsia="zh-CN"/>
        </w:rPr>
      </w:pPr>
      <w:r>
        <w:rPr>
          <w:rFonts w:ascii="方正小标宋简体" w:hAnsi="宋体" w:eastAsia="方正小标宋简体" w:cs="宋体"/>
          <w:bCs/>
          <w:spacing w:val="8"/>
          <w:kern w:val="0"/>
          <w:sz w:val="44"/>
          <w:szCs w:val="44"/>
          <w:lang w:eastAsia="zh-CN"/>
        </w:rPr>
        <w:t>202</w:t>
      </w:r>
      <w:r>
        <w:rPr>
          <w:rFonts w:hint="eastAsia" w:ascii="方正小标宋简体" w:hAnsi="宋体" w:eastAsia="方正小标宋简体" w:cs="宋体"/>
          <w:bCs/>
          <w:spacing w:val="8"/>
          <w:kern w:val="0"/>
          <w:sz w:val="44"/>
          <w:szCs w:val="44"/>
          <w:lang w:val="en-US" w:eastAsia="zh-CN"/>
        </w:rPr>
        <w:t>3</w:t>
      </w:r>
      <w:r>
        <w:rPr>
          <w:rFonts w:ascii="方正小标宋简体" w:hAnsi="宋体" w:eastAsia="方正小标宋简体" w:cs="宋体"/>
          <w:bCs/>
          <w:spacing w:val="8"/>
          <w:kern w:val="0"/>
          <w:sz w:val="44"/>
          <w:szCs w:val="44"/>
          <w:lang w:eastAsia="zh-CN"/>
        </w:rPr>
        <w:t>年度项目支出绩效自评表</w:t>
      </w:r>
    </w:p>
    <w:tbl>
      <w:tblPr>
        <w:tblW w:w="9519"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355"/>
        <w:gridCol w:w="991"/>
        <w:gridCol w:w="920"/>
        <w:gridCol w:w="1106"/>
        <w:gridCol w:w="1041"/>
        <w:gridCol w:w="1139"/>
        <w:gridCol w:w="595"/>
        <w:gridCol w:w="1029"/>
        <w:gridCol w:w="1343"/>
      </w:tblGrid>
      <w:tr w14:paraId="01131E9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12" w:hRule="atLeast"/>
        </w:trPr>
        <w:tc>
          <w:tcPr>
            <w:tcW w:w="1404" w:type="dxa"/>
            <w:vMerge w:val="restart"/>
            <w:tcBorders>
              <w:top w:val="single" w:color="000000" w:sz="4" w:space="0"/>
              <w:left w:val="single" w:color="000000" w:sz="4" w:space="0"/>
              <w:bottom w:val="single" w:color="000000" w:sz="4" w:space="0"/>
              <w:right w:val="single" w:color="000000" w:sz="4" w:space="0"/>
            </w:tcBorders>
            <w:shd w:val="clear"/>
            <w:vAlign w:val="center"/>
          </w:tcPr>
          <w:p w14:paraId="130EB794">
            <w:pPr>
              <w:keepNext w:val="0"/>
              <w:keepLines w:val="0"/>
              <w:widowControl/>
              <w:suppressLineNumbers w:val="0"/>
              <w:jc w:val="center"/>
              <w:textAlignment w:val="center"/>
              <w:rPr>
                <w:rFonts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snapToGrid w:val="0"/>
                <w:color w:val="000000"/>
                <w:kern w:val="0"/>
                <w:sz w:val="20"/>
                <w:szCs w:val="20"/>
                <w:u w:val="none"/>
                <w:bdr w:val="none" w:color="auto" w:sz="0" w:space="0"/>
                <w:lang w:val="en-US" w:eastAsia="zh-CN" w:bidi="ar"/>
              </w:rPr>
              <w:t>项目支出名称</w:t>
            </w:r>
          </w:p>
        </w:tc>
        <w:tc>
          <w:tcPr>
            <w:tcW w:w="8115" w:type="dxa"/>
            <w:gridSpan w:val="8"/>
            <w:vMerge w:val="restart"/>
            <w:tcBorders>
              <w:top w:val="single" w:color="000000" w:sz="4" w:space="0"/>
              <w:left w:val="single" w:color="000000" w:sz="4" w:space="0"/>
              <w:bottom w:val="single" w:color="000000" w:sz="4" w:space="0"/>
              <w:right w:val="single" w:color="000000" w:sz="4" w:space="0"/>
            </w:tcBorders>
            <w:shd w:val="clear"/>
            <w:vAlign w:val="center"/>
          </w:tcPr>
          <w:p w14:paraId="08AAF2C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殡葬执法工作经费</w:t>
            </w:r>
          </w:p>
        </w:tc>
      </w:tr>
      <w:tr w14:paraId="0990E2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E2257A8">
            <w:pPr>
              <w:jc w:val="center"/>
              <w:rPr>
                <w:rFonts w:hint="eastAsia" w:ascii="微软雅黑" w:hAnsi="微软雅黑" w:eastAsia="微软雅黑" w:cs="微软雅黑"/>
                <w:b/>
                <w:bCs/>
                <w:i w:val="0"/>
                <w:iCs w:val="0"/>
                <w:color w:val="000000"/>
                <w:sz w:val="20"/>
                <w:szCs w:val="20"/>
                <w:u w:val="none"/>
              </w:rPr>
            </w:pPr>
          </w:p>
        </w:tc>
        <w:tc>
          <w:tcPr>
            <w:tcW w:w="8115" w:type="dxa"/>
            <w:gridSpan w:val="8"/>
            <w:vMerge w:val="continue"/>
            <w:tcBorders>
              <w:top w:val="single" w:color="000000" w:sz="4" w:space="0"/>
              <w:left w:val="single" w:color="000000" w:sz="4" w:space="0"/>
              <w:bottom w:val="single" w:color="000000" w:sz="4" w:space="0"/>
              <w:right w:val="single" w:color="000000" w:sz="4" w:space="0"/>
            </w:tcBorders>
            <w:shd w:val="clear"/>
            <w:vAlign w:val="center"/>
          </w:tcPr>
          <w:p w14:paraId="412F288F">
            <w:pPr>
              <w:jc w:val="center"/>
              <w:rPr>
                <w:rFonts w:hint="eastAsia" w:ascii="微软雅黑" w:hAnsi="微软雅黑" w:eastAsia="微软雅黑" w:cs="微软雅黑"/>
                <w:i w:val="0"/>
                <w:iCs w:val="0"/>
                <w:color w:val="000000"/>
                <w:sz w:val="20"/>
                <w:szCs w:val="20"/>
                <w:u w:val="none"/>
              </w:rPr>
            </w:pPr>
          </w:p>
        </w:tc>
      </w:tr>
      <w:tr w14:paraId="7E4B6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4" w:hRule="atLeast"/>
        </w:trPr>
        <w:tc>
          <w:tcPr>
            <w:tcW w:w="1404" w:type="dxa"/>
            <w:tcBorders>
              <w:top w:val="single" w:color="000000" w:sz="4" w:space="0"/>
              <w:left w:val="single" w:color="000000" w:sz="4" w:space="0"/>
              <w:bottom w:val="single" w:color="000000" w:sz="4" w:space="0"/>
              <w:right w:val="single" w:color="000000" w:sz="4" w:space="0"/>
            </w:tcBorders>
            <w:shd w:val="clear"/>
            <w:vAlign w:val="center"/>
          </w:tcPr>
          <w:p w14:paraId="5FEB515F">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snapToGrid w:val="0"/>
                <w:color w:val="000000"/>
                <w:kern w:val="0"/>
                <w:sz w:val="20"/>
                <w:szCs w:val="20"/>
                <w:u w:val="none"/>
                <w:bdr w:val="none" w:color="auto" w:sz="0" w:space="0"/>
                <w:lang w:val="en-US" w:eastAsia="zh-CN" w:bidi="ar"/>
              </w:rPr>
              <w:t>主管部门</w:t>
            </w:r>
          </w:p>
        </w:tc>
        <w:tc>
          <w:tcPr>
            <w:tcW w:w="4155" w:type="dxa"/>
            <w:gridSpan w:val="4"/>
            <w:tcBorders>
              <w:top w:val="single" w:color="000000" w:sz="4" w:space="0"/>
              <w:left w:val="single" w:color="000000" w:sz="4" w:space="0"/>
              <w:bottom w:val="single" w:color="000000" w:sz="4" w:space="0"/>
              <w:right w:val="single" w:color="000000" w:sz="4" w:space="0"/>
            </w:tcBorders>
            <w:shd w:val="clear"/>
            <w:vAlign w:val="center"/>
          </w:tcPr>
          <w:p w14:paraId="74F9F29F">
            <w:pPr>
              <w:jc w:val="center"/>
              <w:rPr>
                <w:rFonts w:hint="eastAsia" w:ascii="微软雅黑" w:hAnsi="微软雅黑" w:eastAsia="微软雅黑" w:cs="微软雅黑"/>
                <w:i w:val="0"/>
                <w:iCs w:val="0"/>
                <w:color w:val="000000"/>
                <w:sz w:val="20"/>
                <w:szCs w:val="20"/>
                <w:u w:val="none"/>
              </w:rPr>
            </w:pP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20FB6E03">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实施单位</w:t>
            </w:r>
          </w:p>
        </w:tc>
        <w:tc>
          <w:tcPr>
            <w:tcW w:w="2799" w:type="dxa"/>
            <w:gridSpan w:val="3"/>
            <w:tcBorders>
              <w:top w:val="single" w:color="000000" w:sz="4" w:space="0"/>
              <w:left w:val="single" w:color="000000" w:sz="4" w:space="0"/>
              <w:bottom w:val="single" w:color="000000" w:sz="4" w:space="0"/>
              <w:right w:val="single" w:color="000000" w:sz="4" w:space="0"/>
            </w:tcBorders>
            <w:shd w:val="clear"/>
            <w:vAlign w:val="center"/>
          </w:tcPr>
          <w:p w14:paraId="62D9CD09">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汨罗市殡葬管理所</w:t>
            </w:r>
          </w:p>
        </w:tc>
      </w:tr>
      <w:tr w14:paraId="36EDCAF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96" w:hRule="atLeast"/>
        </w:trPr>
        <w:tc>
          <w:tcPr>
            <w:tcW w:w="1404" w:type="dxa"/>
            <w:vMerge w:val="restart"/>
            <w:tcBorders>
              <w:top w:val="single" w:color="000000" w:sz="4" w:space="0"/>
              <w:left w:val="single" w:color="000000" w:sz="4" w:space="0"/>
              <w:bottom w:val="single" w:color="000000" w:sz="4" w:space="0"/>
              <w:right w:val="single" w:color="000000" w:sz="4" w:space="0"/>
            </w:tcBorders>
            <w:shd w:val="clear"/>
            <w:vAlign w:val="center"/>
          </w:tcPr>
          <w:p w14:paraId="5B2E6FE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项目资金(万元)</w:t>
            </w:r>
          </w:p>
        </w:tc>
        <w:tc>
          <w:tcPr>
            <w:tcW w:w="1969" w:type="dxa"/>
            <w:gridSpan w:val="2"/>
            <w:tcBorders>
              <w:top w:val="single" w:color="000000" w:sz="4" w:space="0"/>
              <w:left w:val="single" w:color="000000" w:sz="4" w:space="0"/>
              <w:bottom w:val="single" w:color="000000" w:sz="4" w:space="0"/>
              <w:right w:val="single" w:color="000000" w:sz="4" w:space="0"/>
            </w:tcBorders>
            <w:shd w:val="clear"/>
            <w:vAlign w:val="center"/>
          </w:tcPr>
          <w:p w14:paraId="722D6E70">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 xml:space="preserve">     资金来源</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34EF458F">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年初预算数</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6EC56DCC">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全年预算数</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17377C0B">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全年执行数</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3CE141FD">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分值</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36431FC5">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执行率</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5ED553D0">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得分</w:t>
            </w:r>
          </w:p>
        </w:tc>
      </w:tr>
      <w:tr w14:paraId="43691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16E8BC6">
            <w:pPr>
              <w:jc w:val="center"/>
              <w:rPr>
                <w:rFonts w:hint="eastAsia" w:ascii="微软雅黑" w:hAnsi="微软雅黑" w:eastAsia="微软雅黑" w:cs="微软雅黑"/>
                <w:i w:val="0"/>
                <w:iCs w:val="0"/>
                <w:color w:val="000000"/>
                <w:sz w:val="20"/>
                <w:szCs w:val="20"/>
                <w:u w:val="none"/>
              </w:rPr>
            </w:pPr>
          </w:p>
        </w:tc>
        <w:tc>
          <w:tcPr>
            <w:tcW w:w="1969" w:type="dxa"/>
            <w:gridSpan w:val="2"/>
            <w:tcBorders>
              <w:top w:val="single" w:color="000000" w:sz="4" w:space="0"/>
              <w:left w:val="single" w:color="000000" w:sz="4" w:space="0"/>
              <w:bottom w:val="single" w:color="000000" w:sz="4" w:space="0"/>
              <w:right w:val="single" w:color="000000" w:sz="4" w:space="0"/>
            </w:tcBorders>
            <w:shd w:val="clear"/>
            <w:vAlign w:val="center"/>
          </w:tcPr>
          <w:p w14:paraId="1BFA3246">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其中:当年财政拨款</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2133C73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5B53B0DE">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1BAA1F3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0AFADED6">
            <w:pPr>
              <w:jc w:val="center"/>
              <w:rPr>
                <w:rFonts w:hint="eastAsia" w:ascii="微软雅黑" w:hAnsi="微软雅黑" w:eastAsia="微软雅黑" w:cs="微软雅黑"/>
                <w:i w:val="0"/>
                <w:iCs w:val="0"/>
                <w:color w:val="000000"/>
                <w:sz w:val="20"/>
                <w:szCs w:val="20"/>
                <w:u w:val="none"/>
              </w:rPr>
            </w:pP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08A0CB29">
            <w:pPr>
              <w:jc w:val="center"/>
              <w:rPr>
                <w:rFonts w:hint="eastAsia" w:ascii="微软雅黑" w:hAnsi="微软雅黑" w:eastAsia="微软雅黑" w:cs="微软雅黑"/>
                <w:i w:val="0"/>
                <w:iCs w:val="0"/>
                <w:color w:val="000000"/>
                <w:sz w:val="20"/>
                <w:szCs w:val="20"/>
                <w:u w:val="none"/>
              </w:rPr>
            </w:pP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40DFEAC5">
            <w:pPr>
              <w:jc w:val="center"/>
              <w:rPr>
                <w:rFonts w:hint="eastAsia" w:ascii="微软雅黑" w:hAnsi="微软雅黑" w:eastAsia="微软雅黑" w:cs="微软雅黑"/>
                <w:i w:val="0"/>
                <w:iCs w:val="0"/>
                <w:color w:val="000000"/>
                <w:sz w:val="20"/>
                <w:szCs w:val="20"/>
                <w:u w:val="none"/>
              </w:rPr>
            </w:pPr>
          </w:p>
        </w:tc>
      </w:tr>
      <w:tr w14:paraId="6637A79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488"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7BF6D6F">
            <w:pPr>
              <w:jc w:val="center"/>
              <w:rPr>
                <w:rFonts w:hint="eastAsia" w:ascii="微软雅黑" w:hAnsi="微软雅黑" w:eastAsia="微软雅黑" w:cs="微软雅黑"/>
                <w:i w:val="0"/>
                <w:iCs w:val="0"/>
                <w:color w:val="000000"/>
                <w:sz w:val="20"/>
                <w:szCs w:val="20"/>
                <w:u w:val="none"/>
              </w:rPr>
            </w:pPr>
          </w:p>
        </w:tc>
        <w:tc>
          <w:tcPr>
            <w:tcW w:w="1969" w:type="dxa"/>
            <w:gridSpan w:val="2"/>
            <w:tcBorders>
              <w:top w:val="single" w:color="000000" w:sz="4" w:space="0"/>
              <w:left w:val="single" w:color="000000" w:sz="4" w:space="0"/>
              <w:bottom w:val="single" w:color="000000" w:sz="4" w:space="0"/>
              <w:right w:val="single" w:color="000000" w:sz="4" w:space="0"/>
            </w:tcBorders>
            <w:shd w:val="clear"/>
            <w:vAlign w:val="center"/>
          </w:tcPr>
          <w:p w14:paraId="310885EC">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上年结转金额</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258CCD8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23F816A3">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679E582E">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174AA3CE">
            <w:pPr>
              <w:jc w:val="center"/>
              <w:rPr>
                <w:rFonts w:hint="eastAsia" w:ascii="微软雅黑" w:hAnsi="微软雅黑" w:eastAsia="微软雅黑" w:cs="微软雅黑"/>
                <w:i w:val="0"/>
                <w:iCs w:val="0"/>
                <w:color w:val="000000"/>
                <w:sz w:val="20"/>
                <w:szCs w:val="20"/>
                <w:u w:val="none"/>
              </w:rPr>
            </w:pP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373FC06D">
            <w:pPr>
              <w:jc w:val="center"/>
              <w:rPr>
                <w:rFonts w:hint="eastAsia" w:ascii="微软雅黑" w:hAnsi="微软雅黑" w:eastAsia="微软雅黑" w:cs="微软雅黑"/>
                <w:i w:val="0"/>
                <w:iCs w:val="0"/>
                <w:color w:val="000000"/>
                <w:sz w:val="20"/>
                <w:szCs w:val="20"/>
                <w:u w:val="none"/>
              </w:rPr>
            </w:pP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0CB740E0">
            <w:pPr>
              <w:jc w:val="center"/>
              <w:rPr>
                <w:rFonts w:hint="eastAsia" w:ascii="微软雅黑" w:hAnsi="微软雅黑" w:eastAsia="微软雅黑" w:cs="微软雅黑"/>
                <w:i w:val="0"/>
                <w:iCs w:val="0"/>
                <w:color w:val="000000"/>
                <w:sz w:val="20"/>
                <w:szCs w:val="20"/>
                <w:u w:val="none"/>
              </w:rPr>
            </w:pPr>
          </w:p>
        </w:tc>
      </w:tr>
      <w:tr w14:paraId="3FB13C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C7FED05">
            <w:pPr>
              <w:jc w:val="center"/>
              <w:rPr>
                <w:rFonts w:hint="eastAsia" w:ascii="微软雅黑" w:hAnsi="微软雅黑" w:eastAsia="微软雅黑" w:cs="微软雅黑"/>
                <w:i w:val="0"/>
                <w:iCs w:val="0"/>
                <w:color w:val="000000"/>
                <w:sz w:val="20"/>
                <w:szCs w:val="20"/>
                <w:u w:val="none"/>
              </w:rPr>
            </w:pPr>
          </w:p>
        </w:tc>
        <w:tc>
          <w:tcPr>
            <w:tcW w:w="1969" w:type="dxa"/>
            <w:gridSpan w:val="2"/>
            <w:tcBorders>
              <w:top w:val="single" w:color="000000" w:sz="4" w:space="0"/>
              <w:left w:val="single" w:color="000000" w:sz="4" w:space="0"/>
              <w:bottom w:val="single" w:color="000000" w:sz="4" w:space="0"/>
              <w:right w:val="single" w:color="000000" w:sz="4" w:space="0"/>
            </w:tcBorders>
            <w:shd w:val="clear"/>
            <w:vAlign w:val="center"/>
          </w:tcPr>
          <w:p w14:paraId="50F92316">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其它资金</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132BB9F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E89012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1B15F56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0</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73BA6EEF">
            <w:pPr>
              <w:jc w:val="center"/>
              <w:rPr>
                <w:rFonts w:hint="eastAsia" w:ascii="微软雅黑" w:hAnsi="微软雅黑" w:eastAsia="微软雅黑" w:cs="微软雅黑"/>
                <w:i w:val="0"/>
                <w:iCs w:val="0"/>
                <w:color w:val="000000"/>
                <w:sz w:val="20"/>
                <w:szCs w:val="20"/>
                <w:u w:val="none"/>
              </w:rPr>
            </w:pP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7DF08CCE">
            <w:pPr>
              <w:jc w:val="center"/>
              <w:rPr>
                <w:rFonts w:hint="eastAsia" w:ascii="微软雅黑" w:hAnsi="微软雅黑" w:eastAsia="微软雅黑" w:cs="微软雅黑"/>
                <w:i w:val="0"/>
                <w:iCs w:val="0"/>
                <w:color w:val="000000"/>
                <w:sz w:val="20"/>
                <w:szCs w:val="20"/>
                <w:u w:val="none"/>
              </w:rPr>
            </w:pP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4630951E">
            <w:pPr>
              <w:jc w:val="center"/>
              <w:rPr>
                <w:rFonts w:hint="eastAsia" w:ascii="微软雅黑" w:hAnsi="微软雅黑" w:eastAsia="微软雅黑" w:cs="微软雅黑"/>
                <w:i w:val="0"/>
                <w:iCs w:val="0"/>
                <w:color w:val="000000"/>
                <w:sz w:val="20"/>
                <w:szCs w:val="20"/>
                <w:u w:val="none"/>
              </w:rPr>
            </w:pPr>
          </w:p>
        </w:tc>
      </w:tr>
      <w:tr w14:paraId="36FC7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7C1F468C">
            <w:pPr>
              <w:jc w:val="center"/>
              <w:rPr>
                <w:rFonts w:hint="eastAsia" w:ascii="微软雅黑" w:hAnsi="微软雅黑" w:eastAsia="微软雅黑" w:cs="微软雅黑"/>
                <w:i w:val="0"/>
                <w:iCs w:val="0"/>
                <w:color w:val="000000"/>
                <w:sz w:val="20"/>
                <w:szCs w:val="20"/>
                <w:u w:val="none"/>
              </w:rPr>
            </w:pPr>
          </w:p>
        </w:tc>
        <w:tc>
          <w:tcPr>
            <w:tcW w:w="1969" w:type="dxa"/>
            <w:gridSpan w:val="2"/>
            <w:tcBorders>
              <w:top w:val="single" w:color="000000" w:sz="4" w:space="0"/>
              <w:left w:val="single" w:color="000000" w:sz="4" w:space="0"/>
              <w:bottom w:val="single" w:color="000000" w:sz="4" w:space="0"/>
              <w:right w:val="single" w:color="000000" w:sz="4" w:space="0"/>
            </w:tcBorders>
            <w:shd w:val="clear"/>
            <w:vAlign w:val="center"/>
          </w:tcPr>
          <w:p w14:paraId="7F72B46C">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年度资金总额</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0351238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62F2B52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0069A64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1C84BDD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5AEE826A">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100.00%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5CBF696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10.00</w:t>
            </w:r>
          </w:p>
        </w:tc>
      </w:tr>
      <w:tr w14:paraId="0765BA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9" w:hRule="atLeast"/>
        </w:trPr>
        <w:tc>
          <w:tcPr>
            <w:tcW w:w="1404" w:type="dxa"/>
            <w:vMerge w:val="restart"/>
            <w:tcBorders>
              <w:top w:val="single" w:color="000000" w:sz="4" w:space="0"/>
              <w:left w:val="single" w:color="000000" w:sz="4" w:space="0"/>
              <w:bottom w:val="single" w:color="000000" w:sz="4" w:space="0"/>
              <w:right w:val="single" w:color="000000" w:sz="4" w:space="0"/>
            </w:tcBorders>
            <w:shd w:val="clear"/>
            <w:vAlign w:val="center"/>
          </w:tcPr>
          <w:p w14:paraId="5F6F8FE1">
            <w:pPr>
              <w:keepNext w:val="0"/>
              <w:keepLines w:val="0"/>
              <w:widowControl/>
              <w:suppressLineNumbers w:val="0"/>
              <w:jc w:val="center"/>
              <w:textAlignment w:val="center"/>
              <w:rPr>
                <w:rFonts w:hint="eastAsia" w:ascii="微软雅黑" w:hAnsi="微软雅黑" w:eastAsia="微软雅黑" w:cs="微软雅黑"/>
                <w:b/>
                <w:bCs/>
                <w:i w:val="0"/>
                <w:iCs w:val="0"/>
                <w:color w:val="000000"/>
                <w:sz w:val="20"/>
                <w:szCs w:val="20"/>
                <w:u w:val="none"/>
              </w:rPr>
            </w:pPr>
            <w:r>
              <w:rPr>
                <w:rFonts w:hint="eastAsia" w:ascii="微软雅黑" w:hAnsi="微软雅黑" w:eastAsia="微软雅黑" w:cs="微软雅黑"/>
                <w:b/>
                <w:bCs/>
                <w:i w:val="0"/>
                <w:iCs w:val="0"/>
                <w:snapToGrid w:val="0"/>
                <w:color w:val="000000"/>
                <w:kern w:val="0"/>
                <w:sz w:val="20"/>
                <w:szCs w:val="20"/>
                <w:u w:val="none"/>
                <w:bdr w:val="none" w:color="auto" w:sz="0" w:space="0"/>
                <w:lang w:val="en-US" w:eastAsia="zh-CN" w:bidi="ar"/>
              </w:rPr>
              <w:t>年度总体目标</w:t>
            </w:r>
          </w:p>
        </w:tc>
        <w:tc>
          <w:tcPr>
            <w:tcW w:w="4155" w:type="dxa"/>
            <w:gridSpan w:val="4"/>
            <w:tcBorders>
              <w:top w:val="single" w:color="000000" w:sz="4" w:space="0"/>
              <w:left w:val="single" w:color="000000" w:sz="4" w:space="0"/>
              <w:bottom w:val="single" w:color="000000" w:sz="4" w:space="0"/>
              <w:right w:val="single" w:color="000000" w:sz="4" w:space="0"/>
            </w:tcBorders>
            <w:shd w:val="clear"/>
            <w:vAlign w:val="center"/>
          </w:tcPr>
          <w:p w14:paraId="75B04CF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预期目标</w:t>
            </w:r>
          </w:p>
        </w:tc>
        <w:tc>
          <w:tcPr>
            <w:tcW w:w="3960" w:type="dxa"/>
            <w:gridSpan w:val="4"/>
            <w:tcBorders>
              <w:top w:val="single" w:color="000000" w:sz="4" w:space="0"/>
              <w:left w:val="single" w:color="000000" w:sz="4" w:space="0"/>
              <w:bottom w:val="single" w:color="000000" w:sz="4" w:space="0"/>
              <w:right w:val="single" w:color="000000" w:sz="4" w:space="0"/>
            </w:tcBorders>
            <w:shd w:val="clear"/>
            <w:vAlign w:val="center"/>
          </w:tcPr>
          <w:p w14:paraId="538CA35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实际完成情况　</w:t>
            </w:r>
          </w:p>
        </w:tc>
      </w:tr>
      <w:tr w14:paraId="703CD9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744BF59">
            <w:pPr>
              <w:jc w:val="center"/>
              <w:rPr>
                <w:rFonts w:hint="eastAsia" w:ascii="微软雅黑" w:hAnsi="微软雅黑" w:eastAsia="微软雅黑" w:cs="微软雅黑"/>
                <w:b/>
                <w:bCs/>
                <w:i w:val="0"/>
                <w:iCs w:val="0"/>
                <w:color w:val="000000"/>
                <w:sz w:val="20"/>
                <w:szCs w:val="20"/>
                <w:u w:val="none"/>
              </w:rPr>
            </w:pPr>
          </w:p>
        </w:tc>
        <w:tc>
          <w:tcPr>
            <w:tcW w:w="4155"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14:paraId="6EE864E5">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2023年全年殡葬执法工作经费发放</w:t>
            </w:r>
          </w:p>
        </w:tc>
        <w:tc>
          <w:tcPr>
            <w:tcW w:w="3960" w:type="dxa"/>
            <w:gridSpan w:val="4"/>
            <w:vMerge w:val="restart"/>
            <w:tcBorders>
              <w:top w:val="single" w:color="000000" w:sz="4" w:space="0"/>
              <w:left w:val="single" w:color="000000" w:sz="4" w:space="0"/>
              <w:bottom w:val="single" w:color="000000" w:sz="4" w:space="0"/>
              <w:right w:val="single" w:color="000000" w:sz="4" w:space="0"/>
            </w:tcBorders>
            <w:shd w:val="clear"/>
            <w:vAlign w:val="center"/>
          </w:tcPr>
          <w:p w14:paraId="01F78DC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已完成</w:t>
            </w:r>
          </w:p>
        </w:tc>
      </w:tr>
      <w:tr w14:paraId="2DF4EFF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5EE07A7">
            <w:pPr>
              <w:jc w:val="center"/>
              <w:rPr>
                <w:rFonts w:hint="eastAsia" w:ascii="微软雅黑" w:hAnsi="微软雅黑" w:eastAsia="微软雅黑" w:cs="微软雅黑"/>
                <w:b/>
                <w:bCs/>
                <w:i w:val="0"/>
                <w:iCs w:val="0"/>
                <w:color w:val="000000"/>
                <w:sz w:val="20"/>
                <w:szCs w:val="20"/>
                <w:u w:val="none"/>
              </w:rPr>
            </w:pPr>
          </w:p>
        </w:tc>
        <w:tc>
          <w:tcPr>
            <w:tcW w:w="4155"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14:paraId="0A07E25C">
            <w:pPr>
              <w:jc w:val="center"/>
              <w:rPr>
                <w:rFonts w:hint="eastAsia" w:ascii="微软雅黑" w:hAnsi="微软雅黑" w:eastAsia="微软雅黑" w:cs="微软雅黑"/>
                <w:i w:val="0"/>
                <w:iCs w:val="0"/>
                <w:color w:val="000000"/>
                <w:sz w:val="20"/>
                <w:szCs w:val="20"/>
                <w:u w:val="none"/>
              </w:rPr>
            </w:pPr>
          </w:p>
        </w:tc>
        <w:tc>
          <w:tcPr>
            <w:tcW w:w="396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14:paraId="21DEA765">
            <w:pPr>
              <w:jc w:val="center"/>
              <w:rPr>
                <w:rFonts w:hint="eastAsia" w:ascii="微软雅黑" w:hAnsi="微软雅黑" w:eastAsia="微软雅黑" w:cs="微软雅黑"/>
                <w:i w:val="0"/>
                <w:iCs w:val="0"/>
                <w:color w:val="000000"/>
                <w:sz w:val="20"/>
                <w:szCs w:val="20"/>
                <w:u w:val="none"/>
              </w:rPr>
            </w:pPr>
          </w:p>
        </w:tc>
      </w:tr>
      <w:tr w14:paraId="2A31C4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2"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50EA66BB">
            <w:pPr>
              <w:jc w:val="center"/>
              <w:rPr>
                <w:rFonts w:hint="eastAsia" w:ascii="微软雅黑" w:hAnsi="微软雅黑" w:eastAsia="微软雅黑" w:cs="微软雅黑"/>
                <w:b/>
                <w:bCs/>
                <w:i w:val="0"/>
                <w:iCs w:val="0"/>
                <w:color w:val="000000"/>
                <w:sz w:val="20"/>
                <w:szCs w:val="20"/>
                <w:u w:val="none"/>
              </w:rPr>
            </w:pPr>
          </w:p>
        </w:tc>
        <w:tc>
          <w:tcPr>
            <w:tcW w:w="4155"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14:paraId="0D7C1FB5">
            <w:pPr>
              <w:jc w:val="center"/>
              <w:rPr>
                <w:rFonts w:hint="eastAsia" w:ascii="微软雅黑" w:hAnsi="微软雅黑" w:eastAsia="微软雅黑" w:cs="微软雅黑"/>
                <w:i w:val="0"/>
                <w:iCs w:val="0"/>
                <w:color w:val="000000"/>
                <w:sz w:val="20"/>
                <w:szCs w:val="20"/>
                <w:u w:val="none"/>
              </w:rPr>
            </w:pPr>
          </w:p>
        </w:tc>
        <w:tc>
          <w:tcPr>
            <w:tcW w:w="3960" w:type="dxa"/>
            <w:gridSpan w:val="4"/>
            <w:vMerge w:val="continue"/>
            <w:tcBorders>
              <w:top w:val="single" w:color="000000" w:sz="4" w:space="0"/>
              <w:left w:val="single" w:color="000000" w:sz="4" w:space="0"/>
              <w:bottom w:val="single" w:color="000000" w:sz="4" w:space="0"/>
              <w:right w:val="single" w:color="000000" w:sz="4" w:space="0"/>
            </w:tcBorders>
            <w:shd w:val="clear"/>
            <w:vAlign w:val="center"/>
          </w:tcPr>
          <w:p w14:paraId="674A0BAF">
            <w:pPr>
              <w:jc w:val="center"/>
              <w:rPr>
                <w:rFonts w:hint="eastAsia" w:ascii="微软雅黑" w:hAnsi="微软雅黑" w:eastAsia="微软雅黑" w:cs="微软雅黑"/>
                <w:i w:val="0"/>
                <w:iCs w:val="0"/>
                <w:color w:val="000000"/>
                <w:sz w:val="20"/>
                <w:szCs w:val="20"/>
                <w:u w:val="none"/>
              </w:rPr>
            </w:pPr>
          </w:p>
        </w:tc>
      </w:tr>
      <w:tr w14:paraId="0F6099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4" w:hRule="atLeast"/>
        </w:trPr>
        <w:tc>
          <w:tcPr>
            <w:tcW w:w="1404" w:type="dxa"/>
            <w:vMerge w:val="restart"/>
            <w:tcBorders>
              <w:top w:val="single" w:color="000000" w:sz="4" w:space="0"/>
              <w:left w:val="single" w:color="000000" w:sz="4" w:space="0"/>
              <w:bottom w:val="single" w:color="000000" w:sz="4" w:space="0"/>
              <w:right w:val="single" w:color="000000" w:sz="4" w:space="0"/>
            </w:tcBorders>
            <w:shd w:val="clear"/>
            <w:vAlign w:val="center"/>
          </w:tcPr>
          <w:p w14:paraId="5324E806">
            <w:pPr>
              <w:keepNext w:val="0"/>
              <w:keepLines w:val="0"/>
              <w:widowControl/>
              <w:suppressLineNumbers w:val="0"/>
              <w:jc w:val="center"/>
              <w:textAlignment w:val="center"/>
              <w:rPr>
                <w:rFonts w:hint="eastAsia" w:ascii="微软雅黑" w:hAnsi="微软雅黑" w:eastAsia="微软雅黑" w:cs="微软雅黑"/>
                <w:i w:val="0"/>
                <w:iCs w:val="0"/>
                <w:color w:val="000000"/>
                <w:sz w:val="22"/>
                <w:szCs w:val="22"/>
                <w:u w:val="none"/>
              </w:rPr>
            </w:pPr>
            <w:r>
              <w:rPr>
                <w:rFonts w:hint="eastAsia" w:ascii="微软雅黑" w:hAnsi="微软雅黑" w:eastAsia="微软雅黑" w:cs="微软雅黑"/>
                <w:i w:val="0"/>
                <w:iCs w:val="0"/>
                <w:snapToGrid w:val="0"/>
                <w:color w:val="000000"/>
                <w:kern w:val="0"/>
                <w:sz w:val="22"/>
                <w:szCs w:val="22"/>
                <w:u w:val="none"/>
                <w:bdr w:val="none" w:color="auto" w:sz="0" w:space="0"/>
                <w:lang w:val="en-US" w:eastAsia="zh-CN" w:bidi="ar"/>
              </w:rPr>
              <w:t>绩效指标</w:t>
            </w:r>
          </w:p>
        </w:tc>
        <w:tc>
          <w:tcPr>
            <w:tcW w:w="1022" w:type="dxa"/>
            <w:tcBorders>
              <w:top w:val="single" w:color="000000" w:sz="4" w:space="0"/>
              <w:left w:val="single" w:color="000000" w:sz="4" w:space="0"/>
              <w:bottom w:val="single" w:color="000000" w:sz="4" w:space="0"/>
              <w:right w:val="single" w:color="000000" w:sz="4" w:space="0"/>
            </w:tcBorders>
            <w:shd w:val="clear"/>
            <w:vAlign w:val="center"/>
          </w:tcPr>
          <w:p w14:paraId="358957E1">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一级指标</w:t>
            </w: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089F7983">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二级指标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7002B1EE">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三级指标</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3E0B636D">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年度指标值</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32586BB3">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实际完成值</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14F6D820">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分值</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7B7A79AE">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得分</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3FF53F53">
            <w:pPr>
              <w:keepNext w:val="0"/>
              <w:keepLines w:val="0"/>
              <w:widowControl/>
              <w:suppressLineNumbers w:val="0"/>
              <w:jc w:val="center"/>
              <w:textAlignment w:val="center"/>
              <w:rPr>
                <w:rFonts w:hint="eastAsia" w:ascii="微软雅黑" w:hAnsi="微软雅黑" w:eastAsia="微软雅黑" w:cs="微软雅黑"/>
                <w:b/>
                <w:bCs/>
                <w:i w:val="0"/>
                <w:iCs w:val="0"/>
                <w:color w:val="000000"/>
                <w:sz w:val="22"/>
                <w:szCs w:val="22"/>
                <w:u w:val="none"/>
              </w:rPr>
            </w:pPr>
            <w:r>
              <w:rPr>
                <w:rFonts w:hint="eastAsia" w:ascii="微软雅黑" w:hAnsi="微软雅黑" w:eastAsia="微软雅黑" w:cs="微软雅黑"/>
                <w:b/>
                <w:bCs/>
                <w:i w:val="0"/>
                <w:iCs w:val="0"/>
                <w:snapToGrid w:val="0"/>
                <w:color w:val="000000"/>
                <w:kern w:val="0"/>
                <w:sz w:val="22"/>
                <w:szCs w:val="22"/>
                <w:u w:val="none"/>
                <w:bdr w:val="none" w:color="auto" w:sz="0" w:space="0"/>
                <w:lang w:val="en-US" w:eastAsia="zh-CN" w:bidi="ar"/>
              </w:rPr>
              <w:t>偏差原因分析及改进措施</w:t>
            </w:r>
          </w:p>
        </w:tc>
      </w:tr>
      <w:tr w14:paraId="721EC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2692ADD">
            <w:pPr>
              <w:jc w:val="center"/>
              <w:rPr>
                <w:rFonts w:hint="eastAsia" w:ascii="微软雅黑" w:hAnsi="微软雅黑" w:eastAsia="微软雅黑" w:cs="微软雅黑"/>
                <w:i w:val="0"/>
                <w:iCs w:val="0"/>
                <w:color w:val="000000"/>
                <w:sz w:val="22"/>
                <w:szCs w:val="22"/>
                <w:u w:val="none"/>
              </w:rPr>
            </w:pPr>
          </w:p>
        </w:tc>
        <w:tc>
          <w:tcPr>
            <w:tcW w:w="10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33A7DD2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产出指标</w:t>
            </w: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76C03B2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数量指标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2BE44C2A">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2023年殡葬执法工作经费</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7A3CF64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30万元</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759B7CE3">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30万元</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6CB22B8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131DFB3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5F6EDDE7">
            <w:pPr>
              <w:jc w:val="center"/>
              <w:rPr>
                <w:rFonts w:hint="eastAsia" w:ascii="微软雅黑" w:hAnsi="微软雅黑" w:eastAsia="微软雅黑" w:cs="微软雅黑"/>
                <w:i w:val="0"/>
                <w:iCs w:val="0"/>
                <w:color w:val="000000"/>
                <w:sz w:val="20"/>
                <w:szCs w:val="20"/>
                <w:u w:val="none"/>
              </w:rPr>
            </w:pPr>
          </w:p>
        </w:tc>
      </w:tr>
      <w:tr w14:paraId="45F15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23324FB">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6E24331">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22B2589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质量指标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6ACA941F">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殡葬执法、宣传及公墓整治</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5C2ECAF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长期</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165A052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长期</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5316BBA7">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6A0D945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603C7B6B">
            <w:pPr>
              <w:jc w:val="center"/>
              <w:rPr>
                <w:rFonts w:hint="eastAsia" w:ascii="微软雅黑" w:hAnsi="微软雅黑" w:eastAsia="微软雅黑" w:cs="微软雅黑"/>
                <w:i w:val="0"/>
                <w:iCs w:val="0"/>
                <w:color w:val="000000"/>
                <w:sz w:val="20"/>
                <w:szCs w:val="20"/>
                <w:u w:val="none"/>
              </w:rPr>
            </w:pPr>
          </w:p>
        </w:tc>
      </w:tr>
      <w:tr w14:paraId="2718FC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0369F06">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8C69B61">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58990C6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时效指标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2938195E">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2023年殡葬执法工作经费</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48A29C5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1年</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0CEB7FC3">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1年</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7A2EC49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7898D857">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366274CF">
            <w:pPr>
              <w:jc w:val="center"/>
              <w:rPr>
                <w:rFonts w:hint="eastAsia" w:ascii="微软雅黑" w:hAnsi="微软雅黑" w:eastAsia="微软雅黑" w:cs="微软雅黑"/>
                <w:i w:val="0"/>
                <w:iCs w:val="0"/>
                <w:color w:val="000000"/>
                <w:sz w:val="20"/>
                <w:szCs w:val="20"/>
                <w:u w:val="none"/>
              </w:rPr>
            </w:pPr>
          </w:p>
        </w:tc>
      </w:tr>
      <w:tr w14:paraId="67443F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B45A1DB">
            <w:pPr>
              <w:jc w:val="center"/>
              <w:rPr>
                <w:rFonts w:hint="eastAsia" w:ascii="微软雅黑" w:hAnsi="微软雅黑" w:eastAsia="微软雅黑" w:cs="微软雅黑"/>
                <w:i w:val="0"/>
                <w:iCs w:val="0"/>
                <w:color w:val="000000"/>
                <w:sz w:val="22"/>
                <w:szCs w:val="22"/>
                <w:u w:val="none"/>
              </w:rPr>
            </w:pPr>
          </w:p>
        </w:tc>
        <w:tc>
          <w:tcPr>
            <w:tcW w:w="10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40B9F59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效益指标</w:t>
            </w: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41B1B3C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经济效益指标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5F19549B">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减少土地及资金的浪费</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AAA0C1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有所提高</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38CD069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有所提高</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21CEBCC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7425789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 xml:space="preserve">10 </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2FAF4192">
            <w:pPr>
              <w:jc w:val="center"/>
              <w:rPr>
                <w:rFonts w:hint="eastAsia" w:ascii="微软雅黑" w:hAnsi="微软雅黑" w:eastAsia="微软雅黑" w:cs="微软雅黑"/>
                <w:i w:val="0"/>
                <w:iCs w:val="0"/>
                <w:color w:val="000000"/>
                <w:sz w:val="20"/>
                <w:szCs w:val="20"/>
                <w:u w:val="none"/>
              </w:rPr>
            </w:pPr>
          </w:p>
        </w:tc>
      </w:tr>
      <w:tr w14:paraId="3D4F2E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73"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61A444C">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9209F1D">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3F4002E5">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社会效益指标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7230D9AA">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文明祭祀，减少资源浪费和对周围环境的污染</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0CB94009">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较大影响</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487237E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较大影响</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1BE5E73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63AB5FF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17ACE6B1">
            <w:pPr>
              <w:jc w:val="center"/>
              <w:rPr>
                <w:rFonts w:hint="eastAsia" w:ascii="微软雅黑" w:hAnsi="微软雅黑" w:eastAsia="微软雅黑" w:cs="微软雅黑"/>
                <w:i w:val="0"/>
                <w:iCs w:val="0"/>
                <w:color w:val="000000"/>
                <w:sz w:val="20"/>
                <w:szCs w:val="20"/>
                <w:u w:val="none"/>
              </w:rPr>
            </w:pPr>
          </w:p>
        </w:tc>
      </w:tr>
      <w:tr w14:paraId="32D016D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88"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E23AC16">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27C39395">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3C456E6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生态效益指标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745E8D50">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活人墓的拆除、公墓的整治和对周围环境的污染</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745648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逐步推进</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56820C5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逐步推进</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34CB2AE7">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515B9B3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 xml:space="preserve">5 </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0BE29961">
            <w:pPr>
              <w:jc w:val="center"/>
              <w:rPr>
                <w:rFonts w:hint="eastAsia" w:ascii="微软雅黑" w:hAnsi="微软雅黑" w:eastAsia="微软雅黑" w:cs="微软雅黑"/>
                <w:i w:val="0"/>
                <w:iCs w:val="0"/>
                <w:color w:val="000000"/>
                <w:sz w:val="20"/>
                <w:szCs w:val="20"/>
                <w:u w:val="none"/>
              </w:rPr>
            </w:pPr>
          </w:p>
        </w:tc>
      </w:tr>
      <w:tr w14:paraId="62C0D21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F2E7638">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FEBDF21">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66E39A8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可持续影响指标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4FD492FF">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维护社会稳定</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94CC2F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长期</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3CECA62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长期</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4A5429E9">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2CF4A09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 xml:space="preserve">5 </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66758096">
            <w:pPr>
              <w:jc w:val="center"/>
              <w:rPr>
                <w:rFonts w:hint="eastAsia" w:ascii="微软雅黑" w:hAnsi="微软雅黑" w:eastAsia="微软雅黑" w:cs="微软雅黑"/>
                <w:i w:val="0"/>
                <w:iCs w:val="0"/>
                <w:color w:val="000000"/>
                <w:sz w:val="20"/>
                <w:szCs w:val="20"/>
                <w:u w:val="none"/>
              </w:rPr>
            </w:pPr>
          </w:p>
        </w:tc>
      </w:tr>
      <w:tr w14:paraId="72B68C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409F80B0">
            <w:pPr>
              <w:jc w:val="center"/>
              <w:rPr>
                <w:rFonts w:hint="eastAsia" w:ascii="微软雅黑" w:hAnsi="微软雅黑" w:eastAsia="微软雅黑" w:cs="微软雅黑"/>
                <w:i w:val="0"/>
                <w:iCs w:val="0"/>
                <w:color w:val="000000"/>
                <w:sz w:val="22"/>
                <w:szCs w:val="22"/>
                <w:u w:val="none"/>
              </w:rPr>
            </w:pPr>
          </w:p>
        </w:tc>
        <w:tc>
          <w:tcPr>
            <w:tcW w:w="1022" w:type="dxa"/>
            <w:tcBorders>
              <w:top w:val="single" w:color="000000" w:sz="4" w:space="0"/>
              <w:left w:val="single" w:color="000000" w:sz="4" w:space="0"/>
              <w:bottom w:val="single" w:color="000000" w:sz="4" w:space="0"/>
              <w:right w:val="single" w:color="000000" w:sz="4" w:space="0"/>
            </w:tcBorders>
            <w:shd w:val="clear"/>
            <w:vAlign w:val="center"/>
          </w:tcPr>
          <w:p w14:paraId="7C27BCD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满意度指标</w:t>
            </w: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2868753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服务对象满意度指标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5DE585B8">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对象满意率</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39E64F8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3A5C603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725E038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105A57B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04AD7DAE">
            <w:pPr>
              <w:jc w:val="center"/>
              <w:rPr>
                <w:rFonts w:hint="eastAsia" w:ascii="微软雅黑" w:hAnsi="微软雅黑" w:eastAsia="微软雅黑" w:cs="微软雅黑"/>
                <w:i w:val="0"/>
                <w:iCs w:val="0"/>
                <w:color w:val="000000"/>
                <w:sz w:val="20"/>
                <w:szCs w:val="20"/>
                <w:u w:val="none"/>
              </w:rPr>
            </w:pPr>
          </w:p>
        </w:tc>
      </w:tr>
      <w:tr w14:paraId="12AD20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1"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1B9D83A6">
            <w:pPr>
              <w:jc w:val="center"/>
              <w:rPr>
                <w:rFonts w:hint="eastAsia" w:ascii="微软雅黑" w:hAnsi="微软雅黑" w:eastAsia="微软雅黑" w:cs="微软雅黑"/>
                <w:i w:val="0"/>
                <w:iCs w:val="0"/>
                <w:color w:val="000000"/>
                <w:sz w:val="22"/>
                <w:szCs w:val="22"/>
                <w:u w:val="none"/>
              </w:rPr>
            </w:pPr>
          </w:p>
        </w:tc>
        <w:tc>
          <w:tcPr>
            <w:tcW w:w="10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14CE6E05">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成本指标</w:t>
            </w: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3B24C05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经济成本指标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7145EACC">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减少殡葬用地</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9BC9616">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显著</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65A4A50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显著</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6D472D5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6BFCD21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22A2D24E">
            <w:pPr>
              <w:jc w:val="center"/>
              <w:rPr>
                <w:rFonts w:hint="eastAsia" w:ascii="微软雅黑" w:hAnsi="微软雅黑" w:eastAsia="微软雅黑" w:cs="微软雅黑"/>
                <w:i w:val="0"/>
                <w:iCs w:val="0"/>
                <w:color w:val="000000"/>
                <w:sz w:val="20"/>
                <w:szCs w:val="20"/>
                <w:u w:val="none"/>
              </w:rPr>
            </w:pPr>
          </w:p>
        </w:tc>
      </w:tr>
      <w:tr w14:paraId="25796CB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70380AC">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624C17E9">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19F4AF50">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社会成本指标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4E8E6C4D">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是否对社会造成负面影响</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28BBB5B2">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否</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1F1096BB">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否</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31BD10FC">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04615BC4">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35FAA390">
            <w:pPr>
              <w:jc w:val="center"/>
              <w:rPr>
                <w:rFonts w:hint="eastAsia" w:ascii="微软雅黑" w:hAnsi="微软雅黑" w:eastAsia="微软雅黑" w:cs="微软雅黑"/>
                <w:i w:val="0"/>
                <w:iCs w:val="0"/>
                <w:color w:val="000000"/>
                <w:sz w:val="20"/>
                <w:szCs w:val="20"/>
                <w:u w:val="none"/>
              </w:rPr>
            </w:pPr>
          </w:p>
        </w:tc>
      </w:tr>
      <w:tr w14:paraId="3D0F75C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404" w:type="dxa"/>
            <w:vMerge w:val="continue"/>
            <w:tcBorders>
              <w:top w:val="single" w:color="000000" w:sz="4" w:space="0"/>
              <w:left w:val="single" w:color="000000" w:sz="4" w:space="0"/>
              <w:bottom w:val="single" w:color="000000" w:sz="4" w:space="0"/>
              <w:right w:val="single" w:color="000000" w:sz="4" w:space="0"/>
            </w:tcBorders>
            <w:shd w:val="clear"/>
            <w:vAlign w:val="center"/>
          </w:tcPr>
          <w:p w14:paraId="3A93DBDF">
            <w:pPr>
              <w:jc w:val="center"/>
              <w:rPr>
                <w:rFonts w:hint="eastAsia" w:ascii="微软雅黑" w:hAnsi="微软雅黑" w:eastAsia="微软雅黑" w:cs="微软雅黑"/>
                <w:i w:val="0"/>
                <w:iCs w:val="0"/>
                <w:color w:val="000000"/>
                <w:sz w:val="22"/>
                <w:szCs w:val="22"/>
                <w:u w:val="none"/>
              </w:rPr>
            </w:pPr>
          </w:p>
        </w:tc>
        <w:tc>
          <w:tcPr>
            <w:tcW w:w="1022" w:type="dxa"/>
            <w:vMerge w:val="continue"/>
            <w:tcBorders>
              <w:top w:val="single" w:color="000000" w:sz="4" w:space="0"/>
              <w:left w:val="single" w:color="000000" w:sz="4" w:space="0"/>
              <w:bottom w:val="single" w:color="000000" w:sz="4" w:space="0"/>
              <w:right w:val="single" w:color="000000" w:sz="4" w:space="0"/>
            </w:tcBorders>
            <w:shd w:val="clear"/>
            <w:vAlign w:val="center"/>
          </w:tcPr>
          <w:p w14:paraId="0688BE2E">
            <w:pPr>
              <w:jc w:val="center"/>
              <w:rPr>
                <w:rFonts w:hint="eastAsia" w:ascii="微软雅黑" w:hAnsi="微软雅黑" w:eastAsia="微软雅黑" w:cs="微软雅黑"/>
                <w:i w:val="0"/>
                <w:iCs w:val="0"/>
                <w:color w:val="000000"/>
                <w:sz w:val="20"/>
                <w:szCs w:val="20"/>
                <w:u w:val="none"/>
              </w:rPr>
            </w:pPr>
          </w:p>
        </w:tc>
        <w:tc>
          <w:tcPr>
            <w:tcW w:w="947" w:type="dxa"/>
            <w:tcBorders>
              <w:top w:val="single" w:color="000000" w:sz="4" w:space="0"/>
              <w:left w:val="single" w:color="000000" w:sz="4" w:space="0"/>
              <w:bottom w:val="single" w:color="000000" w:sz="4" w:space="0"/>
              <w:right w:val="single" w:color="000000" w:sz="4" w:space="0"/>
            </w:tcBorders>
            <w:shd w:val="clear"/>
            <w:vAlign w:val="center"/>
          </w:tcPr>
          <w:p w14:paraId="7C84DA2F">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生态环境成本指标</w:t>
            </w:r>
          </w:p>
        </w:tc>
        <w:tc>
          <w:tcPr>
            <w:tcW w:w="1129" w:type="dxa"/>
            <w:tcBorders>
              <w:top w:val="single" w:color="000000" w:sz="4" w:space="0"/>
              <w:left w:val="single" w:color="000000" w:sz="4" w:space="0"/>
              <w:bottom w:val="single" w:color="000000" w:sz="4" w:space="0"/>
              <w:right w:val="single" w:color="000000" w:sz="4" w:space="0"/>
            </w:tcBorders>
            <w:shd w:val="clear"/>
            <w:vAlign w:val="center"/>
          </w:tcPr>
          <w:p w14:paraId="680E534B">
            <w:pPr>
              <w:keepNext w:val="0"/>
              <w:keepLines w:val="0"/>
              <w:widowControl/>
              <w:suppressLineNumbers w:val="0"/>
              <w:jc w:val="left"/>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是否对生态环境造成负面影响</w:t>
            </w:r>
          </w:p>
        </w:tc>
        <w:tc>
          <w:tcPr>
            <w:tcW w:w="1057" w:type="dxa"/>
            <w:tcBorders>
              <w:top w:val="single" w:color="000000" w:sz="4" w:space="0"/>
              <w:left w:val="single" w:color="000000" w:sz="4" w:space="0"/>
              <w:bottom w:val="single" w:color="000000" w:sz="4" w:space="0"/>
              <w:right w:val="single" w:color="000000" w:sz="4" w:space="0"/>
            </w:tcBorders>
            <w:shd w:val="clear"/>
            <w:vAlign w:val="center"/>
          </w:tcPr>
          <w:p w14:paraId="184FF465">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否</w:t>
            </w:r>
          </w:p>
        </w:tc>
        <w:tc>
          <w:tcPr>
            <w:tcW w:w="1161" w:type="dxa"/>
            <w:tcBorders>
              <w:top w:val="single" w:color="000000" w:sz="4" w:space="0"/>
              <w:left w:val="single" w:color="000000" w:sz="4" w:space="0"/>
              <w:bottom w:val="single" w:color="000000" w:sz="4" w:space="0"/>
              <w:right w:val="single" w:color="000000" w:sz="4" w:space="0"/>
            </w:tcBorders>
            <w:shd w:val="clear"/>
            <w:vAlign w:val="center"/>
          </w:tcPr>
          <w:p w14:paraId="54E86E43">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否</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12BF3638">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2F97A00E">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5</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6CBC521A">
            <w:pPr>
              <w:jc w:val="center"/>
              <w:rPr>
                <w:rFonts w:hint="eastAsia" w:ascii="微软雅黑" w:hAnsi="微软雅黑" w:eastAsia="微软雅黑" w:cs="微软雅黑"/>
                <w:i w:val="0"/>
                <w:iCs w:val="0"/>
                <w:color w:val="000000"/>
                <w:sz w:val="20"/>
                <w:szCs w:val="20"/>
                <w:u w:val="none"/>
              </w:rPr>
            </w:pPr>
          </w:p>
        </w:tc>
      </w:tr>
      <w:tr w14:paraId="429AC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35" w:hRule="atLeast"/>
        </w:trPr>
        <w:tc>
          <w:tcPr>
            <w:tcW w:w="6720" w:type="dxa"/>
            <w:gridSpan w:val="6"/>
            <w:tcBorders>
              <w:top w:val="single" w:color="000000" w:sz="4" w:space="0"/>
              <w:left w:val="single" w:color="000000" w:sz="4" w:space="0"/>
              <w:bottom w:val="single" w:color="000000" w:sz="4" w:space="0"/>
              <w:right w:val="single" w:color="000000" w:sz="4" w:space="0"/>
            </w:tcBorders>
            <w:shd w:val="clear"/>
            <w:vAlign w:val="center"/>
          </w:tcPr>
          <w:p w14:paraId="30F8460A">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总分</w:t>
            </w:r>
          </w:p>
        </w:tc>
        <w:tc>
          <w:tcPr>
            <w:tcW w:w="597" w:type="dxa"/>
            <w:tcBorders>
              <w:top w:val="single" w:color="000000" w:sz="4" w:space="0"/>
              <w:left w:val="single" w:color="000000" w:sz="4" w:space="0"/>
              <w:bottom w:val="single" w:color="000000" w:sz="4" w:space="0"/>
              <w:right w:val="single" w:color="000000" w:sz="4" w:space="0"/>
            </w:tcBorders>
            <w:shd w:val="clear"/>
            <w:vAlign w:val="center"/>
          </w:tcPr>
          <w:p w14:paraId="298B1541">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w:t>
            </w:r>
          </w:p>
        </w:tc>
        <w:tc>
          <w:tcPr>
            <w:tcW w:w="825" w:type="dxa"/>
            <w:tcBorders>
              <w:top w:val="single" w:color="000000" w:sz="4" w:space="0"/>
              <w:left w:val="single" w:color="000000" w:sz="4" w:space="0"/>
              <w:bottom w:val="single" w:color="000000" w:sz="4" w:space="0"/>
              <w:right w:val="single" w:color="000000" w:sz="4" w:space="0"/>
            </w:tcBorders>
            <w:shd w:val="clear"/>
            <w:vAlign w:val="center"/>
          </w:tcPr>
          <w:p w14:paraId="3EE1443E">
            <w:pPr>
              <w:keepNext w:val="0"/>
              <w:keepLines w:val="0"/>
              <w:widowControl/>
              <w:suppressLineNumbers w:val="0"/>
              <w:jc w:val="center"/>
              <w:textAlignment w:val="center"/>
              <w:rPr>
                <w:rFonts w:hint="eastAsia" w:ascii="微软雅黑" w:hAnsi="微软雅黑" w:eastAsia="微软雅黑" w:cs="微软雅黑"/>
                <w:i w:val="0"/>
                <w:iCs w:val="0"/>
                <w:color w:val="000000"/>
                <w:sz w:val="20"/>
                <w:szCs w:val="20"/>
                <w:u w:val="none"/>
              </w:rPr>
            </w:pPr>
            <w:r>
              <w:rPr>
                <w:rFonts w:hint="eastAsia" w:ascii="微软雅黑" w:hAnsi="微软雅黑" w:eastAsia="微软雅黑" w:cs="微软雅黑"/>
                <w:i w:val="0"/>
                <w:iCs w:val="0"/>
                <w:snapToGrid w:val="0"/>
                <w:color w:val="000000"/>
                <w:kern w:val="0"/>
                <w:sz w:val="20"/>
                <w:szCs w:val="20"/>
                <w:u w:val="none"/>
                <w:bdr w:val="none" w:color="auto" w:sz="0" w:space="0"/>
                <w:lang w:val="en-US" w:eastAsia="zh-CN" w:bidi="ar"/>
              </w:rPr>
              <w:t>100</w:t>
            </w:r>
          </w:p>
        </w:tc>
        <w:tc>
          <w:tcPr>
            <w:tcW w:w="1377" w:type="dxa"/>
            <w:tcBorders>
              <w:top w:val="single" w:color="000000" w:sz="4" w:space="0"/>
              <w:left w:val="single" w:color="000000" w:sz="4" w:space="0"/>
              <w:bottom w:val="single" w:color="000000" w:sz="4" w:space="0"/>
              <w:right w:val="single" w:color="000000" w:sz="4" w:space="0"/>
            </w:tcBorders>
            <w:shd w:val="clear"/>
            <w:vAlign w:val="center"/>
          </w:tcPr>
          <w:p w14:paraId="7641C318">
            <w:pPr>
              <w:jc w:val="center"/>
              <w:rPr>
                <w:rFonts w:hint="eastAsia" w:ascii="微软雅黑" w:hAnsi="微软雅黑" w:eastAsia="微软雅黑" w:cs="微软雅黑"/>
                <w:i w:val="0"/>
                <w:iCs w:val="0"/>
                <w:color w:val="000000"/>
                <w:sz w:val="20"/>
                <w:szCs w:val="20"/>
                <w:u w:val="none"/>
              </w:rPr>
            </w:pPr>
          </w:p>
        </w:tc>
      </w:tr>
    </w:tbl>
    <w:p w14:paraId="5DA39286">
      <w:pPr>
        <w:spacing w:line="95" w:lineRule="exact"/>
        <w:ind w:firstLine="420"/>
        <w:jc w:val="left"/>
        <w:rPr>
          <w:kern w:val="0"/>
          <w:lang w:eastAsia="zh-CN"/>
        </w:rPr>
      </w:pPr>
    </w:p>
    <w:p w14:paraId="6224FA4D">
      <w:pPr>
        <w:spacing w:before="52" w:line="219" w:lineRule="auto"/>
        <w:jc w:val="left"/>
        <w:rPr>
          <w:rFonts w:ascii="仿宋_GB2312" w:hAnsi="宋体" w:eastAsia="仿宋_GB2312" w:cs="宋体"/>
          <w:kern w:val="0"/>
          <w:lang w:eastAsia="zh-CN"/>
        </w:rPr>
      </w:pPr>
      <w:r>
        <w:rPr>
          <w:rFonts w:ascii="仿宋_GB2312" w:hAnsi="宋体" w:eastAsia="仿宋_GB2312" w:cs="宋体"/>
          <w:kern w:val="0"/>
          <w:lang w:eastAsia="zh-CN"/>
        </w:rPr>
        <w:t>备注： 一个一级项目支出一张表。如，业务工作经费，运行维护经费，其他事业发展类资金…各一张表.</w:t>
      </w:r>
    </w:p>
    <w:p w14:paraId="51522281">
      <w:pPr>
        <w:spacing w:line="240" w:lineRule="auto"/>
        <w:ind w:firstLine="420"/>
        <w:jc w:val="left"/>
        <w:rPr>
          <w:rFonts w:ascii="宋体" w:hAnsi="宋体" w:eastAsia="宋体" w:cs="宋体"/>
          <w:kern w:val="0"/>
          <w:lang w:eastAsia="zh-CN"/>
        </w:rPr>
      </w:pPr>
    </w:p>
    <w:p w14:paraId="003DC056">
      <w:pPr>
        <w:rPr>
          <w:rFonts w:ascii="仿宋_GB2312" w:hAnsi="宋体" w:eastAsia="仿宋_GB2312" w:cs="宋体"/>
          <w:lang w:eastAsia="zh-CN"/>
        </w:rPr>
        <w:sectPr>
          <w:footerReference r:id="rId7" w:type="default"/>
          <w:pgSz w:w="11907" w:h="16839"/>
          <w:pgMar w:top="1531" w:right="1474" w:bottom="1531" w:left="1587" w:header="0" w:footer="1588" w:gutter="0"/>
          <w:pgNumType w:fmt="numberInDash"/>
          <w:cols w:space="720" w:num="1"/>
          <w:docGrid w:linePitch="286" w:charSpace="0"/>
        </w:sectPr>
      </w:pPr>
      <w:r>
        <w:rPr>
          <w:rFonts w:hint="eastAsia" w:ascii="仿宋_GB2312" w:hAnsi="宋体" w:eastAsia="仿宋_GB2312" w:cs="宋体"/>
          <w:kern w:val="0"/>
          <w:lang w:eastAsia="zh-CN"/>
        </w:rPr>
        <w:t>填表人：</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填报日期：</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联系电话：</w:t>
      </w:r>
      <w:r>
        <w:rPr>
          <w:rFonts w:ascii="仿宋_GB2312" w:hAnsi="宋体" w:eastAsia="仿宋_GB2312" w:cs="宋体"/>
          <w:kern w:val="0"/>
          <w:lang w:eastAsia="zh-CN"/>
        </w:rPr>
        <w:t xml:space="preserve">           </w:t>
      </w:r>
      <w:r>
        <w:rPr>
          <w:rFonts w:hint="eastAsia" w:ascii="仿宋_GB2312" w:hAnsi="宋体" w:eastAsia="仿宋_GB2312" w:cs="宋体"/>
          <w:kern w:val="0"/>
          <w:lang w:eastAsia="zh-CN"/>
        </w:rPr>
        <w:t>单位负责人签字:</w:t>
      </w:r>
    </w:p>
    <w:p w14:paraId="55C30A03">
      <w:pPr>
        <w:spacing w:line="267" w:lineRule="auto"/>
        <w:ind w:firstLine="552"/>
        <w:jc w:val="both"/>
        <w:rPr>
          <w:rFonts w:ascii="宋体" w:hAnsi="宋体" w:eastAsia="宋体" w:cs="宋体"/>
          <w:bCs/>
          <w:spacing w:val="-4"/>
          <w:kern w:val="0"/>
          <w:sz w:val="28"/>
          <w:szCs w:val="28"/>
          <w:lang w:eastAsia="zh-CN"/>
        </w:rPr>
      </w:pPr>
      <w:r>
        <w:rPr>
          <w:rFonts w:hint="eastAsia" w:ascii="宋体" w:hAnsi="宋体" w:eastAsia="宋体" w:cs="宋体"/>
          <w:bCs/>
          <w:spacing w:val="-4"/>
          <w:kern w:val="0"/>
          <w:sz w:val="28"/>
          <w:szCs w:val="28"/>
          <w:lang w:eastAsia="zh-CN"/>
        </w:rPr>
        <w:t>附件4</w:t>
      </w:r>
    </w:p>
    <w:p w14:paraId="68C70125">
      <w:pPr>
        <w:spacing w:line="240" w:lineRule="auto"/>
        <w:ind w:firstLine="880"/>
        <w:jc w:val="center"/>
        <w:rPr>
          <w:rFonts w:hint="eastAsia" w:ascii="方正小标宋简体" w:eastAsia="方正小标宋简体"/>
          <w:kern w:val="0"/>
          <w:sz w:val="44"/>
          <w:szCs w:val="44"/>
          <w:lang w:eastAsia="zh-CN"/>
        </w:rPr>
      </w:pPr>
    </w:p>
    <w:p w14:paraId="651F7153">
      <w:pPr>
        <w:spacing w:line="240" w:lineRule="auto"/>
        <w:ind w:firstLine="880"/>
        <w:jc w:val="center"/>
        <w:rPr>
          <w:rFonts w:hint="eastAsia" w:ascii="方正小标宋简体" w:eastAsia="方正小标宋简体"/>
          <w:kern w:val="0"/>
          <w:sz w:val="44"/>
          <w:szCs w:val="44"/>
          <w:lang w:eastAsia="zh-CN"/>
        </w:rPr>
      </w:pPr>
    </w:p>
    <w:p w14:paraId="46C4629C">
      <w:pPr>
        <w:spacing w:line="240" w:lineRule="auto"/>
        <w:jc w:val="center"/>
        <w:rPr>
          <w:rFonts w:ascii="方正小标宋简体" w:hAnsi="宋体" w:eastAsia="方正小标宋简体" w:cs="宋体"/>
          <w:kern w:val="0"/>
          <w:sz w:val="44"/>
          <w:szCs w:val="44"/>
          <w:lang w:eastAsia="zh-CN"/>
        </w:rPr>
      </w:pPr>
      <w:r>
        <w:rPr>
          <w:rFonts w:hint="eastAsia" w:ascii="方正小标宋简体" w:eastAsia="方正小标宋简体"/>
          <w:kern w:val="0"/>
          <w:sz w:val="44"/>
          <w:szCs w:val="44"/>
          <w:lang w:eastAsia="zh-CN"/>
        </w:rPr>
        <w:t>202</w:t>
      </w:r>
      <w:r>
        <w:rPr>
          <w:rFonts w:hint="eastAsia" w:ascii="方正小标宋简体" w:eastAsia="方正小标宋简体"/>
          <w:kern w:val="0"/>
          <w:sz w:val="44"/>
          <w:szCs w:val="44"/>
          <w:lang w:val="en-US" w:eastAsia="zh-CN"/>
        </w:rPr>
        <w:t>3</w:t>
      </w:r>
      <w:r>
        <w:rPr>
          <w:rFonts w:hint="eastAsia" w:ascii="方正小标宋简体" w:hAnsi="宋体" w:eastAsia="方正小标宋简体" w:cs="宋体"/>
          <w:kern w:val="0"/>
          <w:sz w:val="44"/>
          <w:szCs w:val="44"/>
          <w:lang w:eastAsia="zh-CN"/>
        </w:rPr>
        <w:t>年度</w:t>
      </w:r>
      <w:r>
        <w:rPr>
          <w:rFonts w:hint="eastAsia" w:ascii="方正小标宋简体" w:eastAsia="方正小标宋简体"/>
          <w:kern w:val="0"/>
          <w:sz w:val="44"/>
          <w:szCs w:val="44"/>
          <w:lang w:eastAsia="zh-CN"/>
        </w:rPr>
        <w:t>汨罗市民政</w:t>
      </w:r>
      <w:r>
        <w:rPr>
          <w:rFonts w:hint="eastAsia" w:ascii="方正小标宋简体" w:eastAsia="方正小标宋简体"/>
          <w:kern w:val="0"/>
          <w:sz w:val="44"/>
          <w:szCs w:val="44"/>
          <w:lang w:val="en-US" w:eastAsia="zh-CN"/>
        </w:rPr>
        <w:t>殡葬管理所</w:t>
      </w:r>
      <w:r>
        <w:rPr>
          <w:rFonts w:hint="eastAsia" w:ascii="方正小标宋简体" w:hAnsi="宋体" w:eastAsia="方正小标宋简体" w:cs="宋体"/>
          <w:kern w:val="0"/>
          <w:sz w:val="44"/>
          <w:szCs w:val="44"/>
          <w:lang w:eastAsia="zh-CN"/>
        </w:rPr>
        <w:t>整体支出</w:t>
      </w:r>
    </w:p>
    <w:p w14:paraId="4E3D087B">
      <w:pPr>
        <w:spacing w:line="240" w:lineRule="auto"/>
        <w:jc w:val="center"/>
        <w:rPr>
          <w:rFonts w:ascii="方正小标宋简体" w:eastAsia="方正小标宋简体"/>
          <w:kern w:val="0"/>
          <w:sz w:val="44"/>
          <w:szCs w:val="44"/>
          <w:lang w:eastAsia="zh-CN"/>
        </w:rPr>
      </w:pPr>
      <w:r>
        <w:rPr>
          <w:rFonts w:hint="eastAsia" w:ascii="方正小标宋简体" w:hAnsi="宋体" w:eastAsia="方正小标宋简体" w:cs="宋体"/>
          <w:kern w:val="0"/>
          <w:sz w:val="44"/>
          <w:szCs w:val="44"/>
          <w:lang w:eastAsia="zh-CN"/>
        </w:rPr>
        <w:t>绩效自评报告</w:t>
      </w:r>
    </w:p>
    <w:p w14:paraId="32A103B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DAE694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69785C5">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32C1086">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6A148A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9787298">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3481D73D">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4AB441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72ABB184">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680D2E8B">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4B9B190F">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17A0CD23">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5E78EDC1">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b/>
          <w:bCs/>
          <w:snapToGrid w:val="0"/>
          <w:color w:val="000000"/>
          <w:spacing w:val="-28"/>
          <w:sz w:val="32"/>
          <w:szCs w:val="32"/>
          <w:lang w:val="en-US" w:eastAsia="zh-CN" w:bidi="ar-SA"/>
        </w:rPr>
      </w:pPr>
    </w:p>
    <w:p w14:paraId="206B3E9A">
      <w:pPr>
        <w:kinsoku w:val="0"/>
        <w:autoSpaceDE w:val="0"/>
        <w:autoSpaceDN w:val="0"/>
        <w:adjustRightInd w:val="0"/>
        <w:snapToGrid w:val="0"/>
        <w:spacing w:before="78" w:line="221" w:lineRule="auto"/>
        <w:ind w:firstLine="587"/>
        <w:jc w:val="center"/>
        <w:textAlignment w:val="baseline"/>
        <w:rPr>
          <w:rFonts w:ascii="楷体_GB2312" w:hAnsi="仿宋" w:eastAsia="楷体_GB2312" w:cs="仿宋"/>
          <w:snapToGrid w:val="0"/>
          <w:color w:val="000000"/>
          <w:sz w:val="32"/>
          <w:szCs w:val="32"/>
          <w:lang w:val="en-US" w:eastAsia="zh-CN" w:bidi="ar-SA"/>
        </w:rPr>
      </w:pPr>
      <w:r>
        <w:rPr>
          <w:rFonts w:hint="eastAsia" w:ascii="楷体_GB2312" w:hAnsi="仿宋" w:eastAsia="楷体_GB2312" w:cs="仿宋"/>
          <w:b/>
          <w:bCs/>
          <w:snapToGrid w:val="0"/>
          <w:color w:val="000000"/>
          <w:spacing w:val="-28"/>
          <w:sz w:val="32"/>
          <w:szCs w:val="32"/>
          <w:lang w:val="en-US" w:eastAsia="zh-CN" w:bidi="ar-SA"/>
        </w:rPr>
        <w:t>部门(单位)名称：</w:t>
      </w:r>
      <w:r>
        <w:rPr>
          <w:rFonts w:hint="eastAsia" w:ascii="楷体_GB2312" w:hAnsi="仿宋" w:eastAsia="楷体_GB2312" w:cs="仿宋"/>
          <w:b/>
          <w:bCs/>
          <w:snapToGrid w:val="0"/>
          <w:color w:val="000000"/>
          <w:spacing w:val="-28"/>
          <w:sz w:val="32"/>
          <w:szCs w:val="32"/>
          <w:u w:val="single"/>
          <w:lang w:val="en-US" w:eastAsia="zh-CN" w:bidi="ar-SA"/>
        </w:rPr>
        <w:t>(盖章)</w:t>
      </w:r>
    </w:p>
    <w:p w14:paraId="2CE85E71">
      <w:pPr>
        <w:spacing w:before="274" w:line="225" w:lineRule="auto"/>
        <w:ind w:firstLine="617"/>
        <w:jc w:val="center"/>
        <w:rPr>
          <w:rFonts w:ascii="楷体_GB2312" w:hAnsi="楷体" w:eastAsia="楷体_GB2312" w:cs="楷体"/>
          <w:kern w:val="0"/>
          <w:sz w:val="32"/>
          <w:szCs w:val="32"/>
          <w:lang w:eastAsia="zh-CN"/>
        </w:rPr>
      </w:pPr>
      <w:r>
        <w:rPr>
          <w:rFonts w:hint="eastAsia" w:ascii="楷体_GB2312" w:hAnsi="楷体" w:eastAsia="楷体_GB2312" w:cs="楷体"/>
          <w:b/>
          <w:bCs/>
          <w:spacing w:val="-13"/>
          <w:kern w:val="0"/>
          <w:sz w:val="32"/>
          <w:szCs w:val="32"/>
          <w:lang w:eastAsia="zh-CN"/>
        </w:rPr>
        <w:t xml:space="preserve">年   </w:t>
      </w:r>
      <w:r>
        <w:rPr>
          <w:rFonts w:hint="eastAsia" w:ascii="楷体_GB2312" w:hAnsi="楷体" w:eastAsia="楷体_GB2312" w:cs="楷体"/>
          <w:spacing w:val="-13"/>
          <w:kern w:val="0"/>
          <w:sz w:val="32"/>
          <w:szCs w:val="32"/>
          <w:lang w:eastAsia="zh-CN"/>
        </w:rPr>
        <w:t xml:space="preserve">月    </w:t>
      </w:r>
      <w:r>
        <w:rPr>
          <w:rFonts w:hint="eastAsia" w:ascii="楷体_GB2312" w:hAnsi="楷体" w:eastAsia="楷体_GB2312" w:cs="楷体"/>
          <w:b/>
          <w:bCs/>
          <w:spacing w:val="-13"/>
          <w:kern w:val="0"/>
          <w:sz w:val="32"/>
          <w:szCs w:val="32"/>
          <w:lang w:eastAsia="zh-CN"/>
        </w:rPr>
        <w:t>日</w:t>
      </w:r>
    </w:p>
    <w:p w14:paraId="4303E6AE">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r>
        <w:rPr>
          <w:rFonts w:ascii="仿宋" w:hAnsi="仿宋" w:eastAsia="仿宋" w:cs="仿宋"/>
          <w:b/>
          <w:bCs/>
          <w:snapToGrid w:val="0"/>
          <w:color w:val="000000"/>
          <w:spacing w:val="18"/>
          <w:sz w:val="30"/>
          <w:szCs w:val="30"/>
          <w:lang w:val="en-US" w:eastAsia="zh-CN" w:bidi="ar-SA"/>
        </w:rPr>
        <w:t>(此页为封面)</w:t>
      </w:r>
    </w:p>
    <w:p w14:paraId="58CFEB6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6FE6DCA">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78CE56D0">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6E502FB4">
      <w:pPr>
        <w:kinsoku w:val="0"/>
        <w:autoSpaceDE w:val="0"/>
        <w:autoSpaceDN w:val="0"/>
        <w:adjustRightInd w:val="0"/>
        <w:snapToGrid w:val="0"/>
        <w:spacing w:before="211" w:line="224" w:lineRule="auto"/>
        <w:ind w:firstLine="638"/>
        <w:jc w:val="center"/>
        <w:textAlignment w:val="baseline"/>
        <w:rPr>
          <w:rFonts w:ascii="仿宋" w:hAnsi="仿宋" w:eastAsia="仿宋" w:cs="仿宋"/>
          <w:b/>
          <w:bCs/>
          <w:snapToGrid w:val="0"/>
          <w:color w:val="000000"/>
          <w:spacing w:val="18"/>
          <w:sz w:val="30"/>
          <w:szCs w:val="30"/>
          <w:lang w:val="en-US" w:eastAsia="zh-CN" w:bidi="ar-SA"/>
        </w:rPr>
      </w:pPr>
    </w:p>
    <w:p w14:paraId="368A41CD">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sdt>
      <w:sdtPr>
        <w:rPr>
          <w:rFonts w:ascii="Arial" w:hAnsi="Arial" w:eastAsia="Arial" w:cs="Arial"/>
          <w:snapToGrid w:val="0"/>
          <w:color w:val="000000"/>
          <w:sz w:val="21"/>
          <w:szCs w:val="21"/>
          <w:lang w:val="en-US" w:eastAsia="en-US" w:bidi="ar-SA"/>
        </w:rPr>
        <w:id w:val="3580075"/>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0405FD6B">
          <w:pPr>
            <w:pStyle w:val="3"/>
            <w:ind w:firstLine="360"/>
            <w:jc w:val="left"/>
            <w:rPr>
              <w:rFonts w:asciiTheme="minorEastAsia" w:hAnsiTheme="minorEastAsia" w:eastAsiaTheme="minorEastAsia"/>
              <w:kern w:val="0"/>
              <w:lang w:eastAsia="zh-CN"/>
            </w:rPr>
          </w:pPr>
        </w:p>
      </w:sdtContent>
    </w:sdt>
    <w:p w14:paraId="7C032366">
      <w:pPr>
        <w:kinsoku w:val="0"/>
        <w:autoSpaceDE w:val="0"/>
        <w:autoSpaceDN w:val="0"/>
        <w:adjustRightInd w:val="0"/>
        <w:snapToGrid w:val="0"/>
        <w:spacing w:before="211" w:line="224" w:lineRule="auto"/>
        <w:ind w:firstLine="638"/>
        <w:jc w:val="both"/>
        <w:textAlignment w:val="baseline"/>
        <w:rPr>
          <w:rFonts w:ascii="仿宋" w:hAnsi="仿宋" w:eastAsia="仿宋" w:cs="仿宋"/>
          <w:b/>
          <w:bCs/>
          <w:snapToGrid w:val="0"/>
          <w:color w:val="000000"/>
          <w:spacing w:val="18"/>
          <w:sz w:val="30"/>
          <w:szCs w:val="30"/>
          <w:lang w:val="en-US" w:eastAsia="zh-CN" w:bidi="ar-SA"/>
        </w:rPr>
      </w:pPr>
    </w:p>
    <w:p w14:paraId="06023FC9">
      <w:pPr>
        <w:spacing w:before="81" w:line="360" w:lineRule="auto"/>
        <w:ind w:firstLine="808" w:firstLineChars="200"/>
        <w:rPr>
          <w:rFonts w:hint="eastAsia" w:ascii="黑体" w:hAnsi="黑体" w:eastAsia="黑体" w:cs="黑体"/>
          <w:spacing w:val="2"/>
          <w:position w:val="19"/>
          <w:sz w:val="40"/>
          <w:szCs w:val="40"/>
          <w:lang w:eastAsia="zh-CN"/>
        </w:rPr>
      </w:pPr>
      <w:r>
        <w:rPr>
          <w:rFonts w:hint="eastAsia" w:ascii="黑体" w:hAnsi="黑体" w:eastAsia="黑体" w:cs="黑体"/>
          <w:spacing w:val="2"/>
          <w:position w:val="19"/>
          <w:sz w:val="40"/>
          <w:szCs w:val="40"/>
          <w:lang w:eastAsia="zh-CN"/>
        </w:rPr>
        <w:t>2023年度汨罗市殡葬管理所整体支出绩效</w:t>
      </w:r>
    </w:p>
    <w:p w14:paraId="25C34357">
      <w:pPr>
        <w:spacing w:line="360" w:lineRule="auto"/>
        <w:ind w:firstLine="2896" w:firstLineChars="800"/>
        <w:rPr>
          <w:rFonts w:hint="eastAsia" w:ascii="黑体" w:hAnsi="黑体" w:eastAsia="黑体" w:cs="黑体"/>
          <w:spacing w:val="21"/>
          <w:sz w:val="32"/>
          <w:szCs w:val="32"/>
          <w:lang w:eastAsia="zh-CN"/>
        </w:rPr>
      </w:pPr>
      <w:r>
        <w:rPr>
          <w:rFonts w:hint="eastAsia" w:ascii="黑体" w:hAnsi="黑体" w:eastAsia="黑体" w:cs="黑体"/>
          <w:spacing w:val="21"/>
          <w:sz w:val="32"/>
          <w:szCs w:val="32"/>
          <w:lang w:eastAsia="zh-CN"/>
        </w:rPr>
        <w:t>自  评  报  告</w:t>
      </w:r>
    </w:p>
    <w:p w14:paraId="70FD974A">
      <w:pPr>
        <w:spacing w:before="104" w:line="360" w:lineRule="auto"/>
        <w:rPr>
          <w:rFonts w:hint="eastAsia" w:ascii="黑体" w:hAnsi="黑体" w:eastAsia="黑体" w:cs="黑体"/>
          <w:b/>
          <w:bCs/>
          <w:spacing w:val="-6"/>
          <w:sz w:val="32"/>
          <w:szCs w:val="32"/>
        </w:rPr>
      </w:pPr>
    </w:p>
    <w:p w14:paraId="6CDEE25D">
      <w:pPr>
        <w:spacing w:before="104" w:line="360" w:lineRule="auto"/>
        <w:ind w:firstLine="619" w:firstLineChars="200"/>
        <w:rPr>
          <w:rFonts w:hint="eastAsia" w:ascii="黑体" w:hAnsi="黑体" w:eastAsia="黑体" w:cs="黑体"/>
          <w:b/>
          <w:bCs/>
          <w:spacing w:val="-6"/>
          <w:sz w:val="32"/>
          <w:szCs w:val="32"/>
        </w:rPr>
      </w:pPr>
      <w:r>
        <w:rPr>
          <w:rFonts w:hint="eastAsia" w:ascii="黑体" w:hAnsi="黑体" w:eastAsia="黑体" w:cs="黑体"/>
          <w:b/>
          <w:bCs/>
          <w:spacing w:val="-6"/>
          <w:sz w:val="32"/>
          <w:szCs w:val="32"/>
        </w:rPr>
        <w:t>一、部门(单位)基本情况</w:t>
      </w:r>
    </w:p>
    <w:p w14:paraId="302AD250">
      <w:pPr>
        <w:spacing w:before="104" w:line="360" w:lineRule="auto"/>
        <w:ind w:firstLine="614" w:firstLineChars="200"/>
        <w:rPr>
          <w:rFonts w:hint="eastAsia" w:ascii="仿宋" w:hAnsi="仿宋" w:eastAsia="仿宋" w:cs="仿宋"/>
          <w:sz w:val="32"/>
          <w:szCs w:val="32"/>
          <w:lang w:bidi="ar"/>
        </w:rPr>
      </w:pPr>
      <w:r>
        <w:rPr>
          <w:rFonts w:hint="eastAsia" w:ascii="仿宋" w:hAnsi="仿宋" w:eastAsia="仿宋" w:cs="仿宋"/>
          <w:w w:val="96"/>
          <w:sz w:val="32"/>
          <w:szCs w:val="32"/>
          <w:lang w:bidi="ar"/>
        </w:rPr>
        <w:t>汨罗市</w:t>
      </w:r>
      <w:r>
        <w:rPr>
          <w:rFonts w:hint="eastAsia" w:ascii="仿宋" w:hAnsi="仿宋" w:eastAsia="仿宋" w:cs="仿宋"/>
          <w:w w:val="96"/>
          <w:sz w:val="32"/>
          <w:szCs w:val="32"/>
          <w:lang w:eastAsia="zh-CN" w:bidi="ar"/>
        </w:rPr>
        <w:t>殡葬管理所</w:t>
      </w:r>
      <w:r>
        <w:rPr>
          <w:rFonts w:hint="eastAsia" w:ascii="仿宋" w:hAnsi="仿宋" w:eastAsia="仿宋" w:cs="仿宋"/>
          <w:w w:val="96"/>
          <w:sz w:val="32"/>
          <w:szCs w:val="32"/>
          <w:lang w:bidi="ar"/>
        </w:rPr>
        <w:t>是全额拨款事业单位，隶属于民政局</w:t>
      </w:r>
      <w:r>
        <w:rPr>
          <w:rFonts w:hint="eastAsia" w:ascii="仿宋" w:hAnsi="仿宋" w:eastAsia="仿宋" w:cs="仿宋"/>
          <w:sz w:val="32"/>
          <w:szCs w:val="32"/>
          <w:lang w:bidi="ar"/>
        </w:rPr>
        <w:t>，属民政局二级机构，内设科室分别有办公室、</w:t>
      </w:r>
      <w:r>
        <w:rPr>
          <w:rFonts w:hint="eastAsia" w:ascii="仿宋" w:hAnsi="仿宋" w:eastAsia="仿宋" w:cs="仿宋"/>
          <w:sz w:val="32"/>
          <w:szCs w:val="32"/>
          <w:lang w:eastAsia="zh-CN" w:bidi="ar"/>
        </w:rPr>
        <w:t>执法大队办公室、</w:t>
      </w:r>
      <w:r>
        <w:rPr>
          <w:rFonts w:hint="eastAsia" w:ascii="仿宋" w:hAnsi="仿宋" w:eastAsia="仿宋" w:cs="仿宋"/>
          <w:sz w:val="32"/>
          <w:szCs w:val="32"/>
          <w:lang w:bidi="ar"/>
        </w:rPr>
        <w:t>财务室等。</w:t>
      </w:r>
    </w:p>
    <w:p w14:paraId="7E5E0430">
      <w:pPr>
        <w:spacing w:before="104" w:line="360" w:lineRule="auto"/>
        <w:ind w:firstLine="640" w:firstLineChars="200"/>
        <w:rPr>
          <w:rFonts w:hint="eastAsia" w:ascii="宋体" w:hAnsi="宋体" w:eastAsia="宋体" w:cs="宋体"/>
          <w:sz w:val="32"/>
          <w:szCs w:val="32"/>
        </w:rPr>
      </w:pPr>
      <w:r>
        <w:rPr>
          <w:rFonts w:hint="eastAsia" w:ascii="仿宋" w:hAnsi="仿宋" w:eastAsia="仿宋" w:cs="仿宋"/>
          <w:sz w:val="32"/>
          <w:szCs w:val="32"/>
          <w:lang w:bidi="ar"/>
        </w:rPr>
        <w:t>机构职能：</w:t>
      </w:r>
      <w:r>
        <w:rPr>
          <w:rFonts w:hint="eastAsia" w:ascii="仿宋" w:hAnsi="仿宋" w:eastAsia="仿宋" w:cs="仿宋"/>
          <w:sz w:val="32"/>
          <w:szCs w:val="32"/>
          <w:lang w:eastAsia="zh-CN" w:bidi="ar"/>
        </w:rPr>
        <w:t>殡葬管理所宣传、贯彻执行殡葬管理方针政策和法规，积极推行殡葬改革，负责对火葬场、公墓的管理与收费进行检查与监督，负责尸体火化统计工作及时上报上级部门、按照汨政办发[2017]62号文件精神、对我市城乡居民和群众基本丧葬费用免除执行到位。</w:t>
      </w:r>
    </w:p>
    <w:p w14:paraId="7C9F1073">
      <w:pPr>
        <w:spacing w:before="222" w:line="360" w:lineRule="auto"/>
        <w:ind w:left="560"/>
        <w:rPr>
          <w:rFonts w:hint="eastAsia" w:ascii="黑体" w:hAnsi="黑体" w:eastAsia="黑体" w:cs="黑体"/>
          <w:b/>
          <w:bCs/>
          <w:spacing w:val="-1"/>
          <w:position w:val="19"/>
          <w:sz w:val="32"/>
          <w:szCs w:val="32"/>
        </w:rPr>
      </w:pPr>
      <w:r>
        <w:rPr>
          <w:rFonts w:hint="eastAsia" w:ascii="黑体" w:hAnsi="黑体" w:eastAsia="黑体" w:cs="黑体"/>
          <w:b/>
          <w:bCs/>
          <w:spacing w:val="-1"/>
          <w:position w:val="19"/>
          <w:sz w:val="32"/>
          <w:szCs w:val="32"/>
        </w:rPr>
        <w:t>二、一般公共预算支出情况</w:t>
      </w:r>
    </w:p>
    <w:p w14:paraId="0A2A4F61">
      <w:pPr>
        <w:kinsoku w:val="0"/>
        <w:autoSpaceDE w:val="0"/>
        <w:autoSpaceDN w:val="0"/>
        <w:adjustRightInd w:val="0"/>
        <w:snapToGrid w:val="0"/>
        <w:spacing w:before="1" w:line="360" w:lineRule="auto"/>
        <w:ind w:left="750"/>
        <w:jc w:val="left"/>
        <w:textAlignment w:val="baseline"/>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(一) 基本支出情况</w:t>
      </w:r>
    </w:p>
    <w:p w14:paraId="0ED6619F">
      <w:pPr>
        <w:kinsoku w:val="0"/>
        <w:autoSpaceDE w:val="0"/>
        <w:autoSpaceDN w:val="0"/>
        <w:adjustRightInd w:val="0"/>
        <w:snapToGrid w:val="0"/>
        <w:spacing w:before="0" w:beforeAutospacing="0" w:after="0" w:afterAutospacing="0" w:line="360" w:lineRule="auto"/>
        <w:ind w:left="0" w:right="0" w:firstLine="640"/>
        <w:jc w:val="left"/>
        <w:textAlignment w:val="baseline"/>
        <w:rPr>
          <w:rFonts w:hint="eastAsia" w:ascii="Times New Roman" w:hAnsi="Times New Roman" w:eastAsia="宋体" w:cs="Arial"/>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基本支出系保障我机构正常运转、完成日常工作任务而发生的各项支出，包括用于在职人员基本工资、津贴补贴、等人员经费以及办公费、印刷费、水电费、办公设备购置等日常公用经费。2023年基本支出150.35万元，较上年减少13.43万元，下降8.2%。主要原因为根据“总量控制、计划管理”的要求从严控制行政经费，压缩公务费开支，严格控制“三公”经费，资产的配置，严格政府采购，按照预算科目和项目资金的规定使用财政资金，保障部门整体支出的规范化、制度化。</w:t>
      </w:r>
    </w:p>
    <w:p w14:paraId="3357FE32">
      <w:pPr>
        <w:spacing w:before="204" w:line="360" w:lineRule="auto"/>
        <w:ind w:left="560"/>
        <w:rPr>
          <w:rFonts w:hint="eastAsia" w:ascii="黑体" w:hAnsi="黑体" w:eastAsia="黑体" w:cs="黑体"/>
          <w:b/>
          <w:bCs/>
          <w:spacing w:val="-13"/>
          <w:sz w:val="32"/>
          <w:szCs w:val="32"/>
          <w:lang w:eastAsia="zh-CN"/>
        </w:rPr>
      </w:pPr>
      <w:r>
        <w:rPr>
          <w:rFonts w:hint="eastAsia" w:ascii="黑体" w:hAnsi="黑体" w:eastAsia="黑体" w:cs="黑体"/>
          <w:b/>
          <w:bCs/>
          <w:spacing w:val="-13"/>
          <w:sz w:val="32"/>
          <w:szCs w:val="32"/>
          <w:lang w:eastAsia="zh-CN"/>
        </w:rPr>
        <w:t>三、政府性基金预算支出情况</w:t>
      </w:r>
    </w:p>
    <w:p w14:paraId="5546BAC7">
      <w:pPr>
        <w:spacing w:before="204" w:line="360" w:lineRule="auto"/>
        <w:ind w:firstLine="1280" w:firstLineChars="400"/>
        <w:rPr>
          <w:rFonts w:hint="eastAsia" w:ascii="Times New Roman" w:hAnsi="Times New Roman" w:eastAsia="仿宋" w:cs="Times New Roman"/>
          <w:sz w:val="32"/>
          <w:szCs w:val="32"/>
          <w:lang w:eastAsia="zh-CN" w:bidi="ar"/>
        </w:rPr>
      </w:pPr>
      <w:r>
        <w:rPr>
          <w:rFonts w:hint="eastAsia" w:ascii="Times New Roman" w:hAnsi="Times New Roman" w:eastAsia="仿宋" w:cs="Times New Roman"/>
          <w:sz w:val="32"/>
          <w:szCs w:val="32"/>
          <w:lang w:eastAsia="zh-CN" w:bidi="ar"/>
        </w:rPr>
        <w:t>本年度无政府性基金预算支出</w:t>
      </w:r>
    </w:p>
    <w:p w14:paraId="1FABC4D0">
      <w:pPr>
        <w:spacing w:before="204" w:line="360" w:lineRule="auto"/>
        <w:ind w:left="560"/>
        <w:rPr>
          <w:rFonts w:hint="eastAsia" w:ascii="黑体" w:hAnsi="黑体" w:eastAsia="黑体" w:cs="黑体"/>
          <w:b/>
          <w:bCs/>
          <w:spacing w:val="-13"/>
          <w:sz w:val="32"/>
          <w:szCs w:val="32"/>
          <w:lang w:eastAsia="zh-CN"/>
        </w:rPr>
      </w:pPr>
      <w:r>
        <w:rPr>
          <w:rFonts w:hint="eastAsia" w:ascii="黑体" w:hAnsi="黑体" w:eastAsia="黑体" w:cs="黑体"/>
          <w:b/>
          <w:bCs/>
          <w:spacing w:val="-13"/>
          <w:sz w:val="32"/>
          <w:szCs w:val="32"/>
          <w:lang w:eastAsia="zh-CN"/>
        </w:rPr>
        <w:t>四、国有资本经营预算支出情况</w:t>
      </w:r>
    </w:p>
    <w:p w14:paraId="1DEE33A6">
      <w:pPr>
        <w:spacing w:before="204" w:line="360" w:lineRule="auto"/>
        <w:ind w:firstLine="1280" w:firstLineChars="400"/>
        <w:rPr>
          <w:rFonts w:hint="eastAsia" w:ascii="Times New Roman" w:hAnsi="Times New Roman" w:eastAsia="仿宋" w:cs="Times New Roman"/>
          <w:sz w:val="32"/>
          <w:szCs w:val="32"/>
          <w:lang w:eastAsia="zh-CN" w:bidi="ar"/>
        </w:rPr>
      </w:pPr>
      <w:r>
        <w:rPr>
          <w:rFonts w:hint="eastAsia" w:ascii="Times New Roman" w:hAnsi="Times New Roman" w:eastAsia="仿宋" w:cs="Times New Roman"/>
          <w:sz w:val="32"/>
          <w:szCs w:val="32"/>
          <w:lang w:eastAsia="zh-CN" w:bidi="ar"/>
        </w:rPr>
        <w:t>本年度无国有资本经营预算支出</w:t>
      </w:r>
    </w:p>
    <w:p w14:paraId="5538A6AB">
      <w:pPr>
        <w:spacing w:before="204" w:line="360" w:lineRule="auto"/>
        <w:ind w:left="560"/>
        <w:rPr>
          <w:rFonts w:hint="eastAsia" w:ascii="黑体" w:hAnsi="黑体" w:eastAsia="黑体" w:cs="黑体"/>
          <w:b/>
          <w:bCs/>
          <w:spacing w:val="-13"/>
          <w:sz w:val="32"/>
          <w:szCs w:val="32"/>
          <w:lang w:eastAsia="zh-CN"/>
        </w:rPr>
      </w:pPr>
      <w:r>
        <w:rPr>
          <w:rFonts w:hint="eastAsia" w:ascii="黑体" w:hAnsi="黑体" w:eastAsia="黑体" w:cs="黑体"/>
          <w:b/>
          <w:bCs/>
          <w:spacing w:val="-13"/>
          <w:sz w:val="32"/>
          <w:szCs w:val="32"/>
          <w:lang w:eastAsia="zh-CN"/>
        </w:rPr>
        <w:t>五</w:t>
      </w:r>
      <w:r>
        <w:rPr>
          <w:rFonts w:hint="eastAsia" w:ascii="黑体" w:hAnsi="黑体" w:eastAsia="黑体" w:cs="黑体"/>
          <w:b/>
          <w:bCs/>
          <w:spacing w:val="-13"/>
          <w:sz w:val="32"/>
          <w:szCs w:val="32"/>
        </w:rPr>
        <w:t>、</w:t>
      </w:r>
      <w:r>
        <w:rPr>
          <w:rFonts w:hint="eastAsia" w:ascii="黑体" w:hAnsi="黑体" w:eastAsia="黑体" w:cs="黑体"/>
          <w:b/>
          <w:bCs/>
          <w:spacing w:val="-13"/>
          <w:sz w:val="32"/>
          <w:szCs w:val="32"/>
          <w:lang w:eastAsia="zh-CN"/>
        </w:rPr>
        <w:t>社会保险基金预算支出情况</w:t>
      </w:r>
    </w:p>
    <w:p w14:paraId="64A83348">
      <w:pPr>
        <w:spacing w:before="204" w:line="360" w:lineRule="auto"/>
        <w:ind w:firstLine="1280" w:firstLineChars="400"/>
        <w:rPr>
          <w:rFonts w:hint="eastAsia" w:ascii="Times New Roman" w:hAnsi="Times New Roman" w:eastAsia="仿宋" w:cs="Times New Roman"/>
          <w:sz w:val="32"/>
          <w:szCs w:val="32"/>
          <w:lang w:eastAsia="zh-CN" w:bidi="ar"/>
        </w:rPr>
      </w:pPr>
      <w:r>
        <w:rPr>
          <w:rFonts w:hint="eastAsia" w:ascii="Times New Roman" w:hAnsi="Times New Roman" w:eastAsia="仿宋" w:cs="Times New Roman"/>
          <w:sz w:val="32"/>
          <w:szCs w:val="32"/>
          <w:lang w:eastAsia="zh-CN" w:bidi="ar"/>
        </w:rPr>
        <w:t>本年度无社会保险基金预算支出</w:t>
      </w:r>
    </w:p>
    <w:p w14:paraId="0EE98447">
      <w:pPr>
        <w:spacing w:before="204" w:line="360" w:lineRule="auto"/>
        <w:ind w:left="560"/>
        <w:rPr>
          <w:rFonts w:hint="eastAsia" w:ascii="黑体" w:hAnsi="黑体" w:eastAsia="黑体" w:cs="黑体"/>
          <w:b/>
          <w:bCs/>
          <w:spacing w:val="-13"/>
          <w:sz w:val="32"/>
          <w:szCs w:val="32"/>
          <w:lang w:eastAsia="zh-CN"/>
        </w:rPr>
      </w:pPr>
      <w:r>
        <w:rPr>
          <w:rFonts w:hint="eastAsia" w:ascii="黑体" w:hAnsi="黑体" w:eastAsia="黑体" w:cs="黑体"/>
          <w:b/>
          <w:bCs/>
          <w:spacing w:val="-13"/>
          <w:sz w:val="32"/>
          <w:szCs w:val="32"/>
          <w:lang w:eastAsia="zh-CN"/>
        </w:rPr>
        <w:t>六、部门整体支出绩效情况</w:t>
      </w:r>
    </w:p>
    <w:p w14:paraId="570AD7D0">
      <w:pPr>
        <w:spacing w:before="204" w:line="360" w:lineRule="auto"/>
        <w:ind w:left="560"/>
        <w:rPr>
          <w:rFonts w:ascii="黑体" w:hAnsi="黑体" w:eastAsia="黑体" w:cs="黑体"/>
          <w:bCs/>
          <w:spacing w:val="-13"/>
          <w:sz w:val="32"/>
          <w:szCs w:val="32"/>
          <w:lang w:eastAsia="zh-CN"/>
        </w:rPr>
      </w:pPr>
      <w:r>
        <w:rPr>
          <w:rFonts w:hint="eastAsia" w:ascii="黑体" w:hAnsi="黑体" w:eastAsia="黑体" w:cs="黑体"/>
          <w:b/>
          <w:bCs/>
          <w:spacing w:val="-13"/>
          <w:sz w:val="32"/>
          <w:szCs w:val="32"/>
          <w:lang w:eastAsia="zh-CN"/>
        </w:rPr>
        <w:t>（</w:t>
      </w:r>
      <w:r>
        <w:rPr>
          <w:rFonts w:hint="eastAsia" w:ascii="黑体" w:hAnsi="黑体" w:eastAsia="黑体" w:cs="黑体"/>
          <w:bCs/>
          <w:spacing w:val="-13"/>
          <w:sz w:val="32"/>
          <w:szCs w:val="32"/>
          <w:lang w:eastAsia="zh-CN"/>
        </w:rPr>
        <w:t>一）部门整体支出情况分析</w:t>
      </w:r>
    </w:p>
    <w:p w14:paraId="67C5BB0B">
      <w:pPr>
        <w:spacing w:before="204" w:line="360" w:lineRule="auto"/>
        <w:ind w:left="56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本年度殡葬管理所支出总额为314.35万元，其中：</w:t>
      </w:r>
    </w:p>
    <w:p w14:paraId="5145D625">
      <w:pPr>
        <w:spacing w:before="204" w:line="360" w:lineRule="auto"/>
        <w:ind w:firstLine="640" w:firstLineChars="20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1、基本支出为150.35万元，占本年支出的47.83%；主要用于：工资福利</w:t>
      </w:r>
      <w:r>
        <w:rPr>
          <w:rFonts w:hint="eastAsia" w:ascii="仿宋_GB2312" w:hAnsi="宋体" w:eastAsia="仿宋_GB2312" w:cs="宋体"/>
          <w:sz w:val="32"/>
          <w:szCs w:val="32"/>
          <w:lang w:val="en-US" w:eastAsia="zh-CN"/>
        </w:rPr>
        <w:t>支出126.08万元</w:t>
      </w:r>
      <w:r>
        <w:rPr>
          <w:rFonts w:hint="eastAsia" w:ascii="仿宋" w:hAnsi="仿宋" w:eastAsia="仿宋" w:cs="仿宋"/>
          <w:snapToGrid w:val="0"/>
          <w:color w:val="000000"/>
          <w:kern w:val="0"/>
          <w:sz w:val="32"/>
          <w:szCs w:val="32"/>
          <w:lang w:val="en-US" w:eastAsia="zh-CN" w:bidi="ar"/>
        </w:rPr>
        <w:t>，占基本支出83.86%；商品和服务支出为24.27万元，占基本支出16.14%；对个人和家庭的补助支出为0万元，占基本支出0%。</w:t>
      </w:r>
    </w:p>
    <w:p w14:paraId="6019121D">
      <w:pPr>
        <w:spacing w:before="204" w:line="360" w:lineRule="auto"/>
        <w:ind w:left="0" w:leftChars="0" w:firstLine="640" w:firstLineChars="20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2、项目支出164万元，占本年支出的52.17%，主要用于殡葬管理及执法工作经费以及全年殡葬惠民补贴。</w:t>
      </w:r>
    </w:p>
    <w:p w14:paraId="73AC7CF6">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3、殡葬管理所三公经费情况：2023年三公经费3.2万元，2022年三公经费3.1万元，比2022年增长0.1万元。</w:t>
      </w:r>
    </w:p>
    <w:p w14:paraId="73EBE586">
      <w:pPr>
        <w:spacing w:before="204" w:line="360" w:lineRule="auto"/>
        <w:ind w:left="560"/>
        <w:rPr>
          <w:rFonts w:hint="eastAsia" w:ascii="黑体" w:hAnsi="黑体" w:eastAsia="黑体" w:cs="黑体"/>
          <w:b/>
          <w:bCs/>
          <w:spacing w:val="-13"/>
          <w:sz w:val="32"/>
          <w:szCs w:val="32"/>
          <w:lang w:eastAsia="zh-CN"/>
        </w:rPr>
      </w:pPr>
      <w:r>
        <w:rPr>
          <w:rFonts w:hint="eastAsia" w:ascii="黑体" w:hAnsi="黑体" w:eastAsia="黑体" w:cs="黑体"/>
          <w:b/>
          <w:bCs/>
          <w:spacing w:val="-13"/>
          <w:sz w:val="32"/>
          <w:szCs w:val="32"/>
          <w:lang w:eastAsia="zh-CN"/>
        </w:rPr>
        <w:t>专项资金：</w:t>
      </w:r>
    </w:p>
    <w:p w14:paraId="1B05FC6A">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1、省厅下发了湖南省民政厅关于印发《湖南省民政专项资金使用管理办法等12项资金办法的通知》湘民发（2014）48号；</w:t>
      </w:r>
    </w:p>
    <w:p w14:paraId="3E7F33F5">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2、《制定了汨罗市民政局专项资金使用办法》，规定了专项资金分配办法，健全了民政专项资金使用管理制度，强化了专项资金的监管。</w:t>
      </w:r>
    </w:p>
    <w:p w14:paraId="003CD3D6">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3、专项支出：专项资金安排落实到位，严格按专项资金使用管理办法执行。</w:t>
      </w:r>
    </w:p>
    <w:p w14:paraId="3CE3D5D5">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4、惠民殡葬补贴的对象:具有本市户籍，死亡后按殡葬法律法规火葬的城乡居民和困难群众（困难群众主要包括:城乡低保对象、农村五保对象、城镇“三无人员”和公安机关确认的无名遗体)。</w:t>
      </w:r>
    </w:p>
    <w:p w14:paraId="0BA2DB17">
      <w:pPr>
        <w:spacing w:before="204" w:line="360" w:lineRule="auto"/>
        <w:ind w:left="56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补贴标准:</w:t>
      </w:r>
    </w:p>
    <w:p w14:paraId="4DCE9F1F">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1、（1)遗体接运费:100-300元/具；(2）72小时遗体冷藏费576元；(3）骨灰盒1个200元；(4）卫生纸棺1个200元；(5）平板火化炉遗体火化费430元。以上五项合计补贴标准1506元，1606元，1706元。</w:t>
      </w:r>
    </w:p>
    <w:p w14:paraId="1484631F">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2、遗体火化后进合法公墓安葬的补贴500元/具；遗体火化后进合法公墓实行树葬、花葬、草坪葬等不留坟头节地生态安葬形式的 另补贴1000/具。</w:t>
      </w:r>
    </w:p>
    <w:p w14:paraId="06513F38">
      <w:pPr>
        <w:spacing w:before="204" w:line="360" w:lineRule="auto"/>
        <w:ind w:left="560"/>
        <w:rPr>
          <w:rFonts w:hint="eastAsia" w:ascii="仿宋_GB2312" w:hAnsi="黑体" w:eastAsia="仿宋_GB2312" w:cs="黑体"/>
          <w:bCs/>
          <w:spacing w:val="-13"/>
          <w:sz w:val="32"/>
          <w:szCs w:val="32"/>
          <w:lang w:eastAsia="zh-CN"/>
        </w:rPr>
      </w:pPr>
      <w:r>
        <w:rPr>
          <w:rFonts w:hint="eastAsia" w:ascii="仿宋_GB2312" w:hAnsi="黑体" w:eastAsia="仿宋_GB2312" w:cs="黑体"/>
          <w:bCs/>
          <w:spacing w:val="-13"/>
          <w:sz w:val="32"/>
          <w:szCs w:val="32"/>
          <w:lang w:eastAsia="zh-CN"/>
        </w:rPr>
        <w:t>七、存在的问题及原因分析</w:t>
      </w:r>
    </w:p>
    <w:p w14:paraId="270A372A">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1、固定资产管理有待加强，部分固定资产未及时进行报废清理。</w:t>
      </w:r>
    </w:p>
    <w:p w14:paraId="4FFD94B2">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2、因部门整体支出的预算资金安排和使用上仍有不可预见性，还需加强预算管理，科学编制预算。随着群众生活水平的提高，各项专项资金也都迫切要求加大投入。</w:t>
      </w:r>
    </w:p>
    <w:p w14:paraId="304ABE5D">
      <w:pPr>
        <w:tabs>
          <w:tab w:val="center" w:pos="4501"/>
        </w:tabs>
        <w:spacing w:before="204" w:line="360" w:lineRule="auto"/>
        <w:ind w:left="560"/>
        <w:rPr>
          <w:rFonts w:hint="eastAsia" w:ascii="仿宋_GB2312" w:hAnsi="黑体" w:eastAsia="仿宋_GB2312" w:cs="黑体"/>
          <w:bCs/>
          <w:spacing w:val="-13"/>
          <w:sz w:val="32"/>
          <w:szCs w:val="32"/>
          <w:lang w:eastAsia="zh-CN"/>
        </w:rPr>
      </w:pPr>
      <w:r>
        <w:rPr>
          <w:rFonts w:hint="eastAsia" w:ascii="仿宋_GB2312" w:hAnsi="黑体" w:eastAsia="仿宋_GB2312" w:cs="黑体"/>
          <w:bCs/>
          <w:spacing w:val="-13"/>
          <w:sz w:val="32"/>
          <w:szCs w:val="32"/>
          <w:lang w:eastAsia="zh-CN"/>
        </w:rPr>
        <w:t>八 、下一步改进措施</w:t>
      </w:r>
      <w:r>
        <w:rPr>
          <w:rFonts w:hint="eastAsia" w:ascii="仿宋_GB2312" w:hAnsi="黑体" w:eastAsia="仿宋_GB2312" w:cs="黑体"/>
          <w:bCs/>
          <w:spacing w:val="-13"/>
          <w:sz w:val="32"/>
          <w:szCs w:val="32"/>
          <w:lang w:eastAsia="zh-CN"/>
        </w:rPr>
        <w:tab/>
      </w:r>
    </w:p>
    <w:p w14:paraId="45B6E41F">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一)加强预算管理，确保项目的科学性。在编制年度预算时，在进行调查研究的基础上，充分论证项目立项的必要性、投入经济性、绩效目标合理性、实施方案可行性，确保项目具有可操作性，项目实施达到预期效果，发挥最大效益。强化预算下达预算执行环节指标使用实现前后对应，为单位进行绩效目标控制管理提供基础保障，提高单位项目支出资金使用、项目实施精细化管理水平。</w:t>
      </w:r>
    </w:p>
    <w:p w14:paraId="05A67601">
      <w:pPr>
        <w:spacing w:before="204" w:line="360" w:lineRule="auto"/>
        <w:ind w:left="0" w:leftChars="0" w:firstLine="0" w:firstLineChars="0"/>
        <w:rPr>
          <w:rFonts w:hint="eastAsia" w:ascii="仿宋" w:hAnsi="仿宋" w:eastAsia="仿宋" w:cs="仿宋"/>
          <w:snapToGrid w:val="0"/>
          <w:color w:val="000000"/>
          <w:kern w:val="0"/>
          <w:sz w:val="32"/>
          <w:szCs w:val="32"/>
          <w:lang w:val="en-US" w:eastAsia="zh-CN" w:bidi="ar"/>
        </w:rPr>
      </w:pPr>
      <w:r>
        <w:rPr>
          <w:rFonts w:hint="eastAsia" w:ascii="仿宋" w:hAnsi="仿宋" w:eastAsia="仿宋" w:cs="仿宋"/>
          <w:snapToGrid w:val="0"/>
          <w:color w:val="000000"/>
          <w:kern w:val="0"/>
          <w:sz w:val="32"/>
          <w:szCs w:val="32"/>
          <w:lang w:val="en-US" w:eastAsia="zh-CN" w:bidi="ar"/>
        </w:rPr>
        <w:t>(二)细化项目管理，确保项目按期实施。项目一经批复各实施部门要认真细化方案，明确责任人，确定项目实施期间:定期开展内部检查，出现不可抗力因素，及时按程序进行必要的调整和变更,同时,做好各项目支出绩效目标执行中的控制管理，建好控制台账，确保资金对应绩效目标执行，强化项目推进过程的管理，确保项目按计划推进。</w:t>
      </w:r>
    </w:p>
    <w:p w14:paraId="13017ED6">
      <w:pPr>
        <w:spacing w:before="204" w:line="360" w:lineRule="auto"/>
        <w:ind w:left="0" w:leftChars="0" w:firstLine="0" w:firstLineChars="0"/>
        <w:rPr>
          <w:rFonts w:hint="eastAsia" w:ascii="仿宋_GB2312" w:hAnsi="Times New Roman" w:eastAsia="仿宋_GB2312" w:cs="Times New Roman"/>
          <w:sz w:val="32"/>
          <w:szCs w:val="32"/>
          <w:lang w:eastAsia="zh-CN" w:bidi="ar"/>
        </w:rPr>
      </w:pPr>
      <w:r>
        <w:rPr>
          <w:rFonts w:hint="eastAsia" w:ascii="仿宋" w:hAnsi="仿宋" w:eastAsia="仿宋" w:cs="仿宋"/>
          <w:snapToGrid w:val="0"/>
          <w:color w:val="000000"/>
          <w:kern w:val="0"/>
          <w:sz w:val="32"/>
          <w:szCs w:val="32"/>
          <w:lang w:val="en-US" w:eastAsia="zh-CN" w:bidi="ar"/>
        </w:rPr>
        <w:t>(三)严格人员管理，提高绩效目标管理水平。加强财务人员培训，熟练掌握预算编制和预算执行等各项政策，严格遵守各项财经纪律，不断提高业务能力,确保预算指标执行过程不交叉不断提高绩效目标管理水平。</w:t>
      </w:r>
    </w:p>
    <w:p w14:paraId="466E7470">
      <w:pPr>
        <w:spacing w:before="204" w:line="360" w:lineRule="auto"/>
        <w:ind w:left="560"/>
        <w:rPr>
          <w:rFonts w:hint="eastAsia" w:ascii="仿宋_GB2312" w:hAnsi="黑体" w:eastAsia="仿宋_GB2312" w:cs="黑体"/>
          <w:bCs/>
          <w:spacing w:val="-13"/>
          <w:sz w:val="32"/>
          <w:szCs w:val="32"/>
          <w:lang w:eastAsia="zh-CN"/>
        </w:rPr>
      </w:pPr>
      <w:r>
        <w:rPr>
          <w:rFonts w:hint="eastAsia" w:ascii="仿宋_GB2312" w:hAnsi="黑体" w:eastAsia="仿宋_GB2312" w:cs="黑体"/>
          <w:bCs/>
          <w:spacing w:val="-13"/>
          <w:sz w:val="32"/>
          <w:szCs w:val="32"/>
          <w:lang w:eastAsia="zh-CN"/>
        </w:rPr>
        <w:t>九 、部门整体支出绩效自评结果拟应用和公开情况</w:t>
      </w:r>
    </w:p>
    <w:p w14:paraId="0D31CF72">
      <w:pPr>
        <w:kinsoku w:val="0"/>
        <w:autoSpaceDE w:val="0"/>
        <w:autoSpaceDN w:val="0"/>
        <w:adjustRightInd w:val="0"/>
        <w:snapToGrid w:val="0"/>
        <w:spacing w:before="0" w:beforeAutospacing="0" w:after="0" w:afterAutospacing="0" w:line="360" w:lineRule="auto"/>
        <w:ind w:left="0" w:right="0" w:firstLine="640" w:firstLineChars="200"/>
        <w:jc w:val="both"/>
        <w:textAlignment w:val="baseline"/>
        <w:rPr>
          <w:rFonts w:hint="eastAsia" w:ascii="仿宋" w:hAnsi="仿宋" w:eastAsia="仿宋" w:cs="仿宋"/>
          <w:snapToGrid w:val="0"/>
          <w:color w:val="000000"/>
          <w:kern w:val="0"/>
          <w:sz w:val="32"/>
          <w:szCs w:val="32"/>
          <w:lang w:val="en-US" w:eastAsia="en-US" w:bidi="ar"/>
        </w:rPr>
      </w:pPr>
      <w:r>
        <w:rPr>
          <w:rFonts w:hint="eastAsia" w:ascii="仿宋" w:hAnsi="仿宋" w:eastAsia="仿宋" w:cs="仿宋"/>
          <w:snapToGrid w:val="0"/>
          <w:color w:val="000000"/>
          <w:kern w:val="0"/>
          <w:sz w:val="32"/>
          <w:szCs w:val="32"/>
          <w:lang w:val="en-US" w:eastAsia="en-US" w:bidi="ar"/>
        </w:rPr>
        <w:t>绩效自评结果将作为下年部门预算安排的重要依据，与预算调整和项目安排挂钩。拟于</w:t>
      </w:r>
      <w:r>
        <w:rPr>
          <w:rFonts w:hint="eastAsia" w:ascii="仿宋" w:hAnsi="仿宋" w:eastAsia="仿宋" w:cs="仿宋"/>
          <w:snapToGrid w:val="0"/>
          <w:color w:val="000000"/>
          <w:kern w:val="0"/>
          <w:sz w:val="32"/>
          <w:szCs w:val="32"/>
          <w:lang w:val="en-US" w:eastAsia="zh-CN" w:bidi="ar"/>
        </w:rPr>
        <w:t>6</w:t>
      </w:r>
      <w:r>
        <w:rPr>
          <w:rFonts w:hint="eastAsia" w:ascii="仿宋" w:hAnsi="仿宋" w:eastAsia="仿宋" w:cs="仿宋"/>
          <w:snapToGrid w:val="0"/>
          <w:color w:val="000000"/>
          <w:kern w:val="0"/>
          <w:sz w:val="32"/>
          <w:szCs w:val="32"/>
          <w:lang w:val="en-US" w:eastAsia="en-US" w:bidi="ar"/>
        </w:rPr>
        <w:t>月</w:t>
      </w:r>
      <w:r>
        <w:rPr>
          <w:rFonts w:hint="eastAsia" w:ascii="仿宋" w:hAnsi="仿宋" w:eastAsia="仿宋" w:cs="仿宋"/>
          <w:snapToGrid w:val="0"/>
          <w:color w:val="000000"/>
          <w:kern w:val="0"/>
          <w:sz w:val="32"/>
          <w:szCs w:val="32"/>
          <w:lang w:val="en-US" w:eastAsia="zh-CN" w:bidi="ar"/>
        </w:rPr>
        <w:t>30</w:t>
      </w:r>
      <w:r>
        <w:rPr>
          <w:rFonts w:hint="eastAsia" w:ascii="仿宋" w:hAnsi="仿宋" w:eastAsia="仿宋" w:cs="仿宋"/>
          <w:snapToGrid w:val="0"/>
          <w:color w:val="000000"/>
          <w:kern w:val="0"/>
          <w:sz w:val="32"/>
          <w:szCs w:val="32"/>
          <w:lang w:val="en-US" w:eastAsia="en-US" w:bidi="ar"/>
        </w:rPr>
        <w:t>日前在</w:t>
      </w:r>
      <w:r>
        <w:rPr>
          <w:rFonts w:hint="eastAsia" w:ascii="仿宋" w:hAnsi="仿宋" w:eastAsia="仿宋" w:cs="仿宋"/>
          <w:snapToGrid w:val="0"/>
          <w:color w:val="000000"/>
          <w:kern w:val="0"/>
          <w:sz w:val="32"/>
          <w:szCs w:val="32"/>
          <w:lang w:val="en-US" w:eastAsia="zh-CN" w:bidi="ar"/>
        </w:rPr>
        <w:t>汨罗市人民政府门户网站</w:t>
      </w:r>
      <w:r>
        <w:rPr>
          <w:rFonts w:hint="eastAsia" w:ascii="仿宋" w:hAnsi="仿宋" w:eastAsia="仿宋" w:cs="仿宋"/>
          <w:snapToGrid w:val="0"/>
          <w:color w:val="000000"/>
          <w:kern w:val="0"/>
          <w:sz w:val="32"/>
          <w:szCs w:val="32"/>
          <w:lang w:val="en-US" w:eastAsia="en-US" w:bidi="ar"/>
        </w:rPr>
        <w:t>上公开，广泛接受群众监督</w:t>
      </w:r>
    </w:p>
    <w:p w14:paraId="33485C7F">
      <w:pPr>
        <w:numPr>
          <w:ilvl w:val="0"/>
          <w:numId w:val="1"/>
        </w:numPr>
        <w:spacing w:before="204" w:line="360" w:lineRule="auto"/>
        <w:ind w:firstLine="640" w:firstLineChars="200"/>
        <w:rPr>
          <w:rFonts w:hint="eastAsia" w:ascii="仿宋_GB2312" w:hAnsi="宋体" w:eastAsia="仿宋_GB2312" w:cs="宋体"/>
          <w:bCs/>
          <w:sz w:val="32"/>
          <w:szCs w:val="32"/>
          <w:lang w:eastAsia="zh-CN"/>
        </w:rPr>
      </w:pPr>
      <w:r>
        <w:rPr>
          <w:rFonts w:hint="eastAsia" w:ascii="仿宋_GB2312" w:hAnsi="宋体" w:eastAsia="仿宋_GB2312" w:cs="宋体"/>
          <w:bCs/>
          <w:sz w:val="32"/>
          <w:szCs w:val="32"/>
        </w:rPr>
        <w:t>其他需要说明的情况</w:t>
      </w:r>
    </w:p>
    <w:p w14:paraId="5D7151FC">
      <w:pPr>
        <w:numPr>
          <w:ilvl w:val="0"/>
          <w:numId w:val="0"/>
        </w:numPr>
        <w:kinsoku w:val="0"/>
        <w:autoSpaceDE w:val="0"/>
        <w:autoSpaceDN w:val="0"/>
        <w:adjustRightInd w:val="0"/>
        <w:snapToGrid w:val="0"/>
        <w:spacing w:before="204" w:line="360" w:lineRule="auto"/>
        <w:ind w:firstLine="640" w:firstLineChars="200"/>
        <w:jc w:val="left"/>
        <w:textAlignment w:val="baseline"/>
        <w:rPr>
          <w:rFonts w:hint="eastAsia" w:ascii="仿宋_GB2312" w:hAnsi="宋体" w:eastAsia="仿宋_GB2312" w:cs="宋体"/>
          <w:bCs/>
          <w:sz w:val="32"/>
          <w:szCs w:val="32"/>
          <w:lang w:eastAsia="zh-CN"/>
        </w:rPr>
        <w:sectPr>
          <w:pgSz w:w="12060" w:h="16950"/>
          <w:pgMar w:top="1440" w:right="1809" w:bottom="1440" w:left="1809" w:header="0" w:footer="0" w:gutter="0"/>
          <w:cols w:space="720" w:num="1"/>
        </w:sectPr>
      </w:pPr>
      <w:r>
        <w:rPr>
          <w:rFonts w:hint="eastAsia" w:ascii="仿宋_GB2312" w:hAnsi="宋体" w:eastAsia="仿宋_GB2312" w:cs="宋体"/>
          <w:bCs/>
          <w:sz w:val="32"/>
          <w:szCs w:val="32"/>
          <w:lang w:eastAsia="zh-CN"/>
        </w:rPr>
        <w:t>无</w:t>
      </w:r>
    </w:p>
    <w:p w14:paraId="6E4DD485">
      <w:pPr>
        <w:spacing w:line="267" w:lineRule="auto"/>
        <w:jc w:val="both"/>
        <w:rPr>
          <w:rFonts w:hint="default" w:ascii="宋体" w:hAnsi="宋体" w:eastAsia="宋体" w:cs="宋体"/>
          <w:bCs/>
          <w:spacing w:val="-4"/>
          <w:kern w:val="0"/>
          <w:sz w:val="28"/>
          <w:szCs w:val="28"/>
          <w:lang w:val="en-US" w:eastAsia="zh-CN"/>
        </w:rPr>
      </w:pPr>
      <w:bookmarkStart w:id="0" w:name="_GoBack"/>
      <w:bookmarkEnd w:id="0"/>
      <w:r>
        <w:rPr>
          <w:rFonts w:hint="eastAsia" w:ascii="宋体" w:hAnsi="宋体" w:eastAsia="宋体" w:cs="宋体"/>
          <w:bCs/>
          <w:spacing w:val="-4"/>
          <w:kern w:val="0"/>
          <w:sz w:val="28"/>
          <w:szCs w:val="28"/>
          <w:lang w:eastAsia="zh-CN"/>
        </w:rPr>
        <w:t>附件</w:t>
      </w:r>
      <w:r>
        <w:rPr>
          <w:rFonts w:hint="eastAsia" w:ascii="宋体" w:hAnsi="宋体" w:eastAsia="宋体" w:cs="宋体"/>
          <w:bCs/>
          <w:spacing w:val="-4"/>
          <w:kern w:val="0"/>
          <w:sz w:val="28"/>
          <w:szCs w:val="28"/>
          <w:lang w:val="en-US" w:eastAsia="zh-CN"/>
        </w:rPr>
        <w:t>5</w:t>
      </w:r>
    </w:p>
    <w:p w14:paraId="7E078AA9">
      <w:pPr>
        <w:spacing w:before="201" w:line="578" w:lineRule="exact"/>
        <w:jc w:val="center"/>
        <w:rPr>
          <w:rFonts w:ascii="黑体" w:hAnsi="黑体" w:eastAsia="黑体" w:cs="黑体"/>
          <w:sz w:val="42"/>
          <w:szCs w:val="42"/>
        </w:rPr>
      </w:pPr>
      <w:r>
        <w:rPr>
          <w:rFonts w:ascii="Times New Roman" w:hAnsi="Times New Roman" w:eastAsia="Times New Roman" w:cs="Times New Roman"/>
          <w:spacing w:val="15"/>
          <w:position w:val="10"/>
          <w:sz w:val="42"/>
          <w:szCs w:val="42"/>
        </w:rPr>
        <w:t>202</w:t>
      </w:r>
      <w:r>
        <w:rPr>
          <w:rFonts w:hint="eastAsia" w:ascii="Times New Roman" w:hAnsi="Times New Roman" w:eastAsia="宋体" w:cs="Times New Roman"/>
          <w:spacing w:val="15"/>
          <w:position w:val="10"/>
          <w:sz w:val="42"/>
          <w:szCs w:val="42"/>
          <w:lang w:val="en-US" w:eastAsia="zh-CN"/>
        </w:rPr>
        <w:t>3</w:t>
      </w:r>
      <w:r>
        <w:rPr>
          <w:rFonts w:ascii="黑体" w:hAnsi="黑体" w:eastAsia="黑体" w:cs="黑体"/>
          <w:spacing w:val="15"/>
          <w:position w:val="10"/>
          <w:sz w:val="42"/>
          <w:szCs w:val="42"/>
        </w:rPr>
        <w:t>年度</w:t>
      </w:r>
      <w:r>
        <w:rPr>
          <w:rFonts w:hint="eastAsia" w:ascii="黑体" w:hAnsi="黑体" w:eastAsia="黑体" w:cs="黑体"/>
          <w:spacing w:val="15"/>
          <w:position w:val="10"/>
          <w:sz w:val="42"/>
          <w:szCs w:val="42"/>
        </w:rPr>
        <w:t>殡葬改革惠民补</w:t>
      </w:r>
      <w:r>
        <w:rPr>
          <w:rFonts w:hint="eastAsia" w:ascii="黑体" w:hAnsi="黑体" w:eastAsia="黑体" w:cs="黑体"/>
          <w:spacing w:val="10"/>
          <w:position w:val="12"/>
          <w:sz w:val="41"/>
          <w:szCs w:val="41"/>
        </w:rPr>
        <w:t>贴</w:t>
      </w:r>
      <w:r>
        <w:rPr>
          <w:rFonts w:ascii="黑体" w:hAnsi="黑体" w:eastAsia="黑体" w:cs="黑体"/>
          <w:spacing w:val="15"/>
          <w:position w:val="10"/>
          <w:sz w:val="42"/>
          <w:szCs w:val="42"/>
        </w:rPr>
        <w:t>项目支出</w:t>
      </w:r>
    </w:p>
    <w:p w14:paraId="03348DE2">
      <w:pPr>
        <w:spacing w:before="1" w:line="220" w:lineRule="auto"/>
        <w:ind w:left="3069"/>
        <w:rPr>
          <w:rFonts w:ascii="黑体" w:hAnsi="黑体" w:eastAsia="黑体" w:cs="黑体"/>
          <w:sz w:val="42"/>
          <w:szCs w:val="42"/>
        </w:rPr>
      </w:pPr>
      <w:r>
        <w:rPr>
          <w:rFonts w:ascii="黑体" w:hAnsi="黑体" w:eastAsia="黑体" w:cs="黑体"/>
          <w:spacing w:val="10"/>
          <w:sz w:val="42"/>
          <w:szCs w:val="42"/>
        </w:rPr>
        <w:t>绩效自评报告</w:t>
      </w:r>
    </w:p>
    <w:p w14:paraId="75009DB6">
      <w:pPr>
        <w:spacing w:line="246" w:lineRule="auto"/>
        <w:rPr>
          <w:rFonts w:ascii="Arial"/>
          <w:sz w:val="21"/>
        </w:rPr>
      </w:pPr>
    </w:p>
    <w:p w14:paraId="77789A12">
      <w:pPr>
        <w:spacing w:line="246" w:lineRule="auto"/>
        <w:rPr>
          <w:rFonts w:ascii="Arial"/>
          <w:sz w:val="21"/>
        </w:rPr>
      </w:pPr>
    </w:p>
    <w:p w14:paraId="7658577A">
      <w:pPr>
        <w:spacing w:line="246" w:lineRule="auto"/>
        <w:rPr>
          <w:rFonts w:ascii="Arial"/>
          <w:sz w:val="21"/>
        </w:rPr>
      </w:pPr>
    </w:p>
    <w:p w14:paraId="6B181C4F">
      <w:pPr>
        <w:spacing w:line="246" w:lineRule="auto"/>
        <w:rPr>
          <w:rFonts w:ascii="Arial"/>
          <w:sz w:val="21"/>
        </w:rPr>
      </w:pPr>
    </w:p>
    <w:p w14:paraId="4EFE4428">
      <w:pPr>
        <w:spacing w:line="246" w:lineRule="auto"/>
        <w:rPr>
          <w:rFonts w:ascii="Arial"/>
          <w:sz w:val="21"/>
        </w:rPr>
      </w:pPr>
    </w:p>
    <w:p w14:paraId="6DB02F36">
      <w:pPr>
        <w:spacing w:line="246" w:lineRule="auto"/>
        <w:rPr>
          <w:rFonts w:ascii="Arial"/>
          <w:sz w:val="21"/>
        </w:rPr>
      </w:pPr>
    </w:p>
    <w:p w14:paraId="6B0B0EC3">
      <w:pPr>
        <w:spacing w:line="246" w:lineRule="auto"/>
        <w:rPr>
          <w:rFonts w:ascii="Arial"/>
          <w:sz w:val="21"/>
        </w:rPr>
      </w:pPr>
    </w:p>
    <w:p w14:paraId="4F8FF0F5">
      <w:pPr>
        <w:spacing w:line="246" w:lineRule="auto"/>
        <w:rPr>
          <w:rFonts w:ascii="Arial"/>
          <w:sz w:val="21"/>
        </w:rPr>
      </w:pPr>
    </w:p>
    <w:p w14:paraId="688AC54C">
      <w:pPr>
        <w:spacing w:line="246" w:lineRule="auto"/>
        <w:rPr>
          <w:rFonts w:ascii="Arial"/>
          <w:sz w:val="21"/>
        </w:rPr>
      </w:pPr>
    </w:p>
    <w:p w14:paraId="5DAFBB9F">
      <w:pPr>
        <w:spacing w:line="246" w:lineRule="auto"/>
        <w:rPr>
          <w:rFonts w:ascii="Arial"/>
          <w:sz w:val="21"/>
        </w:rPr>
      </w:pPr>
    </w:p>
    <w:p w14:paraId="42341D31">
      <w:pPr>
        <w:spacing w:line="246" w:lineRule="auto"/>
        <w:rPr>
          <w:rFonts w:ascii="Arial"/>
          <w:sz w:val="21"/>
        </w:rPr>
      </w:pPr>
    </w:p>
    <w:p w14:paraId="3D6803C1">
      <w:pPr>
        <w:spacing w:line="246" w:lineRule="auto"/>
        <w:rPr>
          <w:rFonts w:ascii="Arial"/>
          <w:sz w:val="21"/>
        </w:rPr>
      </w:pPr>
    </w:p>
    <w:p w14:paraId="6FCFF0B5">
      <w:pPr>
        <w:spacing w:line="246" w:lineRule="auto"/>
        <w:rPr>
          <w:rFonts w:ascii="Arial"/>
          <w:sz w:val="21"/>
        </w:rPr>
      </w:pPr>
    </w:p>
    <w:p w14:paraId="4EC6E814">
      <w:pPr>
        <w:spacing w:line="246" w:lineRule="auto"/>
        <w:rPr>
          <w:rFonts w:ascii="Arial"/>
          <w:sz w:val="21"/>
        </w:rPr>
      </w:pPr>
    </w:p>
    <w:p w14:paraId="58AF73E6">
      <w:pPr>
        <w:spacing w:line="246" w:lineRule="auto"/>
        <w:rPr>
          <w:rFonts w:ascii="Arial"/>
          <w:sz w:val="21"/>
        </w:rPr>
      </w:pPr>
    </w:p>
    <w:p w14:paraId="002FE5DB">
      <w:pPr>
        <w:spacing w:line="246" w:lineRule="auto"/>
        <w:rPr>
          <w:rFonts w:ascii="Arial"/>
          <w:sz w:val="21"/>
        </w:rPr>
      </w:pPr>
    </w:p>
    <w:p w14:paraId="31A9EC80">
      <w:pPr>
        <w:spacing w:line="246" w:lineRule="auto"/>
        <w:rPr>
          <w:rFonts w:ascii="Arial"/>
          <w:sz w:val="21"/>
        </w:rPr>
      </w:pPr>
    </w:p>
    <w:p w14:paraId="3AD1B727">
      <w:pPr>
        <w:spacing w:line="247" w:lineRule="auto"/>
        <w:rPr>
          <w:rFonts w:ascii="Arial"/>
          <w:sz w:val="21"/>
        </w:rPr>
      </w:pPr>
    </w:p>
    <w:p w14:paraId="357A9EDD">
      <w:pPr>
        <w:spacing w:line="247" w:lineRule="auto"/>
        <w:rPr>
          <w:rFonts w:ascii="Arial"/>
          <w:sz w:val="21"/>
        </w:rPr>
      </w:pPr>
    </w:p>
    <w:p w14:paraId="66F475D4">
      <w:pPr>
        <w:spacing w:line="247" w:lineRule="auto"/>
        <w:rPr>
          <w:rFonts w:ascii="Arial"/>
          <w:sz w:val="21"/>
        </w:rPr>
      </w:pPr>
    </w:p>
    <w:p w14:paraId="1D88D626">
      <w:pPr>
        <w:spacing w:line="247" w:lineRule="auto"/>
        <w:rPr>
          <w:rFonts w:ascii="Arial"/>
          <w:sz w:val="21"/>
        </w:rPr>
      </w:pPr>
    </w:p>
    <w:p w14:paraId="77D503EB">
      <w:pPr>
        <w:spacing w:line="247" w:lineRule="auto"/>
        <w:rPr>
          <w:rFonts w:ascii="Arial"/>
          <w:sz w:val="21"/>
        </w:rPr>
      </w:pPr>
    </w:p>
    <w:p w14:paraId="49E2CFB8">
      <w:pPr>
        <w:spacing w:line="247" w:lineRule="auto"/>
        <w:rPr>
          <w:rFonts w:ascii="Arial"/>
          <w:sz w:val="21"/>
        </w:rPr>
      </w:pPr>
    </w:p>
    <w:p w14:paraId="1E3C6EB1">
      <w:pPr>
        <w:spacing w:line="247" w:lineRule="auto"/>
        <w:rPr>
          <w:rFonts w:ascii="Arial"/>
          <w:sz w:val="21"/>
        </w:rPr>
      </w:pPr>
    </w:p>
    <w:p w14:paraId="27E7C2B4">
      <w:pPr>
        <w:spacing w:line="247" w:lineRule="auto"/>
        <w:rPr>
          <w:rFonts w:ascii="Arial"/>
          <w:sz w:val="21"/>
        </w:rPr>
      </w:pPr>
    </w:p>
    <w:p w14:paraId="0A32373D">
      <w:pPr>
        <w:spacing w:line="247" w:lineRule="auto"/>
        <w:rPr>
          <w:rFonts w:ascii="Arial"/>
          <w:sz w:val="21"/>
        </w:rPr>
      </w:pPr>
    </w:p>
    <w:p w14:paraId="0552B23B">
      <w:pPr>
        <w:spacing w:line="247" w:lineRule="auto"/>
        <w:rPr>
          <w:rFonts w:ascii="Arial"/>
          <w:sz w:val="21"/>
        </w:rPr>
      </w:pPr>
    </w:p>
    <w:p w14:paraId="7280A3D4">
      <w:pPr>
        <w:spacing w:line="247" w:lineRule="auto"/>
        <w:rPr>
          <w:rFonts w:ascii="Arial"/>
          <w:sz w:val="21"/>
        </w:rPr>
      </w:pPr>
    </w:p>
    <w:p w14:paraId="5F85CDF4">
      <w:pPr>
        <w:pStyle w:val="2"/>
        <w:spacing w:before="89" w:line="221" w:lineRule="auto"/>
        <w:ind w:left="2270"/>
        <w:rPr>
          <w:sz w:val="27"/>
          <w:szCs w:val="27"/>
        </w:rPr>
      </w:pPr>
      <w:r>
        <w:rPr>
          <w:spacing w:val="-22"/>
          <w:sz w:val="27"/>
          <w:szCs w:val="27"/>
        </w:rPr>
        <w:t>部 门 ( 单</w:t>
      </w:r>
      <w:r>
        <w:rPr>
          <w:spacing w:val="-19"/>
          <w:sz w:val="27"/>
          <w:szCs w:val="27"/>
        </w:rPr>
        <w:t xml:space="preserve"> </w:t>
      </w:r>
      <w:r>
        <w:rPr>
          <w:spacing w:val="-22"/>
          <w:sz w:val="27"/>
          <w:szCs w:val="27"/>
        </w:rPr>
        <w:t>位</w:t>
      </w:r>
      <w:r>
        <w:rPr>
          <w:spacing w:val="-43"/>
          <w:sz w:val="27"/>
          <w:szCs w:val="27"/>
        </w:rPr>
        <w:t xml:space="preserve"> </w:t>
      </w:r>
      <w:r>
        <w:rPr>
          <w:spacing w:val="-22"/>
          <w:sz w:val="27"/>
          <w:szCs w:val="27"/>
        </w:rPr>
        <w:t>)</w:t>
      </w:r>
      <w:r>
        <w:rPr>
          <w:spacing w:val="-36"/>
          <w:sz w:val="27"/>
          <w:szCs w:val="27"/>
        </w:rPr>
        <w:t xml:space="preserve"> </w:t>
      </w:r>
      <w:r>
        <w:rPr>
          <w:spacing w:val="-22"/>
          <w:sz w:val="27"/>
          <w:szCs w:val="27"/>
        </w:rPr>
        <w:t>名</w:t>
      </w:r>
      <w:r>
        <w:rPr>
          <w:spacing w:val="-37"/>
          <w:sz w:val="27"/>
          <w:szCs w:val="27"/>
        </w:rPr>
        <w:t xml:space="preserve"> </w:t>
      </w:r>
      <w:r>
        <w:rPr>
          <w:spacing w:val="-22"/>
          <w:sz w:val="27"/>
          <w:szCs w:val="27"/>
        </w:rPr>
        <w:t>称</w:t>
      </w:r>
      <w:r>
        <w:rPr>
          <w:spacing w:val="-54"/>
          <w:sz w:val="27"/>
          <w:szCs w:val="27"/>
        </w:rPr>
        <w:t xml:space="preserve"> </w:t>
      </w:r>
      <w:r>
        <w:rPr>
          <w:spacing w:val="-22"/>
          <w:sz w:val="27"/>
          <w:szCs w:val="27"/>
        </w:rPr>
        <w:t>：</w:t>
      </w:r>
      <w:r>
        <w:rPr>
          <w:spacing w:val="-22"/>
          <w:sz w:val="27"/>
          <w:szCs w:val="27"/>
          <w:u w:val="single" w:color="auto"/>
        </w:rPr>
        <w:t xml:space="preserve">   (</w:t>
      </w:r>
      <w:r>
        <w:rPr>
          <w:spacing w:val="68"/>
          <w:sz w:val="27"/>
          <w:szCs w:val="27"/>
          <w:u w:val="single" w:color="auto"/>
        </w:rPr>
        <w:t xml:space="preserve"> </w:t>
      </w:r>
      <w:r>
        <w:rPr>
          <w:spacing w:val="-22"/>
          <w:sz w:val="27"/>
          <w:szCs w:val="27"/>
          <w:u w:val="single" w:color="auto"/>
        </w:rPr>
        <w:t>盖</w:t>
      </w:r>
      <w:r>
        <w:rPr>
          <w:spacing w:val="64"/>
          <w:sz w:val="27"/>
          <w:szCs w:val="27"/>
          <w:u w:val="single" w:color="auto"/>
        </w:rPr>
        <w:t xml:space="preserve"> </w:t>
      </w:r>
      <w:r>
        <w:rPr>
          <w:spacing w:val="-22"/>
          <w:sz w:val="27"/>
          <w:szCs w:val="27"/>
          <w:u w:val="single" w:color="auto"/>
        </w:rPr>
        <w:t>章</w:t>
      </w:r>
      <w:r>
        <w:rPr>
          <w:spacing w:val="55"/>
          <w:sz w:val="27"/>
          <w:szCs w:val="27"/>
          <w:u w:val="single" w:color="auto"/>
        </w:rPr>
        <w:t xml:space="preserve"> </w:t>
      </w:r>
      <w:r>
        <w:rPr>
          <w:spacing w:val="-22"/>
          <w:sz w:val="27"/>
          <w:szCs w:val="27"/>
          <w:u w:val="single" w:color="auto"/>
        </w:rPr>
        <w:t>)</w:t>
      </w:r>
      <w:r>
        <w:rPr>
          <w:sz w:val="27"/>
          <w:szCs w:val="27"/>
          <w:u w:val="single" w:color="auto"/>
        </w:rPr>
        <w:t xml:space="preserve">     </w:t>
      </w:r>
    </w:p>
    <w:p w14:paraId="7436DEC2">
      <w:pPr>
        <w:pStyle w:val="2"/>
        <w:spacing w:before="289" w:line="610" w:lineRule="exact"/>
        <w:ind w:left="3490"/>
        <w:rPr>
          <w:sz w:val="27"/>
          <w:szCs w:val="27"/>
        </w:rPr>
      </w:pPr>
      <w:r>
        <w:rPr>
          <w:spacing w:val="-13"/>
          <w:position w:val="26"/>
          <w:sz w:val="27"/>
          <w:szCs w:val="27"/>
        </w:rPr>
        <w:t>年   月</w:t>
      </w:r>
      <w:r>
        <w:rPr>
          <w:spacing w:val="12"/>
          <w:position w:val="26"/>
          <w:sz w:val="27"/>
          <w:szCs w:val="27"/>
        </w:rPr>
        <w:t xml:space="preserve">   </w:t>
      </w:r>
      <w:r>
        <w:rPr>
          <w:spacing w:val="-13"/>
          <w:position w:val="26"/>
          <w:sz w:val="27"/>
          <w:szCs w:val="27"/>
        </w:rPr>
        <w:t>日</w:t>
      </w:r>
    </w:p>
    <w:p w14:paraId="6C99C7B7">
      <w:pPr>
        <w:pStyle w:val="2"/>
        <w:spacing w:before="1" w:line="223" w:lineRule="auto"/>
        <w:ind w:left="3560"/>
        <w:rPr>
          <w:sz w:val="24"/>
          <w:szCs w:val="24"/>
        </w:rPr>
      </w:pPr>
      <w:r>
        <w:rPr>
          <w:spacing w:val="7"/>
          <w:sz w:val="24"/>
          <w:szCs w:val="24"/>
        </w:rPr>
        <w:t>(此面为封面)</w:t>
      </w:r>
    </w:p>
    <w:p w14:paraId="02BE71A4">
      <w:pPr>
        <w:spacing w:line="223" w:lineRule="auto"/>
        <w:rPr>
          <w:sz w:val="24"/>
          <w:szCs w:val="24"/>
        </w:rPr>
        <w:sectPr>
          <w:footerReference r:id="rId8" w:type="default"/>
          <w:pgSz w:w="11900" w:h="16820"/>
          <w:pgMar w:top="1429" w:right="1782" w:bottom="1158" w:left="1450" w:header="0" w:footer="850" w:gutter="0"/>
          <w:cols w:space="720" w:num="1"/>
        </w:sectPr>
      </w:pPr>
    </w:p>
    <w:p w14:paraId="79F404F0">
      <w:pPr>
        <w:spacing w:before="137" w:line="221" w:lineRule="auto"/>
        <w:ind w:left="2336"/>
        <w:rPr>
          <w:rFonts w:ascii="黑体" w:hAnsi="黑体" w:eastAsia="黑体" w:cs="黑体"/>
          <w:sz w:val="42"/>
          <w:szCs w:val="42"/>
        </w:rPr>
      </w:pPr>
      <w:r>
        <w:rPr>
          <w:rFonts w:ascii="黑体" w:hAnsi="黑体" w:eastAsia="黑体" w:cs="黑体"/>
          <w:b/>
          <w:bCs/>
          <w:spacing w:val="6"/>
          <w:sz w:val="42"/>
          <w:szCs w:val="42"/>
        </w:rPr>
        <w:t>项目支出绩效评价报告</w:t>
      </w:r>
    </w:p>
    <w:p w14:paraId="730420E7">
      <w:pPr>
        <w:spacing w:before="190" w:line="227" w:lineRule="auto"/>
        <w:ind w:left="3670"/>
        <w:rPr>
          <w:rFonts w:ascii="楷体" w:hAnsi="楷体" w:eastAsia="楷体" w:cs="楷体"/>
          <w:sz w:val="31"/>
          <w:szCs w:val="31"/>
        </w:rPr>
      </w:pPr>
      <w:r>
        <w:rPr>
          <w:rFonts w:ascii="楷体" w:hAnsi="楷体" w:eastAsia="楷体" w:cs="楷体"/>
          <w:spacing w:val="25"/>
          <w:sz w:val="31"/>
          <w:szCs w:val="31"/>
        </w:rPr>
        <w:t>(参考提纲)</w:t>
      </w:r>
    </w:p>
    <w:p w14:paraId="141B1A61">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sz w:val="31"/>
          <w:szCs w:val="31"/>
        </w:rPr>
      </w:pPr>
      <w:r>
        <w:rPr>
          <w:rFonts w:ascii="黑体" w:hAnsi="黑体" w:eastAsia="黑体" w:cs="黑体"/>
          <w:b/>
          <w:bCs/>
          <w:spacing w:val="-15"/>
          <w:sz w:val="31"/>
          <w:szCs w:val="31"/>
        </w:rPr>
        <w:t>一</w:t>
      </w:r>
      <w:r>
        <w:rPr>
          <w:rFonts w:ascii="黑体" w:hAnsi="黑体" w:eastAsia="黑体" w:cs="黑体"/>
          <w:spacing w:val="-15"/>
          <w:sz w:val="31"/>
          <w:szCs w:val="31"/>
        </w:rPr>
        <w:t xml:space="preserve"> </w:t>
      </w:r>
      <w:r>
        <w:rPr>
          <w:rFonts w:ascii="黑体" w:hAnsi="黑体" w:eastAsia="黑体" w:cs="黑体"/>
          <w:b/>
          <w:bCs/>
          <w:spacing w:val="-15"/>
          <w:sz w:val="31"/>
          <w:szCs w:val="31"/>
        </w:rPr>
        <w:t>、项目支出基本情况</w:t>
      </w:r>
    </w:p>
    <w:p w14:paraId="7578B2D0">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eastAsia="zh-CN"/>
        </w:rPr>
      </w:pPr>
      <w:r>
        <w:rPr>
          <w:rFonts w:ascii="黑体" w:hAnsi="黑体" w:eastAsia="黑体" w:cs="黑体"/>
          <w:b/>
          <w:bCs/>
          <w:snapToGrid w:val="0"/>
          <w:color w:val="000000"/>
          <w:spacing w:val="-15"/>
          <w:kern w:val="0"/>
          <w:sz w:val="31"/>
          <w:szCs w:val="31"/>
          <w:lang w:val="en-US" w:eastAsia="en-US" w:bidi="ar-SA"/>
        </w:rPr>
        <w:t>(一)项目支出概况。</w:t>
      </w:r>
    </w:p>
    <w:p w14:paraId="716385CD">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惠民殡葬补贴的对象:具有本市户籍，死亡后按殡葬法律法规火葬的城乡居民和困难群众（困难群众主要包括:城乡低保对象、农村五保对象、城镇“三无人员”和公安机关确认的无名遗体)。</w:t>
      </w:r>
    </w:p>
    <w:p w14:paraId="25B430D8">
      <w:pPr>
        <w:pStyle w:val="2"/>
        <w:spacing w:before="221" w:line="360" w:lineRule="auto"/>
        <w:ind w:left="0" w:leftChars="0" w:firstLine="0" w:firstLineChars="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补贴标准:</w:t>
      </w:r>
    </w:p>
    <w:p w14:paraId="3B3CB064">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1、（1)遗体接运费:100-300元/具；(2）72小时遗体冷藏费576元；(3）骨灰盒1个200元；(4）卫生纸棺1个200元；(5）平板火化炉遗体火化费430元。以上五项合计补贴标准1506元，1606元，1706元。</w:t>
      </w:r>
    </w:p>
    <w:p w14:paraId="314017CA">
      <w:pPr>
        <w:pStyle w:val="2"/>
        <w:spacing w:before="221"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2、遗体火化后进合法公墓安葬的补贴500元/具；遗体火化后进合法公墓实行树葬、花葬、草坪葬等不留坟头节地生态安葬形式的 另补贴1000/具。</w:t>
      </w:r>
    </w:p>
    <w:p w14:paraId="3932206A">
      <w:pPr>
        <w:pStyle w:val="2"/>
        <w:spacing w:before="221" w:line="360" w:lineRule="auto"/>
        <w:ind w:left="0" w:leftChars="0" w:firstLine="640" w:firstLineChars="200"/>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3、财政供养及享受国家丧葬抚恤补贴人员，不重复享受惠民殡葬补贴。</w:t>
      </w:r>
    </w:p>
    <w:p w14:paraId="040FCD8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jc w:val="both"/>
        <w:textAlignment w:val="baseline"/>
        <w:rPr>
          <w:rFonts w:hint="eastAsia" w:eastAsia="仿宋_GB2312"/>
          <w:kern w:val="0"/>
          <w:sz w:val="32"/>
          <w:szCs w:val="32"/>
          <w:lang w:val="en-US" w:eastAsia="en-US"/>
        </w:rPr>
      </w:pPr>
      <w:r>
        <w:rPr>
          <w:rFonts w:ascii="黑体" w:hAnsi="黑体" w:eastAsia="黑体" w:cs="黑体"/>
          <w:b/>
          <w:bCs/>
          <w:spacing w:val="-15"/>
          <w:sz w:val="31"/>
          <w:szCs w:val="31"/>
        </w:rPr>
        <w:t>(二)项目资金使用管理情况。</w:t>
      </w:r>
    </w:p>
    <w:p w14:paraId="163FF391">
      <w:pPr>
        <w:pStyle w:val="2"/>
        <w:spacing w:before="221" w:line="360" w:lineRule="auto"/>
        <w:ind w:left="0" w:leftChars="0" w:firstLine="640" w:firstLineChars="200"/>
        <w:rPr>
          <w:rFonts w:ascii="黑体" w:hAnsi="黑体" w:eastAsia="黑体" w:cs="黑体"/>
          <w:b/>
          <w:bCs/>
          <w:snapToGrid w:val="0"/>
          <w:color w:val="000000"/>
          <w:spacing w:val="-15"/>
          <w:kern w:val="0"/>
          <w:sz w:val="31"/>
          <w:szCs w:val="31"/>
          <w:lang w:val="en-US" w:eastAsia="en-US" w:bidi="ar-SA"/>
        </w:rPr>
      </w:pPr>
      <w:r>
        <w:rPr>
          <w:rFonts w:hint="eastAsia" w:ascii="Arial" w:hAnsi="Arial" w:eastAsia="仿宋_GB2312" w:cs="Arial"/>
          <w:snapToGrid w:val="0"/>
          <w:color w:val="000000"/>
          <w:kern w:val="0"/>
          <w:sz w:val="32"/>
          <w:szCs w:val="32"/>
          <w:lang w:val="en-US" w:eastAsia="en-US" w:bidi="ar-SA"/>
        </w:rPr>
        <w:t>202</w:t>
      </w:r>
      <w:r>
        <w:rPr>
          <w:rFonts w:hint="eastAsia"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en-US" w:bidi="ar-SA"/>
        </w:rPr>
        <w:t>年汨罗市“惠民殡葬补贴”资金</w:t>
      </w:r>
      <w:r>
        <w:rPr>
          <w:rFonts w:hint="eastAsia" w:ascii="Arial" w:hAnsi="Arial" w:eastAsia="仿宋_GB2312" w:cs="Arial"/>
          <w:snapToGrid w:val="0"/>
          <w:color w:val="000000"/>
          <w:kern w:val="0"/>
          <w:sz w:val="32"/>
          <w:szCs w:val="32"/>
          <w:lang w:val="en-US" w:eastAsia="zh-CN" w:bidi="ar-SA"/>
        </w:rPr>
        <w:t>共发放131.49</w:t>
      </w:r>
      <w:r>
        <w:rPr>
          <w:rFonts w:hint="eastAsia" w:ascii="Arial" w:hAnsi="Arial" w:eastAsia="仿宋_GB2312" w:cs="Arial"/>
          <w:snapToGrid w:val="0"/>
          <w:color w:val="000000"/>
          <w:kern w:val="0"/>
          <w:sz w:val="32"/>
          <w:szCs w:val="32"/>
          <w:lang w:val="en-US" w:eastAsia="en-US" w:bidi="ar-SA"/>
        </w:rPr>
        <w:t>万元，其中城乡居民和困难群众补贴</w:t>
      </w:r>
      <w:r>
        <w:rPr>
          <w:rFonts w:hint="eastAsia" w:ascii="Arial" w:hAnsi="Arial" w:eastAsia="仿宋_GB2312" w:cs="Arial"/>
          <w:snapToGrid w:val="0"/>
          <w:color w:val="000000"/>
          <w:kern w:val="0"/>
          <w:sz w:val="32"/>
          <w:szCs w:val="32"/>
          <w:lang w:val="en-US" w:eastAsia="zh-CN" w:bidi="ar-SA"/>
        </w:rPr>
        <w:t>129.04</w:t>
      </w:r>
      <w:r>
        <w:rPr>
          <w:rFonts w:hint="eastAsia" w:ascii="Arial" w:hAnsi="Arial" w:eastAsia="仿宋_GB2312" w:cs="Arial"/>
          <w:snapToGrid w:val="0"/>
          <w:color w:val="000000"/>
          <w:kern w:val="0"/>
          <w:sz w:val="32"/>
          <w:szCs w:val="32"/>
          <w:lang w:val="en-US" w:eastAsia="en-US" w:bidi="ar-SA"/>
        </w:rPr>
        <w:t>万元，武夷山村公墓惠民补贴2.45万元。</w:t>
      </w:r>
    </w:p>
    <w:p w14:paraId="3606C7FC">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562" w:firstLineChars="200"/>
        <w:textAlignment w:val="baseline"/>
        <w:rPr>
          <w:rFonts w:hint="eastAsia" w:ascii="Arial" w:hAnsi="Arial" w:eastAsia="仿宋_GB2312" w:cs="Arial"/>
          <w:snapToGrid w:val="0"/>
          <w:color w:val="000000"/>
          <w:kern w:val="0"/>
          <w:sz w:val="32"/>
          <w:szCs w:val="32"/>
          <w:lang w:val="en-US" w:eastAsia="zh-CN" w:bidi="ar-SA"/>
        </w:rPr>
      </w:pPr>
      <w:r>
        <w:rPr>
          <w:rFonts w:ascii="黑体" w:hAnsi="黑体" w:eastAsia="黑体" w:cs="黑体"/>
          <w:b/>
          <w:bCs/>
          <w:snapToGrid w:val="0"/>
          <w:color w:val="000000"/>
          <w:spacing w:val="-15"/>
          <w:kern w:val="0"/>
          <w:sz w:val="31"/>
          <w:szCs w:val="31"/>
          <w:lang w:val="en-US" w:eastAsia="en-US" w:bidi="ar-SA"/>
        </w:rPr>
        <w:t>(三)项目支出绩效目标完成程度</w:t>
      </w:r>
      <w:r>
        <w:rPr>
          <w:rFonts w:ascii="楷体" w:hAnsi="楷体" w:eastAsia="楷体" w:cs="楷体"/>
          <w:b/>
          <w:bCs/>
          <w:spacing w:val="6"/>
          <w:position w:val="16"/>
          <w:sz w:val="31"/>
          <w:szCs w:val="31"/>
        </w:rPr>
        <w:t>。</w:t>
      </w:r>
    </w:p>
    <w:p w14:paraId="5ABA8821">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符合条件对象发放率达到100%，规范惠民殡葬补贴政策实施，合理确定保障标准。</w:t>
      </w:r>
    </w:p>
    <w:p w14:paraId="20D5E23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二、绩效评价工作情况</w:t>
      </w:r>
    </w:p>
    <w:p w14:paraId="43F57B57">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我市基本丧葬费用减免工作于2018年才开始启动，各项相关工作正在完善改进中。先将基本丧葬费用目前还不能通过一卡通发放做如下说明:</w:t>
      </w:r>
    </w:p>
    <w:p w14:paraId="4C9155DE">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（1）基本丧葬费用由我所按规定标准审核报财政局核准后，由市财政局直接拨付到市殡仪馆，一季度结算一次。</w:t>
      </w:r>
    </w:p>
    <w:p w14:paraId="2313909D">
      <w:pPr>
        <w:spacing w:before="201"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(2）补贴对象需凭死亡证明，有效身份证明，通过村（社区）、乡镇审核，我所核准认定后，凭我所开具的基本丧葬费用减免申请单才能享受减免。</w:t>
      </w:r>
    </w:p>
    <w:p w14:paraId="7C372CFE">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(3）一卡通发放增加工作难度。符合减免条件的，在遗体火化时直接免收相关费用，程序、手续简单。打卡发放无形中会增加金额核对、丧属重复跑路等手续。</w:t>
      </w:r>
    </w:p>
    <w:p w14:paraId="1FE2465B">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三 、项目支出主要绩效及评价结论</w:t>
      </w:r>
    </w:p>
    <w:p w14:paraId="1F6DE5AF">
      <w:pPr>
        <w:spacing w:before="201"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评价工作组经过各项指标的认真评价和综合评审，综合得分97.</w:t>
      </w:r>
      <w:r>
        <w:rPr>
          <w:rFonts w:hint="eastAsia" w:eastAsia="仿宋_GB2312" w:cs="Arial"/>
          <w:snapToGrid w:val="0"/>
          <w:color w:val="000000"/>
          <w:kern w:val="0"/>
          <w:sz w:val="32"/>
          <w:szCs w:val="32"/>
          <w:lang w:val="en-US" w:eastAsia="zh-CN" w:bidi="ar-SA"/>
        </w:rPr>
        <w:t>47</w:t>
      </w:r>
      <w:r>
        <w:rPr>
          <w:rFonts w:hint="eastAsia" w:ascii="Arial" w:hAnsi="Arial" w:eastAsia="仿宋_GB2312" w:cs="Arial"/>
          <w:snapToGrid w:val="0"/>
          <w:color w:val="000000"/>
          <w:kern w:val="0"/>
          <w:sz w:val="32"/>
          <w:szCs w:val="32"/>
          <w:lang w:val="en-US" w:eastAsia="zh-CN" w:bidi="ar-SA"/>
        </w:rPr>
        <w:t>分，我所殡葬惠民补贴项目绩效自评等次为“优秀”。</w:t>
      </w:r>
    </w:p>
    <w:p w14:paraId="36650645">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四、 绩效评价指标分析</w:t>
      </w:r>
    </w:p>
    <w:p w14:paraId="0A8D8D8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(一)项目支出决策情况</w:t>
      </w:r>
    </w:p>
    <w:p w14:paraId="3970A373">
      <w:pPr>
        <w:pStyle w:val="2"/>
        <w:spacing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为全面贯彻落实《殡葬管理条例》(国务院令第628号)和《湖南省实施&lt;殡葬管理条例&gt;办法》(省政府令第154号)、《汨罗市人民政府办公室关于印发&lt;汨罗市殡葬改革实施方案&gt;的通知》(汨政办发[2017]62号)文件精神，进一步加强殡葬管理工作，完善我市殡葬基础设施体系，全面落实惠民殡葬政策进行拨付。</w:t>
      </w:r>
    </w:p>
    <w:p w14:paraId="725F90E3">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(二)项目执行过程情况</w:t>
      </w:r>
    </w:p>
    <w:p w14:paraId="62294A38">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1、加强违建墓地巡查与整治力度，建立禁葬区确保违建墓地不反弹。</w:t>
      </w:r>
    </w:p>
    <w:p w14:paraId="289C4205">
      <w:pPr>
        <w:pStyle w:val="2"/>
        <w:numPr>
          <w:ilvl w:val="0"/>
          <w:numId w:val="0"/>
        </w:numPr>
        <w:spacing w:before="206"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2、全面落实惠民政策，促进殡葬管理及服务与殡改协调并进。</w:t>
      </w:r>
    </w:p>
    <w:p w14:paraId="57C272C3">
      <w:pPr>
        <w:keepNext w:val="0"/>
        <w:keepLines w:val="0"/>
        <w:pageBreakBefore w:val="0"/>
        <w:widowControl/>
        <w:kinsoku w:val="0"/>
        <w:wordWrap/>
        <w:overflowPunct/>
        <w:topLinePunct w:val="0"/>
        <w:autoSpaceDE w:val="0"/>
        <w:autoSpaceDN w:val="0"/>
        <w:bidi w:val="0"/>
        <w:adjustRightInd w:val="0"/>
        <w:snapToGrid w:val="0"/>
        <w:spacing w:line="560" w:lineRule="exact"/>
        <w:ind w:left="0" w:leftChars="0"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default" w:ascii="Arial" w:hAnsi="Arial" w:eastAsia="仿宋_GB2312" w:cs="Arial"/>
          <w:snapToGrid w:val="0"/>
          <w:color w:val="000000"/>
          <w:kern w:val="0"/>
          <w:sz w:val="32"/>
          <w:szCs w:val="32"/>
          <w:lang w:val="en-US" w:eastAsia="zh-CN" w:bidi="ar-SA"/>
        </w:rPr>
        <w:t>3、</w:t>
      </w:r>
      <w:r>
        <w:rPr>
          <w:rFonts w:hint="eastAsia" w:ascii="Arial" w:hAnsi="Arial" w:eastAsia="仿宋_GB2312" w:cs="Arial"/>
          <w:snapToGrid w:val="0"/>
          <w:color w:val="000000"/>
          <w:kern w:val="0"/>
          <w:sz w:val="32"/>
          <w:szCs w:val="32"/>
          <w:lang w:val="en-US" w:eastAsia="zh-CN" w:bidi="ar-SA"/>
        </w:rPr>
        <w:t xml:space="preserve">加强火化区范围巡查，确保全年火化率达100% </w:t>
      </w:r>
    </w:p>
    <w:p w14:paraId="61045466">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ascii="Arial" w:hAnsi="Arial" w:eastAsia="仿宋_GB2312" w:cs="Arial"/>
          <w:snapToGrid w:val="0"/>
          <w:color w:val="000000"/>
          <w:kern w:val="0"/>
          <w:sz w:val="32"/>
          <w:szCs w:val="32"/>
          <w:lang w:val="en-US" w:eastAsia="zh-CN" w:bidi="ar-SA"/>
        </w:rPr>
      </w:pPr>
      <w:r>
        <w:rPr>
          <w:rFonts w:hint="eastAsia" w:eastAsia="仿宋_GB2312"/>
          <w:kern w:val="0"/>
          <w:sz w:val="32"/>
          <w:szCs w:val="32"/>
          <w:lang w:eastAsia="zh-CN"/>
        </w:rPr>
        <w:t>(三</w:t>
      </w:r>
      <w:r>
        <w:rPr>
          <w:rFonts w:hint="eastAsia" w:ascii="Arial" w:hAnsi="Arial" w:eastAsia="仿宋_GB2312" w:cs="Arial"/>
          <w:snapToGrid w:val="0"/>
          <w:color w:val="000000"/>
          <w:kern w:val="0"/>
          <w:sz w:val="32"/>
          <w:szCs w:val="32"/>
          <w:lang w:val="en-US" w:eastAsia="zh-CN" w:bidi="ar-SA"/>
        </w:rPr>
        <w:t>)项目支出产出情况</w:t>
      </w:r>
    </w:p>
    <w:p w14:paraId="1178EE06">
      <w:pPr>
        <w:pStyle w:val="5"/>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shd w:val="clear" w:fill="FFFFFF"/>
        <w:kinsoku w:val="0"/>
        <w:wordWrap/>
        <w:overflowPunct/>
        <w:topLinePunct w:val="0"/>
        <w:autoSpaceDE w:val="0"/>
        <w:autoSpaceDN w:val="0"/>
        <w:bidi w:val="0"/>
        <w:adjustRightInd w:val="0"/>
        <w:snapToGrid w:val="0"/>
        <w:spacing w:before="0" w:beforeAutospacing="0" w:after="0" w:afterAutospacing="0" w:line="360" w:lineRule="auto"/>
        <w:ind w:left="0" w:leftChars="0" w:right="0" w:rightChars="0" w:firstLine="640" w:firstLineChars="200"/>
        <w:jc w:val="left"/>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殡葬惠民补贴资金使用率指标值为100%，实际完成100%，完成率100%。</w:t>
      </w:r>
    </w:p>
    <w:p w14:paraId="5A779D55">
      <w:pPr>
        <w:keepNext w:val="0"/>
        <w:keepLines w:val="0"/>
        <w:pageBreakBefore w:val="0"/>
        <w:widowControl/>
        <w:kinsoku w:val="0"/>
        <w:wordWrap/>
        <w:overflowPunct/>
        <w:topLinePunct w:val="0"/>
        <w:autoSpaceDE w:val="0"/>
        <w:autoSpaceDN w:val="0"/>
        <w:bidi w:val="0"/>
        <w:adjustRightInd w:val="0"/>
        <w:snapToGrid w:val="0"/>
        <w:spacing w:line="560" w:lineRule="exact"/>
        <w:ind w:firstLine="640" w:firstLineChars="200"/>
        <w:jc w:val="both"/>
        <w:textAlignment w:val="baseline"/>
        <w:rPr>
          <w:rFonts w:hint="eastAsia" w:eastAsia="仿宋_GB2312"/>
          <w:kern w:val="0"/>
          <w:sz w:val="32"/>
          <w:szCs w:val="32"/>
          <w:lang w:eastAsia="zh-CN"/>
        </w:rPr>
      </w:pPr>
      <w:r>
        <w:rPr>
          <w:rFonts w:hint="eastAsia" w:eastAsia="仿宋_GB2312"/>
          <w:kern w:val="0"/>
          <w:sz w:val="32"/>
          <w:szCs w:val="32"/>
          <w:lang w:eastAsia="zh-CN"/>
        </w:rPr>
        <w:t>(四)项目支出效益情况</w:t>
      </w:r>
    </w:p>
    <w:p w14:paraId="3575CF6A">
      <w:pPr>
        <w:pStyle w:val="2"/>
        <w:numPr>
          <w:ilvl w:val="0"/>
          <w:numId w:val="0"/>
        </w:numPr>
        <w:spacing w:before="220" w:line="360" w:lineRule="auto"/>
        <w:ind w:left="0" w:leftChars="0" w:firstLine="640" w:firstLineChars="200"/>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此项惠民政策的实施，减轻了困难群众的丧葬负担，充分体现殡葬改革惠民、利民、为民的特点，真正使生者安慰、故者安息。</w:t>
      </w:r>
    </w:p>
    <w:p w14:paraId="3BC38439">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五、主要经验及做法、存在的问题及原因分析</w:t>
      </w:r>
    </w:p>
    <w:p w14:paraId="54798D12">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 xml:space="preserve">1、每季度初由市殡仪馆对上季度免除基本殡葬费进行汇总，会同市殡葬管理所出具核对无误后的减免对象花名册和相关减免资料，逐项核实“惠民补贴”对象，确保“补贴”对象真实，发放精准到位。  </w:t>
      </w:r>
    </w:p>
    <w:p w14:paraId="0057A747">
      <w:pPr>
        <w:pStyle w:val="2"/>
        <w:keepNext w:val="0"/>
        <w:keepLines w:val="0"/>
        <w:pageBreakBefore w:val="0"/>
        <w:widowControl/>
        <w:kinsoku w:val="0"/>
        <w:wordWrap/>
        <w:overflowPunct/>
        <w:topLinePunct w:val="0"/>
        <w:autoSpaceDE w:val="0"/>
        <w:autoSpaceDN w:val="0"/>
        <w:bidi w:val="0"/>
        <w:adjustRightInd w:val="0"/>
        <w:snapToGrid w:val="0"/>
        <w:spacing w:line="560" w:lineRule="exact"/>
        <w:ind w:left="0" w:right="0" w:firstLine="640" w:firstLineChars="200"/>
        <w:textAlignment w:val="baseline"/>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2、殡葬改革宣传教育的力度不够。</w:t>
      </w:r>
    </w:p>
    <w:p w14:paraId="15924513">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ascii="黑体" w:hAnsi="黑体" w:eastAsia="黑体" w:cs="黑体"/>
          <w:b/>
          <w:bCs/>
          <w:spacing w:val="-15"/>
          <w:sz w:val="31"/>
          <w:szCs w:val="31"/>
        </w:rPr>
      </w:pPr>
      <w:r>
        <w:rPr>
          <w:rFonts w:ascii="黑体" w:hAnsi="黑体" w:eastAsia="黑体" w:cs="黑体"/>
          <w:b/>
          <w:bCs/>
          <w:spacing w:val="-15"/>
          <w:sz w:val="31"/>
          <w:szCs w:val="31"/>
        </w:rPr>
        <w:t>六、有关建议</w:t>
      </w:r>
    </w:p>
    <w:p w14:paraId="30A1CAA0">
      <w:pPr>
        <w:numPr>
          <w:ilvl w:val="0"/>
          <w:numId w:val="0"/>
        </w:numPr>
        <w:spacing w:before="154" w:line="360" w:lineRule="auto"/>
        <w:ind w:left="0" w:leftChars="0" w:firstLine="640" w:firstLineChars="200"/>
        <w:outlineLvl w:val="1"/>
        <w:rPr>
          <w:rFonts w:ascii="黑体" w:hAnsi="黑体" w:eastAsia="黑体" w:cs="黑体"/>
          <w:b/>
          <w:bCs/>
          <w:spacing w:val="-15"/>
          <w:sz w:val="31"/>
          <w:szCs w:val="31"/>
        </w:rPr>
      </w:pPr>
      <w:r>
        <w:rPr>
          <w:rFonts w:hint="eastAsia" w:ascii="Arial" w:hAnsi="Arial" w:eastAsia="仿宋_GB2312" w:cs="Arial"/>
          <w:snapToGrid w:val="0"/>
          <w:color w:val="000000"/>
          <w:kern w:val="0"/>
          <w:sz w:val="32"/>
          <w:szCs w:val="32"/>
          <w:lang w:val="en-US" w:eastAsia="zh-CN" w:bidi="ar-SA"/>
        </w:rPr>
        <w:t>多措并举，努力开创惠民殡葬工作新局面。殡葬改革的重点在农村，难点在农村，建立健全农村红白理事会，倡导丧事俭办文明新风，通过积极发挥红白理事会作用，有效破解了大操大办、乱埋乱葬、骨灰装棺再葬等难题。以“互联网+殡葬”为手段，全面提升殡葬管理服务水平，以奖补机制为引擎，加快推进全省公益性公墓建设</w:t>
      </w:r>
      <w:r>
        <w:rPr>
          <w:rFonts w:hint="eastAsia" w:eastAsia="仿宋_GB2312" w:cs="Arial"/>
          <w:snapToGrid w:val="0"/>
          <w:color w:val="000000"/>
          <w:kern w:val="0"/>
          <w:sz w:val="32"/>
          <w:szCs w:val="32"/>
          <w:lang w:val="en-US" w:eastAsia="zh-CN" w:bidi="ar-SA"/>
        </w:rPr>
        <w:t>。</w:t>
      </w:r>
    </w:p>
    <w:p w14:paraId="15278818">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eastAsia="仿宋_GB2312"/>
          <w:kern w:val="0"/>
          <w:sz w:val="32"/>
          <w:szCs w:val="32"/>
          <w:lang w:eastAsia="zh-CN"/>
        </w:rPr>
      </w:pPr>
      <w:r>
        <w:rPr>
          <w:rFonts w:ascii="黑体" w:hAnsi="黑体" w:eastAsia="黑体" w:cs="黑体"/>
          <w:b/>
          <w:bCs/>
          <w:spacing w:val="-15"/>
          <w:sz w:val="31"/>
          <w:szCs w:val="31"/>
        </w:rPr>
        <w:t>七、其他需要说明的问题</w:t>
      </w:r>
    </w:p>
    <w:p w14:paraId="56A57EAD">
      <w:pPr>
        <w:spacing w:line="267" w:lineRule="auto"/>
        <w:ind w:firstLine="552"/>
        <w:jc w:val="both"/>
        <w:rPr>
          <w:rFonts w:hint="eastAsia" w:ascii="宋体" w:hAnsi="宋体" w:eastAsia="宋体" w:cs="宋体"/>
          <w:bCs/>
          <w:spacing w:val="-4"/>
          <w:kern w:val="0"/>
          <w:sz w:val="28"/>
          <w:szCs w:val="28"/>
          <w:lang w:eastAsia="zh-CN"/>
        </w:rPr>
      </w:pPr>
    </w:p>
    <w:p w14:paraId="2A3090B8">
      <w:pPr>
        <w:numPr>
          <w:ilvl w:val="0"/>
          <w:numId w:val="0"/>
        </w:numPr>
        <w:spacing w:before="154" w:line="360" w:lineRule="auto"/>
        <w:ind w:left="0" w:leftChars="0" w:firstLine="640" w:firstLineChars="200"/>
        <w:outlineLvl w:val="1"/>
        <w:rPr>
          <w:rFonts w:hint="eastAsia" w:ascii="Arial" w:hAnsi="Arial" w:eastAsia="仿宋_GB2312" w:cs="Arial"/>
          <w:snapToGrid w:val="0"/>
          <w:color w:val="000000"/>
          <w:kern w:val="0"/>
          <w:sz w:val="32"/>
          <w:szCs w:val="32"/>
          <w:lang w:val="en-US" w:eastAsia="zh-CN" w:bidi="ar-SA"/>
        </w:rPr>
      </w:pPr>
      <w:r>
        <w:rPr>
          <w:rFonts w:hint="eastAsia" w:ascii="Arial" w:hAnsi="Arial" w:eastAsia="仿宋_GB2312" w:cs="Arial"/>
          <w:snapToGrid w:val="0"/>
          <w:color w:val="000000"/>
          <w:kern w:val="0"/>
          <w:sz w:val="32"/>
          <w:szCs w:val="32"/>
          <w:lang w:val="en-US" w:eastAsia="zh-CN" w:bidi="ar-SA"/>
        </w:rPr>
        <w:t>无</w:t>
      </w:r>
    </w:p>
    <w:p w14:paraId="2B325894">
      <w:pPr>
        <w:spacing w:line="267" w:lineRule="auto"/>
        <w:ind w:firstLine="552"/>
        <w:jc w:val="both"/>
        <w:rPr>
          <w:rFonts w:hint="eastAsia" w:ascii="宋体" w:hAnsi="宋体" w:eastAsia="宋体" w:cs="宋体"/>
          <w:bCs/>
          <w:spacing w:val="-4"/>
          <w:kern w:val="0"/>
          <w:sz w:val="28"/>
          <w:szCs w:val="28"/>
          <w:lang w:eastAsia="zh-CN"/>
        </w:rPr>
      </w:pPr>
    </w:p>
    <w:p w14:paraId="31FE783F">
      <w:pPr>
        <w:spacing w:line="267" w:lineRule="auto"/>
        <w:ind w:firstLine="552"/>
        <w:jc w:val="both"/>
        <w:rPr>
          <w:rFonts w:hint="eastAsia" w:ascii="宋体" w:hAnsi="宋体" w:eastAsia="宋体" w:cs="宋体"/>
          <w:bCs/>
          <w:spacing w:val="-4"/>
          <w:kern w:val="0"/>
          <w:sz w:val="28"/>
          <w:szCs w:val="28"/>
          <w:lang w:eastAsia="zh-CN"/>
        </w:rPr>
      </w:pPr>
    </w:p>
    <w:p w14:paraId="7D9F96D0">
      <w:pPr>
        <w:spacing w:line="267" w:lineRule="auto"/>
        <w:ind w:firstLine="552"/>
        <w:jc w:val="both"/>
        <w:rPr>
          <w:rFonts w:hint="eastAsia" w:ascii="宋体" w:hAnsi="宋体" w:eastAsia="宋体" w:cs="宋体"/>
          <w:bCs/>
          <w:spacing w:val="-4"/>
          <w:kern w:val="0"/>
          <w:sz w:val="28"/>
          <w:szCs w:val="28"/>
          <w:lang w:eastAsia="zh-CN"/>
        </w:rPr>
      </w:pPr>
    </w:p>
    <w:p w14:paraId="75269328">
      <w:pPr>
        <w:spacing w:line="267" w:lineRule="auto"/>
        <w:ind w:firstLine="552"/>
        <w:jc w:val="both"/>
        <w:rPr>
          <w:rFonts w:hint="eastAsia" w:ascii="宋体" w:hAnsi="宋体" w:eastAsia="宋体" w:cs="宋体"/>
          <w:bCs/>
          <w:spacing w:val="-4"/>
          <w:kern w:val="0"/>
          <w:sz w:val="28"/>
          <w:szCs w:val="28"/>
          <w:lang w:eastAsia="zh-CN"/>
        </w:rPr>
      </w:pPr>
    </w:p>
    <w:p w14:paraId="09434F10">
      <w:pPr>
        <w:spacing w:line="267" w:lineRule="auto"/>
        <w:ind w:firstLine="552"/>
        <w:jc w:val="both"/>
        <w:rPr>
          <w:rFonts w:hint="eastAsia" w:ascii="宋体" w:hAnsi="宋体" w:eastAsia="宋体" w:cs="宋体"/>
          <w:bCs/>
          <w:spacing w:val="-4"/>
          <w:kern w:val="0"/>
          <w:sz w:val="28"/>
          <w:szCs w:val="28"/>
          <w:lang w:eastAsia="zh-CN"/>
        </w:rPr>
      </w:pPr>
    </w:p>
    <w:p w14:paraId="2F22CEBE">
      <w:pPr>
        <w:spacing w:line="267" w:lineRule="auto"/>
        <w:ind w:firstLine="552"/>
        <w:jc w:val="both"/>
        <w:rPr>
          <w:rFonts w:hint="eastAsia" w:ascii="宋体" w:hAnsi="宋体" w:eastAsia="宋体" w:cs="宋体"/>
          <w:bCs/>
          <w:spacing w:val="-4"/>
          <w:kern w:val="0"/>
          <w:sz w:val="28"/>
          <w:szCs w:val="28"/>
          <w:lang w:eastAsia="zh-CN"/>
        </w:rPr>
      </w:pPr>
    </w:p>
    <w:p w14:paraId="252FF79E">
      <w:pPr>
        <w:spacing w:line="267" w:lineRule="auto"/>
        <w:ind w:firstLine="552"/>
        <w:jc w:val="both"/>
        <w:rPr>
          <w:rFonts w:hint="eastAsia" w:ascii="宋体" w:hAnsi="宋体" w:eastAsia="宋体" w:cs="宋体"/>
          <w:bCs/>
          <w:spacing w:val="-4"/>
          <w:kern w:val="0"/>
          <w:sz w:val="28"/>
          <w:szCs w:val="28"/>
          <w:lang w:eastAsia="zh-CN"/>
        </w:rPr>
      </w:pPr>
    </w:p>
    <w:p w14:paraId="0C781AE2">
      <w:pPr>
        <w:spacing w:line="267" w:lineRule="auto"/>
        <w:ind w:firstLine="552"/>
        <w:jc w:val="both"/>
        <w:rPr>
          <w:rFonts w:hint="eastAsia" w:ascii="宋体" w:hAnsi="宋体" w:eastAsia="宋体" w:cs="宋体"/>
          <w:bCs/>
          <w:spacing w:val="-4"/>
          <w:kern w:val="0"/>
          <w:sz w:val="28"/>
          <w:szCs w:val="28"/>
          <w:lang w:eastAsia="zh-CN"/>
        </w:rPr>
      </w:pPr>
    </w:p>
    <w:p w14:paraId="796A4C73">
      <w:pPr>
        <w:spacing w:line="267" w:lineRule="auto"/>
        <w:ind w:firstLine="552"/>
        <w:jc w:val="both"/>
        <w:rPr>
          <w:rFonts w:hint="eastAsia" w:ascii="宋体" w:hAnsi="宋体" w:eastAsia="宋体" w:cs="宋体"/>
          <w:bCs/>
          <w:spacing w:val="-4"/>
          <w:kern w:val="0"/>
          <w:sz w:val="28"/>
          <w:szCs w:val="28"/>
          <w:lang w:eastAsia="zh-CN"/>
        </w:rPr>
      </w:pPr>
    </w:p>
    <w:p w14:paraId="708890E0">
      <w:pPr>
        <w:spacing w:line="267" w:lineRule="auto"/>
        <w:ind w:firstLine="552"/>
        <w:jc w:val="both"/>
        <w:rPr>
          <w:rFonts w:hint="eastAsia" w:ascii="宋体" w:hAnsi="宋体" w:eastAsia="宋体" w:cs="宋体"/>
          <w:bCs/>
          <w:spacing w:val="-4"/>
          <w:kern w:val="0"/>
          <w:sz w:val="28"/>
          <w:szCs w:val="28"/>
          <w:lang w:eastAsia="zh-CN"/>
        </w:rPr>
      </w:pPr>
    </w:p>
    <w:p w14:paraId="5953D957">
      <w:pPr>
        <w:spacing w:line="267" w:lineRule="auto"/>
        <w:ind w:firstLine="552"/>
        <w:jc w:val="both"/>
        <w:rPr>
          <w:rFonts w:hint="eastAsia" w:ascii="宋体" w:hAnsi="宋体" w:eastAsia="宋体" w:cs="宋体"/>
          <w:bCs/>
          <w:spacing w:val="-4"/>
          <w:kern w:val="0"/>
          <w:sz w:val="28"/>
          <w:szCs w:val="28"/>
          <w:lang w:eastAsia="zh-CN"/>
        </w:rPr>
      </w:pPr>
    </w:p>
    <w:p w14:paraId="61D7C639">
      <w:pPr>
        <w:spacing w:line="267" w:lineRule="auto"/>
        <w:ind w:firstLine="552"/>
        <w:jc w:val="both"/>
        <w:rPr>
          <w:rFonts w:hint="eastAsia" w:ascii="宋体" w:hAnsi="宋体" w:eastAsia="宋体" w:cs="宋体"/>
          <w:bCs/>
          <w:spacing w:val="-4"/>
          <w:kern w:val="0"/>
          <w:sz w:val="28"/>
          <w:szCs w:val="28"/>
          <w:lang w:eastAsia="zh-CN"/>
        </w:rPr>
      </w:pPr>
    </w:p>
    <w:p w14:paraId="02A31E76">
      <w:pPr>
        <w:keepNext w:val="0"/>
        <w:keepLines w:val="0"/>
        <w:pageBreakBefore w:val="0"/>
        <w:widowControl/>
        <w:kinsoku w:val="0"/>
        <w:wordWrap/>
        <w:overflowPunct/>
        <w:topLinePunct w:val="0"/>
        <w:autoSpaceDE w:val="0"/>
        <w:autoSpaceDN w:val="0"/>
        <w:bidi w:val="0"/>
        <w:adjustRightInd w:val="0"/>
        <w:snapToGrid w:val="0"/>
        <w:spacing w:line="560" w:lineRule="exact"/>
        <w:ind w:firstLine="562" w:firstLineChars="200"/>
        <w:textAlignment w:val="baseline"/>
        <w:outlineLvl w:val="0"/>
        <w:rPr>
          <w:rFonts w:hint="eastAsia" w:ascii="黑体" w:hAnsi="黑体" w:eastAsia="黑体" w:cs="黑体"/>
          <w:b/>
          <w:bCs/>
          <w:spacing w:val="-15"/>
          <w:sz w:val="31"/>
          <w:szCs w:val="31"/>
          <w:lang w:eastAsia="zh-CN"/>
        </w:rPr>
      </w:pPr>
    </w:p>
    <w:sectPr>
      <w:footerReference r:id="rId9" w:type="default"/>
      <w:pgSz w:w="11900" w:h="16820"/>
      <w:pgMar w:top="1755" w:right="1227" w:bottom="1485" w:left="1011" w:header="0" w:footer="919"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D3BA7E5F-B655-4226-AEE3-5F797FE9B95E}"/>
  </w:font>
  <w:font w:name="黑体">
    <w:panose1 w:val="02010609060101010101"/>
    <w:charset w:val="86"/>
    <w:family w:val="auto"/>
    <w:pitch w:val="default"/>
    <w:sig w:usb0="800002BF" w:usb1="38CF7CFA" w:usb2="00000016" w:usb3="00000000" w:csb0="00040001" w:csb1="00000000"/>
    <w:embedRegular r:id="rId2" w:fontKey="{9698F916-20AF-4D52-AB0B-FC673B11A623}"/>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3" w:fontKey="{1E9F5DE2-2D4A-417D-91F3-69C9D9C4A293}"/>
  </w:font>
  <w:font w:name="仿宋_GB2312">
    <w:altName w:val="仿宋"/>
    <w:panose1 w:val="02010609030101010101"/>
    <w:charset w:val="86"/>
    <w:family w:val="modern"/>
    <w:pitch w:val="default"/>
    <w:sig w:usb0="00000000" w:usb1="00000000" w:usb2="00000000" w:usb3="00000000" w:csb0="00040000" w:csb1="00000000"/>
    <w:embedRegular r:id="rId4" w:fontKey="{AE2661CC-AE40-48DD-9A51-D5440E119F7C}"/>
  </w:font>
  <w:font w:name="方正小标宋简体">
    <w:panose1 w:val="02000000000000000000"/>
    <w:charset w:val="86"/>
    <w:family w:val="script"/>
    <w:pitch w:val="default"/>
    <w:sig w:usb0="00000001" w:usb1="08000000" w:usb2="00000000" w:usb3="00000000" w:csb0="00040000" w:csb1="00000000"/>
    <w:embedRegular r:id="rId5" w:fontKey="{43551045-2375-47CE-B49E-4A3F34E10E8C}"/>
  </w:font>
  <w:font w:name="楷体_GB2312">
    <w:altName w:val="楷体"/>
    <w:panose1 w:val="02010609030101010101"/>
    <w:charset w:val="86"/>
    <w:family w:val="modern"/>
    <w:pitch w:val="default"/>
    <w:sig w:usb0="00000000" w:usb1="00000000" w:usb2="00000000" w:usb3="00000000" w:csb0="00040000" w:csb1="00000000"/>
    <w:embedRegular r:id="rId6" w:fontKey="{A8ECB865-5DC4-468F-B6B7-E398ED7AC288}"/>
  </w:font>
  <w:font w:name="楷体">
    <w:panose1 w:val="02010609060101010101"/>
    <w:charset w:val="86"/>
    <w:family w:val="auto"/>
    <w:pitch w:val="default"/>
    <w:sig w:usb0="800002BF" w:usb1="38CF7CFA" w:usb2="00000016" w:usb3="00000000" w:csb0="00040001" w:csb1="00000000"/>
    <w:embedRegular r:id="rId7" w:fontKey="{312FB33D-8E7E-4956-8B07-B220ACE06C9B}"/>
  </w:font>
  <w:font w:name="方正黑体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embedRegular r:id="rId8" w:fontKey="{E6C3AF69-73EC-4278-A4F4-D556BA5C3B9A}"/>
  </w:font>
  <w:font w:name="Microsoft YaHei UI">
    <w:panose1 w:val="020B0503020204020204"/>
    <w:charset w:val="86"/>
    <w:family w:val="auto"/>
    <w:pitch w:val="default"/>
    <w:sig w:usb0="80000287" w:usb1="2ACF3C50" w:usb2="00000016" w:usb3="00000000" w:csb0="0004001F" w:csb1="00000000"/>
    <w:embedRegular r:id="rId9" w:fontKey="{848088FF-4CCD-4939-BB31-67A725FD6317}"/>
  </w:font>
  <w:font w:name="仿宋_GB2312">
    <w:altName w:val="仿宋"/>
    <w:panose1 w:val="00000000000000000000"/>
    <w:charset w:val="00"/>
    <w:family w:val="auto"/>
    <w:pitch w:val="default"/>
    <w:sig w:usb0="00000000" w:usb1="00000000" w:usb2="00000000" w:usb3="00000000" w:csb0="00000000" w:csb1="00000000"/>
    <w:embedRegular r:id="rId10" w:fontKey="{3CE007D3-354D-4227-BBFD-310F85D053E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7"/>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79E345F1">
        <w:pPr>
          <w:pStyle w:val="3"/>
          <w:jc w:val="right"/>
          <w:rPr>
            <w:rFonts w:asciiTheme="minorEastAsia" w:hAnsiTheme="minorEastAsia" w:eastAsiaTheme="minorEastAsia"/>
            <w:kern w:val="0"/>
            <w:sz w:val="28"/>
            <w:szCs w:val="28"/>
          </w:rPr>
        </w:pPr>
      </w:p>
    </w:sdtContent>
  </w:sdt>
  <w:p w14:paraId="7E53B648">
    <w:pPr>
      <w:spacing w:before="1" w:line="175" w:lineRule="auto"/>
      <w:ind w:left="444"/>
      <w:jc w:val="left"/>
      <w:rPr>
        <w:rFonts w:ascii="宋体" w:hAnsi="宋体" w:eastAsia="宋体" w:cs="宋体"/>
        <w:kern w:val="0"/>
        <w:sz w:val="26"/>
        <w:szCs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066"/>
      <w:docPartObj>
        <w:docPartGallery w:val="autotext"/>
      </w:docPartObj>
    </w:sdtPr>
    <w:sdtEndPr>
      <w:rPr>
        <w:rFonts w:cs="Arial" w:asciiTheme="minorEastAsia" w:hAnsiTheme="minorEastAsia" w:eastAsiaTheme="minorEastAsia"/>
        <w:snapToGrid w:val="0"/>
        <w:color w:val="000000"/>
        <w:kern w:val="0"/>
        <w:sz w:val="28"/>
        <w:szCs w:val="28"/>
        <w:lang w:val="en-US" w:eastAsia="en-US" w:bidi="ar-SA"/>
      </w:rPr>
    </w:sdtEndPr>
    <w:sdtContent>
      <w:p w14:paraId="6C3ACCFB">
        <w:pPr>
          <w:pStyle w:val="3"/>
          <w:jc w:val="left"/>
          <w:rPr>
            <w:rFonts w:asciiTheme="minorEastAsia" w:hAnsiTheme="minorEastAsia" w:eastAsiaTheme="minorEastAsia"/>
            <w:kern w:val="0"/>
            <w:sz w:val="28"/>
            <w:szCs w:val="28"/>
          </w:rPr>
        </w:pPr>
        <w:r>
          <w:rPr>
            <w:rFonts w:asciiTheme="minorEastAsia" w:hAnsiTheme="minorEastAsia" w:eastAsiaTheme="minorEastAsia"/>
            <w:kern w:val="0"/>
            <w:sz w:val="28"/>
            <w:szCs w:val="28"/>
          </w:rPr>
          <w:fldChar w:fldCharType="begin"/>
        </w:r>
        <w:r>
          <w:rPr>
            <w:rFonts w:asciiTheme="minorEastAsia" w:hAnsiTheme="minorEastAsia" w:eastAsiaTheme="minorEastAsia"/>
            <w:kern w:val="0"/>
            <w:sz w:val="28"/>
            <w:szCs w:val="28"/>
          </w:rPr>
          <w:instrText xml:space="preserve"> PAGE   \* MERGEFORMAT </w:instrText>
        </w:r>
        <w:r>
          <w:rPr>
            <w:rFonts w:asciiTheme="minorEastAsia" w:hAnsiTheme="minorEastAsia" w:eastAsiaTheme="minorEastAsia"/>
            <w:kern w:val="0"/>
            <w:sz w:val="28"/>
            <w:szCs w:val="28"/>
          </w:rPr>
          <w:fldChar w:fldCharType="separate"/>
        </w:r>
        <w:r>
          <w:rPr>
            <w:rFonts w:asciiTheme="minorEastAsia" w:hAnsiTheme="minorEastAsia" w:eastAsiaTheme="minorEastAsia"/>
            <w:kern w:val="0"/>
            <w:sz w:val="28"/>
            <w:szCs w:val="28"/>
            <w:lang w:val="zh-CN"/>
          </w:rPr>
          <w:t>-</w:t>
        </w:r>
        <w:r>
          <w:rPr>
            <w:rFonts w:asciiTheme="minorEastAsia" w:hAnsiTheme="minorEastAsia" w:eastAsiaTheme="minorEastAsia"/>
            <w:kern w:val="0"/>
            <w:sz w:val="28"/>
            <w:szCs w:val="28"/>
          </w:rPr>
          <w:t xml:space="preserve"> 2 -</w:t>
        </w:r>
        <w:r>
          <w:rPr>
            <w:rFonts w:asciiTheme="minorEastAsia" w:hAnsiTheme="minorEastAsia" w:eastAsiaTheme="minorEastAsia"/>
            <w:kern w:val="0"/>
            <w:sz w:val="28"/>
            <w:szCs w:val="28"/>
          </w:rPr>
          <w:fldChar w:fldCharType="end"/>
        </w:r>
      </w:p>
    </w:sdtContent>
  </w:sdt>
  <w:p w14:paraId="445973CC">
    <w:pPr>
      <w:pStyle w:val="3"/>
      <w:jc w:val="left"/>
      <w:rPr>
        <w:rFonts w:eastAsiaTheme="minorEastAsia"/>
        <w:kern w:val="0"/>
        <w:lang w:eastAsia="zh-C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Fonts w:ascii="Arial" w:hAnsi="Arial" w:eastAsia="Arial" w:cs="Arial"/>
        <w:snapToGrid w:val="0"/>
        <w:color w:val="000000"/>
        <w:sz w:val="21"/>
        <w:szCs w:val="21"/>
        <w:lang w:val="en-US" w:eastAsia="en-US" w:bidi="ar-SA"/>
      </w:rPr>
      <w:id w:val="3580141"/>
      <w:docPartObj>
        <w:docPartGallery w:val="autotext"/>
      </w:docPartObj>
    </w:sdtPr>
    <w:sdtEndPr>
      <w:rPr>
        <w:rFonts w:hint="eastAsia" w:cs="Arial" w:asciiTheme="minorEastAsia" w:hAnsiTheme="minorEastAsia" w:eastAsiaTheme="minorEastAsia"/>
        <w:snapToGrid w:val="0"/>
        <w:color w:val="000000"/>
        <w:kern w:val="0"/>
        <w:sz w:val="28"/>
        <w:szCs w:val="28"/>
        <w:lang w:val="en-US" w:eastAsia="en-US" w:bidi="ar-SA"/>
      </w:rPr>
    </w:sdtEndPr>
    <w:sdtContent>
      <w:p w14:paraId="6608F32C">
        <w:pPr>
          <w:pStyle w:val="3"/>
          <w:jc w:val="right"/>
          <w:rPr>
            <w:rFonts w:asciiTheme="minorEastAsia" w:hAnsiTheme="minorEastAsia" w:eastAsiaTheme="minorEastAsia"/>
            <w:kern w:val="0"/>
          </w:rPr>
        </w:pPr>
      </w:p>
    </w:sdtContent>
  </w:sdt>
  <w:p w14:paraId="0AF86AF8">
    <w:pPr>
      <w:spacing w:line="14" w:lineRule="auto"/>
      <w:jc w:val="left"/>
      <w:rPr>
        <w:kern w:val="0"/>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1D330E">
    <w:pPr>
      <w:spacing w:before="1" w:line="177" w:lineRule="auto"/>
      <w:jc w:val="right"/>
      <w:rPr>
        <w:rFonts w:ascii="宋体" w:hAnsi="宋体" w:eastAsia="宋体" w:cs="宋体"/>
        <w:sz w:val="31"/>
        <w:szCs w:val="31"/>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6D2FB4">
    <w:pPr>
      <w:spacing w:line="177" w:lineRule="auto"/>
      <w:ind w:left="274"/>
      <w:rPr>
        <w:rFonts w:ascii="宋体" w:hAnsi="宋体" w:eastAsia="宋体" w:cs="宋体"/>
        <w:sz w:val="31"/>
        <w:szCs w:val="31"/>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DC005A7"/>
    <w:multiLevelType w:val="singleLevel"/>
    <w:tmpl w:val="CDC005A7"/>
    <w:lvl w:ilvl="0" w:tentative="0">
      <w:start w:val="10"/>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mFlMWZjNGFlNzFmNWQxYjU3MjUxYWI4YTE3YjdkYmUifQ=="/>
  </w:docVars>
  <w:rsids>
    <w:rsidRoot w:val="00000000"/>
    <w:rsid w:val="01AF3811"/>
    <w:rsid w:val="02FC7C49"/>
    <w:rsid w:val="03795BF7"/>
    <w:rsid w:val="04B17FDE"/>
    <w:rsid w:val="07AD0F65"/>
    <w:rsid w:val="086E756B"/>
    <w:rsid w:val="0ACF37E5"/>
    <w:rsid w:val="0B400BC6"/>
    <w:rsid w:val="0E68228D"/>
    <w:rsid w:val="0EA6787F"/>
    <w:rsid w:val="15276E52"/>
    <w:rsid w:val="18002430"/>
    <w:rsid w:val="19D32FBC"/>
    <w:rsid w:val="1D267DC0"/>
    <w:rsid w:val="1D293D92"/>
    <w:rsid w:val="1E6A4395"/>
    <w:rsid w:val="231864ED"/>
    <w:rsid w:val="238648ED"/>
    <w:rsid w:val="25557A3D"/>
    <w:rsid w:val="26EA5ED7"/>
    <w:rsid w:val="27A93B82"/>
    <w:rsid w:val="2AE00186"/>
    <w:rsid w:val="2C87482B"/>
    <w:rsid w:val="2E2547C1"/>
    <w:rsid w:val="2F6B035B"/>
    <w:rsid w:val="308216BE"/>
    <w:rsid w:val="332B57A9"/>
    <w:rsid w:val="34FE1149"/>
    <w:rsid w:val="36833CA1"/>
    <w:rsid w:val="3A550786"/>
    <w:rsid w:val="3B7A130F"/>
    <w:rsid w:val="3C591E05"/>
    <w:rsid w:val="40FF2E48"/>
    <w:rsid w:val="494A1329"/>
    <w:rsid w:val="4F8B6063"/>
    <w:rsid w:val="52FA3F96"/>
    <w:rsid w:val="536A732F"/>
    <w:rsid w:val="55850F17"/>
    <w:rsid w:val="57AE6D93"/>
    <w:rsid w:val="5FB623A7"/>
    <w:rsid w:val="62C86A78"/>
    <w:rsid w:val="672E75A8"/>
    <w:rsid w:val="681D2B07"/>
    <w:rsid w:val="6E3851B0"/>
    <w:rsid w:val="708118FC"/>
    <w:rsid w:val="738A2CA9"/>
    <w:rsid w:val="73903399"/>
    <w:rsid w:val="73A4210F"/>
    <w:rsid w:val="74F11DAB"/>
    <w:rsid w:val="784167CA"/>
    <w:rsid w:val="79D23675"/>
    <w:rsid w:val="7B9B707B"/>
    <w:rsid w:val="7CBC6FAC"/>
    <w:rsid w:val="7D6E4576"/>
    <w:rsid w:val="7ED67756"/>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仿宋" w:hAnsi="仿宋" w:eastAsia="仿宋" w:cs="仿宋"/>
      <w:sz w:val="34"/>
      <w:szCs w:val="34"/>
      <w:lang w:val="en-US" w:eastAsia="en-US" w:bidi="ar-SA"/>
    </w:rPr>
  </w:style>
  <w:style w:type="paragraph" w:styleId="3">
    <w:name w:val="footer"/>
    <w:autoRedefine/>
    <w:qFormat/>
    <w:uiPriority w:val="99"/>
    <w:pPr>
      <w:tabs>
        <w:tab w:val="center" w:pos="4153"/>
        <w:tab w:val="right" w:pos="8306"/>
      </w:tabs>
      <w:kinsoku w:val="0"/>
      <w:autoSpaceDE w:val="0"/>
      <w:autoSpaceDN w:val="0"/>
      <w:adjustRightInd w:val="0"/>
      <w:snapToGrid w:val="0"/>
      <w:spacing w:line="560" w:lineRule="exact"/>
      <w:textAlignment w:val="baseline"/>
    </w:pPr>
    <w:rPr>
      <w:rFonts w:ascii="Arial" w:hAnsi="Arial" w:eastAsia="Arial" w:cs="Arial"/>
      <w:snapToGrid w:val="0"/>
      <w:color w:val="000000"/>
      <w:sz w:val="18"/>
      <w:szCs w:val="18"/>
      <w:lang w:val="en-US" w:eastAsia="en-US" w:bidi="ar-SA"/>
    </w:rPr>
  </w:style>
  <w:style w:type="paragraph" w:styleId="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8">
    <w:name w:val="Table Normal"/>
    <w:autoRedefine/>
    <w:semiHidden/>
    <w:unhideWhenUsed/>
    <w:qFormat/>
    <w:uiPriority w:val="0"/>
    <w:tblPr>
      <w:tblCellMar>
        <w:top w:w="0" w:type="dxa"/>
        <w:left w:w="0" w:type="dxa"/>
        <w:bottom w:w="0" w:type="dxa"/>
        <w:right w:w="0" w:type="dxa"/>
      </w:tblCellMar>
    </w:tblPr>
  </w:style>
  <w:style w:type="paragraph" w:customStyle="1" w:styleId="9">
    <w:name w:val="Table Text"/>
    <w:basedOn w:val="1"/>
    <w:autoRedefine/>
    <w:semiHidden/>
    <w:qFormat/>
    <w:uiPriority w:val="0"/>
    <w:rPr>
      <w:rFonts w:ascii="Arial" w:hAnsi="Arial" w:eastAsia="Arial" w:cs="Arial"/>
      <w:sz w:val="21"/>
      <w:szCs w:val="21"/>
      <w:lang w:val="en-US" w:eastAsia="en-US" w:bidi="ar-SA"/>
    </w:rPr>
  </w:style>
  <w:style w:type="paragraph" w:styleId="10">
    <w:name w:val="List Paragraph"/>
    <w:autoRedefine/>
    <w:unhideWhenUsed/>
    <w:qFormat/>
    <w:uiPriority w:val="99"/>
    <w:pPr>
      <w:kinsoku w:val="0"/>
      <w:autoSpaceDE w:val="0"/>
      <w:autoSpaceDN w:val="0"/>
      <w:adjustRightInd w:val="0"/>
      <w:snapToGrid w:val="0"/>
      <w:ind w:firstLine="420" w:firstLineChars="200"/>
      <w:textAlignment w:val="baseline"/>
    </w:pPr>
    <w:rPr>
      <w:rFonts w:ascii="Arial" w:hAnsi="Arial" w:eastAsia="Arial" w:cs="Arial"/>
      <w:snapToGrid w:val="0"/>
      <w:color w:val="000000"/>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16</Pages>
  <Words>19312</Words>
  <Characters>20786</Characters>
  <TotalTime>1</TotalTime>
  <ScaleCrop>false</ScaleCrop>
  <LinksUpToDate>false</LinksUpToDate>
  <CharactersWithSpaces>21352</CharactersWithSpaces>
  <Application>WPS Office_12.1.0.18276_F1E327BC-269C-435d-A152-05C5408002CA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2024-04-19T21:25:00Z</dcterms:created>
  <dc:creator>Administrator</dc:creator>
  <cp:lastModifiedBy>纯子</cp:lastModifiedBy>
  <cp:lastPrinted>2024-05-21T14:05:00Z</cp:lastPrinted>
  <dcterms:modified xsi:type="dcterms:W3CDTF">2024-10-23T14:38:53Z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2024-04-19T21:25:46Z</vt:filetime>
  </property>
  <property fmtid="{D5CDD505-2E9C-101B-9397-08002B2CF9AE}" pid="4" name="UsrData">
    <vt:lpwstr>662270d4e44a44001f699c5cwl</vt:lpwstr>
  </property>
  <property fmtid="{D5CDD505-2E9C-101B-9397-08002B2CF9AE}" pid="5" name="KSOProductBuildVer">
    <vt:lpwstr>2052-12.1.0.18276</vt:lpwstr>
  </property>
  <property fmtid="{D5CDD505-2E9C-101B-9397-08002B2CF9AE}" pid="6" name="ICV">
    <vt:lpwstr>02C1BAF4992644D3AD8414FC58B2BF96_13</vt:lpwstr>
  </property>
</Properties>
</file>