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DA4F9A9">
      <w:pPr>
        <w:pStyle w:val="3"/>
        <w:jc w:val="left"/>
        <w:rPr>
          <w:rFonts w:ascii="仿宋_GB2312" w:hAnsi="宋体" w:eastAsia="仿宋_GB2312" w:cs="宋体"/>
          <w:bCs/>
          <w:spacing w:val="8"/>
          <w:kern w:val="0"/>
          <w:sz w:val="30"/>
          <w:szCs w:val="30"/>
          <w:lang w:eastAsia="zh-CN"/>
        </w:rPr>
      </w:pPr>
      <w:r>
        <w:rPr>
          <w:rFonts w:hint="eastAsia" w:ascii="仿宋_GB2312" w:hAnsi="宋体" w:eastAsia="仿宋_GB2312" w:cs="宋体"/>
          <w:bCs/>
          <w:spacing w:val="8"/>
          <w:kern w:val="0"/>
          <w:sz w:val="30"/>
          <w:szCs w:val="30"/>
          <w:lang w:eastAsia="zh-CN"/>
        </w:rPr>
        <w:t>附件1</w:t>
      </w:r>
    </w:p>
    <w:p w14:paraId="4FD06573">
      <w:pPr>
        <w:spacing w:line="560" w:lineRule="exact"/>
        <w:ind w:firstLine="896"/>
        <w:jc w:val="center"/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</w:pP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202</w:t>
      </w: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val="en-US" w:eastAsia="zh-CN"/>
        </w:rPr>
        <w:t>3</w:t>
      </w: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年度部门整体支出绩效评价基础</w:t>
      </w:r>
    </w:p>
    <w:p w14:paraId="5EFDC095">
      <w:pPr>
        <w:spacing w:line="560" w:lineRule="exact"/>
        <w:ind w:firstLine="896"/>
        <w:jc w:val="center"/>
        <w:rPr>
          <w:rFonts w:ascii="方正小标宋简体" w:hAnsi="宋体" w:eastAsia="方正小标宋简体" w:cs="宋体"/>
          <w:kern w:val="0"/>
          <w:sz w:val="44"/>
          <w:szCs w:val="44"/>
          <w:lang w:eastAsia="zh-CN"/>
        </w:rPr>
      </w:pP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数据表</w:t>
      </w:r>
    </w:p>
    <w:p w14:paraId="0DEDA5D4">
      <w:pPr>
        <w:spacing w:line="177" w:lineRule="exact"/>
        <w:ind w:firstLine="420"/>
        <w:jc w:val="left"/>
        <w:rPr>
          <w:kern w:val="0"/>
          <w:lang w:eastAsia="zh-CN"/>
        </w:rPr>
      </w:pPr>
    </w:p>
    <w:tbl>
      <w:tblPr>
        <w:tblStyle w:val="7"/>
        <w:tblW w:w="940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271"/>
        <w:gridCol w:w="1158"/>
        <w:gridCol w:w="958"/>
        <w:gridCol w:w="960"/>
        <w:gridCol w:w="1079"/>
        <w:gridCol w:w="1039"/>
        <w:gridCol w:w="944"/>
      </w:tblGrid>
      <w:tr w14:paraId="0F99F6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4" w:hRule="atLeast"/>
        </w:trPr>
        <w:tc>
          <w:tcPr>
            <w:tcW w:w="3271" w:type="dxa"/>
            <w:vMerge w:val="restart"/>
            <w:tcBorders>
              <w:bottom w:val="nil"/>
            </w:tcBorders>
            <w:vAlign w:val="center"/>
          </w:tcPr>
          <w:p w14:paraId="5997E73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财政供养人员情况</w:t>
            </w: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人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2116" w:type="dxa"/>
            <w:gridSpan w:val="2"/>
            <w:vAlign w:val="center"/>
          </w:tcPr>
          <w:p w14:paraId="65616536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编制数</w:t>
            </w:r>
          </w:p>
        </w:tc>
        <w:tc>
          <w:tcPr>
            <w:tcW w:w="2039" w:type="dxa"/>
            <w:gridSpan w:val="2"/>
            <w:vAlign w:val="center"/>
          </w:tcPr>
          <w:p w14:paraId="6A93D770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3</w:t>
            </w:r>
            <w:r>
              <w:rPr>
                <w:rFonts w:hint="eastAsia" w:ascii="仿宋_GB2312" w:hAnsi="宋体" w:eastAsia="仿宋_GB2312" w:cs="宋体"/>
                <w:kern w:val="0"/>
              </w:rPr>
              <w:t>年实际在职</w:t>
            </w:r>
          </w:p>
          <w:p w14:paraId="620B89A0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人数</w:t>
            </w:r>
          </w:p>
        </w:tc>
        <w:tc>
          <w:tcPr>
            <w:tcW w:w="1983" w:type="dxa"/>
            <w:gridSpan w:val="2"/>
            <w:vAlign w:val="center"/>
          </w:tcPr>
          <w:p w14:paraId="256D162A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控制率</w:t>
            </w:r>
          </w:p>
        </w:tc>
      </w:tr>
      <w:tr w14:paraId="6A50742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Merge w:val="continue"/>
            <w:tcBorders>
              <w:top w:val="nil"/>
            </w:tcBorders>
            <w:vAlign w:val="center"/>
          </w:tcPr>
          <w:p w14:paraId="65438EA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116" w:type="dxa"/>
            <w:gridSpan w:val="2"/>
            <w:vAlign w:val="center"/>
          </w:tcPr>
          <w:p w14:paraId="4056B26D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206</w:t>
            </w:r>
          </w:p>
        </w:tc>
        <w:tc>
          <w:tcPr>
            <w:tcW w:w="2039" w:type="dxa"/>
            <w:gridSpan w:val="2"/>
            <w:vAlign w:val="center"/>
          </w:tcPr>
          <w:p w14:paraId="1D47B169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399</w:t>
            </w:r>
          </w:p>
        </w:tc>
        <w:tc>
          <w:tcPr>
            <w:tcW w:w="1983" w:type="dxa"/>
            <w:gridSpan w:val="2"/>
            <w:vAlign w:val="center"/>
          </w:tcPr>
          <w:p w14:paraId="06F2846E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51.62%</w:t>
            </w:r>
          </w:p>
        </w:tc>
      </w:tr>
      <w:tr w14:paraId="1D5ECC3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271" w:type="dxa"/>
            <w:vAlign w:val="center"/>
          </w:tcPr>
          <w:p w14:paraId="640954C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经费控制情况</w:t>
            </w: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万元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2116" w:type="dxa"/>
            <w:gridSpan w:val="2"/>
            <w:vAlign w:val="center"/>
          </w:tcPr>
          <w:p w14:paraId="3559BBE2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</w:rPr>
              <w:t>年决算数</w:t>
            </w:r>
          </w:p>
        </w:tc>
        <w:tc>
          <w:tcPr>
            <w:tcW w:w="2039" w:type="dxa"/>
            <w:gridSpan w:val="2"/>
            <w:vAlign w:val="center"/>
          </w:tcPr>
          <w:p w14:paraId="5DBAAEEC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3</w:t>
            </w:r>
            <w:r>
              <w:rPr>
                <w:rFonts w:hint="eastAsia" w:ascii="仿宋_GB2312" w:hAnsi="宋体" w:eastAsia="仿宋_GB2312" w:cs="宋体"/>
                <w:kern w:val="0"/>
              </w:rPr>
              <w:t>年预算数</w:t>
            </w:r>
          </w:p>
        </w:tc>
        <w:tc>
          <w:tcPr>
            <w:tcW w:w="1983" w:type="dxa"/>
            <w:gridSpan w:val="2"/>
            <w:vAlign w:val="center"/>
          </w:tcPr>
          <w:p w14:paraId="284567BC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3</w:t>
            </w:r>
            <w:r>
              <w:rPr>
                <w:rFonts w:hint="eastAsia" w:ascii="仿宋_GB2312" w:hAnsi="宋体" w:eastAsia="仿宋_GB2312" w:cs="宋体"/>
                <w:kern w:val="0"/>
              </w:rPr>
              <w:t>年决算数</w:t>
            </w:r>
          </w:p>
        </w:tc>
      </w:tr>
      <w:tr w14:paraId="48788C8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271" w:type="dxa"/>
            <w:vAlign w:val="center"/>
          </w:tcPr>
          <w:p w14:paraId="7A428815">
            <w:pPr>
              <w:spacing w:line="240" w:lineRule="auto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  <w:t>“</w:t>
            </w:r>
            <w:r>
              <w:rPr>
                <w:rFonts w:hint="eastAsia" w:ascii="仿宋_GB2312" w:hAnsi="宋体" w:eastAsia="仿宋_GB2312" w:cs="宋体"/>
                <w:kern w:val="0"/>
              </w:rPr>
              <w:t>三公</w:t>
            </w:r>
            <w:r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  <w:t>”</w:t>
            </w:r>
            <w:r>
              <w:rPr>
                <w:rFonts w:hint="eastAsia" w:ascii="仿宋_GB2312" w:hAnsi="宋体" w:eastAsia="仿宋_GB2312" w:cs="宋体"/>
                <w:kern w:val="0"/>
              </w:rPr>
              <w:t>经费</w:t>
            </w:r>
          </w:p>
        </w:tc>
        <w:tc>
          <w:tcPr>
            <w:tcW w:w="2116" w:type="dxa"/>
            <w:gridSpan w:val="2"/>
            <w:vAlign w:val="center"/>
          </w:tcPr>
          <w:p w14:paraId="1C1EF02E">
            <w:pPr>
              <w:spacing w:line="240" w:lineRule="auto"/>
              <w:ind w:firstLine="420"/>
              <w:jc w:val="left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1D6514E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7DFA648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15A2B9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221D84B4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1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、公务用车购置和维护经费</w:t>
            </w:r>
          </w:p>
        </w:tc>
        <w:tc>
          <w:tcPr>
            <w:tcW w:w="2116" w:type="dxa"/>
            <w:gridSpan w:val="2"/>
            <w:vAlign w:val="center"/>
          </w:tcPr>
          <w:p w14:paraId="2BB3E60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7474BB6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71BD749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</w:tr>
      <w:tr w14:paraId="48324F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271" w:type="dxa"/>
            <w:vAlign w:val="center"/>
          </w:tcPr>
          <w:p w14:paraId="71C1E1F6">
            <w:pPr>
              <w:spacing w:line="240" w:lineRule="auto"/>
              <w:ind w:firstLine="840" w:firstLineChars="40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其中：公车购置</w:t>
            </w:r>
          </w:p>
        </w:tc>
        <w:tc>
          <w:tcPr>
            <w:tcW w:w="2116" w:type="dxa"/>
            <w:gridSpan w:val="2"/>
            <w:vAlign w:val="center"/>
          </w:tcPr>
          <w:p w14:paraId="31BDC46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79420B7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0A16158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708EDE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4FE9912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 xml:space="preserve">     </w:t>
            </w:r>
            <w:r>
              <w:rPr>
                <w:rFonts w:hint="eastAsia" w:ascii="仿宋_GB2312" w:hAnsi="宋体" w:eastAsia="仿宋_GB2312" w:cs="宋体"/>
                <w:kern w:val="0"/>
              </w:rPr>
              <w:t>公车运行维护</w:t>
            </w:r>
          </w:p>
        </w:tc>
        <w:tc>
          <w:tcPr>
            <w:tcW w:w="2116" w:type="dxa"/>
            <w:gridSpan w:val="2"/>
            <w:vAlign w:val="center"/>
          </w:tcPr>
          <w:p w14:paraId="6581D34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4D0A1ED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5A74074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2935C29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271" w:type="dxa"/>
            <w:vAlign w:val="center"/>
          </w:tcPr>
          <w:p w14:paraId="3F0FEFE6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</w:rPr>
              <w:t>、出国经费</w:t>
            </w:r>
          </w:p>
        </w:tc>
        <w:tc>
          <w:tcPr>
            <w:tcW w:w="2116" w:type="dxa"/>
            <w:gridSpan w:val="2"/>
            <w:vAlign w:val="center"/>
          </w:tcPr>
          <w:p w14:paraId="6F82C84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402D38B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0229920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5C60FAA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3271" w:type="dxa"/>
            <w:vAlign w:val="center"/>
          </w:tcPr>
          <w:p w14:paraId="6A57BD35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3</w:t>
            </w:r>
            <w:r>
              <w:rPr>
                <w:rFonts w:hint="eastAsia" w:ascii="仿宋_GB2312" w:hAnsi="宋体" w:eastAsia="仿宋_GB2312" w:cs="宋体"/>
                <w:kern w:val="0"/>
              </w:rPr>
              <w:t>、公务接待</w:t>
            </w:r>
          </w:p>
        </w:tc>
        <w:tc>
          <w:tcPr>
            <w:tcW w:w="2116" w:type="dxa"/>
            <w:gridSpan w:val="2"/>
            <w:vAlign w:val="center"/>
          </w:tcPr>
          <w:p w14:paraId="23AA2EC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672289A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7985B41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1F26E8F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1C282A34">
            <w:pPr>
              <w:spacing w:line="240" w:lineRule="auto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项目支出：</w:t>
            </w:r>
          </w:p>
        </w:tc>
        <w:tc>
          <w:tcPr>
            <w:tcW w:w="2116" w:type="dxa"/>
            <w:gridSpan w:val="2"/>
            <w:vAlign w:val="center"/>
          </w:tcPr>
          <w:p w14:paraId="6B7C6FF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56A401C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7E496EB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0C09692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271" w:type="dxa"/>
            <w:vAlign w:val="center"/>
          </w:tcPr>
          <w:p w14:paraId="0229F187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1</w:t>
            </w:r>
            <w:r>
              <w:rPr>
                <w:rFonts w:hint="eastAsia" w:ascii="仿宋_GB2312" w:hAnsi="宋体" w:eastAsia="仿宋_GB2312" w:cs="宋体"/>
                <w:kern w:val="0"/>
              </w:rPr>
              <w:t>、业务工作经费</w:t>
            </w:r>
          </w:p>
        </w:tc>
        <w:tc>
          <w:tcPr>
            <w:tcW w:w="2116" w:type="dxa"/>
            <w:gridSpan w:val="2"/>
            <w:vAlign w:val="center"/>
          </w:tcPr>
          <w:p w14:paraId="5C6C607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142DDA3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2E8DC00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350DE2C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271" w:type="dxa"/>
            <w:vAlign w:val="center"/>
          </w:tcPr>
          <w:p w14:paraId="4985BAE9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</w:rPr>
              <w:t>、运行维护经费</w:t>
            </w:r>
          </w:p>
        </w:tc>
        <w:tc>
          <w:tcPr>
            <w:tcW w:w="2116" w:type="dxa"/>
            <w:gridSpan w:val="2"/>
            <w:vAlign w:val="center"/>
          </w:tcPr>
          <w:p w14:paraId="7757DF5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31C696E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1F7D72B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7F51BD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271" w:type="dxa"/>
            <w:vAlign w:val="center"/>
          </w:tcPr>
          <w:p w14:paraId="6CFA585F">
            <w:pPr>
              <w:spacing w:line="240" w:lineRule="auto"/>
              <w:ind w:firstLine="420"/>
              <w:jc w:val="both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3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、县级专项资金</w:t>
            </w:r>
          </w:p>
          <w:p w14:paraId="07481D13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一个专项一行</w:t>
            </w:r>
            <w:r>
              <w:rPr>
                <w:rFonts w:hint="eastAsia" w:ascii="仿宋_GB2312" w:eastAsia="仿宋_GB2312"/>
                <w:kern w:val="0"/>
                <w:lang w:eastAsia="zh-CN"/>
              </w:rPr>
              <w:t>)</w:t>
            </w:r>
          </w:p>
        </w:tc>
        <w:tc>
          <w:tcPr>
            <w:tcW w:w="2116" w:type="dxa"/>
            <w:gridSpan w:val="2"/>
            <w:vAlign w:val="center"/>
          </w:tcPr>
          <w:p w14:paraId="482AEA1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18F75CD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4D19413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</w:tr>
      <w:tr w14:paraId="41783A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186270B2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公用经费</w:t>
            </w:r>
          </w:p>
        </w:tc>
        <w:tc>
          <w:tcPr>
            <w:tcW w:w="2116" w:type="dxa"/>
            <w:gridSpan w:val="2"/>
            <w:vAlign w:val="center"/>
          </w:tcPr>
          <w:p w14:paraId="4A5B86C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050E075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7357305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3B7980E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2EDB8F85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其中：办公经费</w:t>
            </w:r>
          </w:p>
        </w:tc>
        <w:tc>
          <w:tcPr>
            <w:tcW w:w="2116" w:type="dxa"/>
            <w:gridSpan w:val="2"/>
            <w:vAlign w:val="center"/>
          </w:tcPr>
          <w:p w14:paraId="2C631A9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7BB02F1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087A354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6447982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271" w:type="dxa"/>
            <w:vAlign w:val="center"/>
          </w:tcPr>
          <w:p w14:paraId="3BD75D1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 xml:space="preserve">   </w:t>
            </w:r>
            <w:r>
              <w:rPr>
                <w:rFonts w:hint="eastAsia" w:ascii="仿宋_GB2312" w:hAnsi="宋体" w:eastAsia="仿宋_GB2312" w:cs="宋体"/>
                <w:kern w:val="0"/>
              </w:rPr>
              <w:t>水费、电费、差旅费</w:t>
            </w:r>
          </w:p>
        </w:tc>
        <w:tc>
          <w:tcPr>
            <w:tcW w:w="2116" w:type="dxa"/>
            <w:gridSpan w:val="2"/>
            <w:vAlign w:val="center"/>
          </w:tcPr>
          <w:p w14:paraId="7BF1871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31E21FE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4FD7453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5117444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018DD348">
            <w:pPr>
              <w:spacing w:line="240" w:lineRule="auto"/>
              <w:ind w:firstLine="1050" w:firstLineChars="50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会议费、培训费</w:t>
            </w:r>
          </w:p>
        </w:tc>
        <w:tc>
          <w:tcPr>
            <w:tcW w:w="2116" w:type="dxa"/>
            <w:gridSpan w:val="2"/>
            <w:vAlign w:val="center"/>
          </w:tcPr>
          <w:p w14:paraId="228A6C5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467174B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550E4F9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30B5B3A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1E69535A">
            <w:pPr>
              <w:spacing w:line="240" w:lineRule="auto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政府采购金额</w:t>
            </w:r>
          </w:p>
        </w:tc>
        <w:tc>
          <w:tcPr>
            <w:tcW w:w="2116" w:type="dxa"/>
            <w:gridSpan w:val="2"/>
            <w:vAlign w:val="center"/>
          </w:tcPr>
          <w:p w14:paraId="0BB04A1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18AD1802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14300</w:t>
            </w:r>
          </w:p>
        </w:tc>
        <w:tc>
          <w:tcPr>
            <w:tcW w:w="1983" w:type="dxa"/>
            <w:gridSpan w:val="2"/>
            <w:vAlign w:val="center"/>
          </w:tcPr>
          <w:p w14:paraId="4363E711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4703.56</w:t>
            </w:r>
          </w:p>
        </w:tc>
      </w:tr>
      <w:tr w14:paraId="28D235F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271" w:type="dxa"/>
            <w:vAlign w:val="center"/>
          </w:tcPr>
          <w:p w14:paraId="562329EF">
            <w:pPr>
              <w:spacing w:line="240" w:lineRule="auto"/>
              <w:jc w:val="left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部门基本支出预算调整</w:t>
            </w:r>
          </w:p>
        </w:tc>
        <w:tc>
          <w:tcPr>
            <w:tcW w:w="2116" w:type="dxa"/>
            <w:gridSpan w:val="2"/>
            <w:vAlign w:val="center"/>
          </w:tcPr>
          <w:p w14:paraId="56E7EB7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50A3B14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5A7B693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</w:tr>
      <w:tr w14:paraId="6D746BA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9" w:hRule="atLeast"/>
        </w:trPr>
        <w:tc>
          <w:tcPr>
            <w:tcW w:w="3271" w:type="dxa"/>
            <w:vMerge w:val="restart"/>
            <w:tcBorders>
              <w:bottom w:val="nil"/>
            </w:tcBorders>
            <w:vAlign w:val="center"/>
          </w:tcPr>
          <w:p w14:paraId="0FEC3B7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  <w:p w14:paraId="26217CF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楼堂馆所控制情况</w:t>
            </w:r>
          </w:p>
          <w:p w14:paraId="7155FA6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(202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3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年完工项目</w:t>
            </w:r>
            <w:r>
              <w:rPr>
                <w:rFonts w:hint="eastAsia" w:ascii="仿宋_GB2312" w:eastAsia="仿宋_GB2312"/>
                <w:kern w:val="0"/>
                <w:lang w:eastAsia="zh-CN"/>
              </w:rPr>
              <w:t>)</w:t>
            </w:r>
          </w:p>
        </w:tc>
        <w:tc>
          <w:tcPr>
            <w:tcW w:w="1158" w:type="dxa"/>
            <w:vAlign w:val="center"/>
          </w:tcPr>
          <w:p w14:paraId="3B0EE47A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批复规模</w:t>
            </w:r>
            <w:r>
              <w:rPr>
                <w:rFonts w:hint="eastAsia" w:ascii="仿宋_GB2312" w:eastAsia="仿宋_GB2312"/>
                <w:kern w:val="0"/>
              </w:rPr>
              <w:t xml:space="preserve"> (m</w:t>
            </w:r>
            <w:r>
              <w:rPr>
                <w:rFonts w:hint="eastAsia" w:eastAsia="仿宋_GB2312"/>
                <w:kern w:val="0"/>
              </w:rPr>
              <w:t>²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958" w:type="dxa"/>
            <w:vAlign w:val="center"/>
          </w:tcPr>
          <w:p w14:paraId="3EA7B1E8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实际规模</w:t>
            </w:r>
            <w:r>
              <w:rPr>
                <w:rFonts w:hint="eastAsia" w:ascii="仿宋_GB2312" w:eastAsia="仿宋_GB2312"/>
                <w:kern w:val="0"/>
              </w:rPr>
              <w:t>(m</w:t>
            </w:r>
            <w:r>
              <w:rPr>
                <w:rFonts w:hint="eastAsia" w:eastAsia="仿宋_GB2312"/>
                <w:kern w:val="0"/>
              </w:rPr>
              <w:t>²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960" w:type="dxa"/>
            <w:vAlign w:val="center"/>
          </w:tcPr>
          <w:p w14:paraId="47DFB300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规模控制率</w:t>
            </w:r>
          </w:p>
        </w:tc>
        <w:tc>
          <w:tcPr>
            <w:tcW w:w="1079" w:type="dxa"/>
            <w:vAlign w:val="center"/>
          </w:tcPr>
          <w:p w14:paraId="1EF27F8E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预算投资</w:t>
            </w:r>
          </w:p>
          <w:p w14:paraId="59CF22D4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万元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1039" w:type="dxa"/>
            <w:vAlign w:val="center"/>
          </w:tcPr>
          <w:p w14:paraId="525C93D2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实际投资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 xml:space="preserve"> </w:t>
            </w: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万元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944" w:type="dxa"/>
            <w:vAlign w:val="center"/>
          </w:tcPr>
          <w:p w14:paraId="4C1A087C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投</w:t>
            </w:r>
            <w:r>
              <w:rPr>
                <w:rFonts w:hint="eastAsia" w:ascii="仿宋_GB2312" w:hAnsi="宋体" w:eastAsia="仿宋_GB2312" w:cs="宋体"/>
                <w:kern w:val="0"/>
              </w:rPr>
              <w:t>资概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算控</w:t>
            </w:r>
            <w:r>
              <w:rPr>
                <w:rFonts w:hint="eastAsia" w:ascii="仿宋_GB2312" w:hAnsi="宋体" w:eastAsia="仿宋_GB2312" w:cs="宋体"/>
                <w:kern w:val="0"/>
              </w:rPr>
              <w:t>制率</w:t>
            </w:r>
          </w:p>
        </w:tc>
      </w:tr>
      <w:tr w14:paraId="5738605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Merge w:val="continue"/>
            <w:tcBorders>
              <w:top w:val="nil"/>
            </w:tcBorders>
            <w:vAlign w:val="center"/>
          </w:tcPr>
          <w:p w14:paraId="7F2CD013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158" w:type="dxa"/>
            <w:vAlign w:val="center"/>
          </w:tcPr>
          <w:p w14:paraId="6AAE10E2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958" w:type="dxa"/>
            <w:vAlign w:val="center"/>
          </w:tcPr>
          <w:p w14:paraId="2016690B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960" w:type="dxa"/>
            <w:vAlign w:val="center"/>
          </w:tcPr>
          <w:p w14:paraId="4D734BF4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079" w:type="dxa"/>
            <w:vAlign w:val="center"/>
          </w:tcPr>
          <w:p w14:paraId="5567D620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039" w:type="dxa"/>
            <w:vAlign w:val="center"/>
          </w:tcPr>
          <w:p w14:paraId="31CE4E43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944" w:type="dxa"/>
            <w:vAlign w:val="center"/>
          </w:tcPr>
          <w:p w14:paraId="62FE64A2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</w:tr>
      <w:tr w14:paraId="08A9ABE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</w:trPr>
        <w:tc>
          <w:tcPr>
            <w:tcW w:w="3271" w:type="dxa"/>
            <w:vAlign w:val="center"/>
          </w:tcPr>
          <w:p w14:paraId="1134AD1B">
            <w:pPr>
              <w:spacing w:before="128" w:line="201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ascii="仿宋_GB2312" w:hAnsi="宋体" w:eastAsia="仿宋_GB2312" w:cs="宋体"/>
                <w:kern w:val="0"/>
                <w:lang w:eastAsia="zh-CN"/>
              </w:rPr>
              <w:t>厉行节约保障措施</w:t>
            </w:r>
          </w:p>
        </w:tc>
        <w:tc>
          <w:tcPr>
            <w:tcW w:w="6138" w:type="dxa"/>
            <w:gridSpan w:val="6"/>
            <w:vAlign w:val="center"/>
          </w:tcPr>
          <w:p w14:paraId="60DD977F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</w:tr>
    </w:tbl>
    <w:p w14:paraId="6E22F6CC">
      <w:pPr>
        <w:spacing w:line="240" w:lineRule="auto"/>
        <w:jc w:val="left"/>
        <w:rPr>
          <w:rFonts w:ascii="仿宋_GB2312" w:eastAsia="仿宋_GB2312"/>
          <w:kern w:val="0"/>
          <w:sz w:val="24"/>
          <w:szCs w:val="24"/>
          <w:lang w:eastAsia="zh-CN"/>
        </w:rPr>
      </w:pP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说明：</w:t>
      </w:r>
      <w:r>
        <w:rPr>
          <w:rFonts w:hint="eastAsia" w:ascii="仿宋_GB2312" w:eastAsia="仿宋_GB2312"/>
          <w:kern w:val="0"/>
          <w:sz w:val="24"/>
          <w:szCs w:val="24"/>
          <w:lang w:eastAsia="zh-CN"/>
        </w:rPr>
        <w:t>“</w:t>
      </w: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项目支出</w:t>
      </w:r>
      <w:r>
        <w:rPr>
          <w:rFonts w:hint="eastAsia" w:ascii="仿宋_GB2312" w:eastAsia="仿宋_GB2312"/>
          <w:kern w:val="0"/>
          <w:sz w:val="24"/>
          <w:szCs w:val="24"/>
          <w:lang w:eastAsia="zh-CN"/>
        </w:rPr>
        <w:t>”</w:t>
      </w: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需要填报基本支出以外的所有项目支出情况，</w:t>
      </w:r>
      <w:r>
        <w:rPr>
          <w:rFonts w:hint="eastAsia" w:ascii="仿宋_GB2312" w:eastAsia="仿宋_GB2312"/>
          <w:kern w:val="0"/>
          <w:sz w:val="24"/>
          <w:szCs w:val="24"/>
          <w:lang w:eastAsia="zh-CN"/>
        </w:rPr>
        <w:t>“</w:t>
      </w: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公用经费</w:t>
      </w:r>
      <w:r>
        <w:rPr>
          <w:rFonts w:hint="eastAsia" w:ascii="仿宋_GB2312" w:eastAsia="仿宋_GB2312"/>
          <w:kern w:val="0"/>
          <w:sz w:val="24"/>
          <w:szCs w:val="24"/>
          <w:lang w:eastAsia="zh-CN"/>
        </w:rPr>
        <w:t>”</w:t>
      </w: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填报基本支出中的一般商品和服务支出。</w:t>
      </w:r>
    </w:p>
    <w:p w14:paraId="681A8081">
      <w:pPr>
        <w:kinsoku w:val="0"/>
        <w:autoSpaceDE w:val="0"/>
        <w:autoSpaceDN w:val="0"/>
        <w:adjustRightInd w:val="0"/>
        <w:snapToGrid w:val="0"/>
        <w:spacing w:before="65" w:line="228" w:lineRule="auto"/>
        <w:ind w:firstLine="102" w:firstLineChars="49"/>
        <w:textAlignment w:val="baseline"/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</w:pP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填表人：           填报日期：           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 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联系电话：            单位负责人签字：</w:t>
      </w:r>
    </w:p>
    <w:p w14:paraId="5E73594F">
      <w:pPr>
        <w:spacing w:line="228" w:lineRule="auto"/>
        <w:ind w:firstLine="400"/>
        <w:rPr>
          <w:rFonts w:eastAsiaTheme="minorEastAsia"/>
          <w:sz w:val="20"/>
          <w:szCs w:val="20"/>
          <w:lang w:eastAsia="zh-CN"/>
        </w:rPr>
        <w:sectPr>
          <w:footerReference r:id="rId5" w:type="default"/>
          <w:footerReference r:id="rId6" w:type="even"/>
          <w:pgSz w:w="11907" w:h="16839"/>
          <w:pgMar w:top="2098" w:right="1474" w:bottom="1985" w:left="1474" w:header="0" w:footer="1588" w:gutter="0"/>
          <w:pgNumType w:fmt="numberInDash"/>
          <w:cols w:space="720" w:num="1"/>
          <w:titlePg/>
          <w:docGrid w:linePitch="286" w:charSpace="0"/>
        </w:sectPr>
      </w:pPr>
    </w:p>
    <w:p w14:paraId="431355F9">
      <w:pPr>
        <w:spacing w:before="117" w:line="219" w:lineRule="auto"/>
        <w:ind w:firstLine="616"/>
        <w:jc w:val="left"/>
        <w:rPr>
          <w:rFonts w:ascii="仿宋_GB2312" w:hAnsi="宋体" w:eastAsia="仿宋_GB2312" w:cs="宋体"/>
          <w:bCs/>
          <w:spacing w:val="8"/>
          <w:kern w:val="0"/>
          <w:sz w:val="30"/>
          <w:szCs w:val="30"/>
          <w:lang w:eastAsia="zh-CN"/>
        </w:rPr>
      </w:pPr>
      <w:r>
        <w:rPr>
          <w:rFonts w:hint="eastAsia" w:ascii="仿宋_GB2312" w:hAnsi="宋体" w:eastAsia="仿宋_GB2312" w:cs="宋体"/>
          <w:bCs/>
          <w:spacing w:val="8"/>
          <w:kern w:val="0"/>
          <w:sz w:val="30"/>
          <w:szCs w:val="30"/>
          <w:lang w:eastAsia="zh-CN"/>
        </w:rPr>
        <w:t>附件2</w:t>
      </w:r>
    </w:p>
    <w:p w14:paraId="1202C0FC">
      <w:pPr>
        <w:spacing w:before="117" w:line="219" w:lineRule="auto"/>
        <w:ind w:firstLine="896"/>
        <w:jc w:val="center"/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</w:pPr>
      <w:r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202</w:t>
      </w: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val="en-US" w:eastAsia="zh-CN"/>
        </w:rPr>
        <w:t>3</w:t>
      </w:r>
      <w:r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年度部门整体支出绩效自评表</w:t>
      </w:r>
    </w:p>
    <w:p w14:paraId="1FD6A596">
      <w:pPr>
        <w:spacing w:line="237" w:lineRule="exact"/>
        <w:ind w:firstLine="420"/>
        <w:jc w:val="left"/>
        <w:rPr>
          <w:kern w:val="0"/>
          <w:lang w:eastAsia="zh-CN"/>
        </w:rPr>
      </w:pPr>
    </w:p>
    <w:tbl>
      <w:tblPr>
        <w:tblStyle w:val="7"/>
        <w:tblW w:w="9979" w:type="dxa"/>
        <w:tblInd w:w="-72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4"/>
        <w:gridCol w:w="1069"/>
        <w:gridCol w:w="1029"/>
        <w:gridCol w:w="1249"/>
        <w:gridCol w:w="1298"/>
        <w:gridCol w:w="1269"/>
        <w:gridCol w:w="699"/>
        <w:gridCol w:w="869"/>
        <w:gridCol w:w="1423"/>
      </w:tblGrid>
      <w:tr w14:paraId="1A8ECB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74" w:type="dxa"/>
            <w:vAlign w:val="center"/>
          </w:tcPr>
          <w:p w14:paraId="6FD2D1A9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预算部门</w:t>
            </w:r>
          </w:p>
          <w:p w14:paraId="3DEA5CE9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名称</w:t>
            </w:r>
          </w:p>
        </w:tc>
        <w:tc>
          <w:tcPr>
            <w:tcW w:w="8905" w:type="dxa"/>
            <w:gridSpan w:val="8"/>
            <w:vAlign w:val="center"/>
          </w:tcPr>
          <w:p w14:paraId="2318A964">
            <w:pPr>
              <w:tabs>
                <w:tab w:val="left" w:pos="2509"/>
              </w:tabs>
              <w:spacing w:line="240" w:lineRule="auto"/>
              <w:ind w:firstLine="420"/>
              <w:jc w:val="left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ab/>
            </w:r>
            <w:r>
              <w:rPr>
                <w:rFonts w:hint="eastAsia" w:ascii="仿宋_GB2312" w:eastAsia="仿宋_GB2312"/>
                <w:kern w:val="0"/>
                <w:lang w:eastAsia="zh-CN"/>
              </w:rPr>
              <w:t>汨罗市中医医院</w:t>
            </w:r>
          </w:p>
        </w:tc>
      </w:tr>
      <w:tr w14:paraId="2464459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restart"/>
            <w:tcBorders>
              <w:bottom w:val="nil"/>
            </w:tcBorders>
            <w:vAlign w:val="center"/>
          </w:tcPr>
          <w:p w14:paraId="39F08D0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  <w:p w14:paraId="02CC017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年度预算申请</w:t>
            </w: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万元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2098" w:type="dxa"/>
            <w:gridSpan w:val="2"/>
            <w:vAlign w:val="center"/>
          </w:tcPr>
          <w:p w14:paraId="7293EDF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61B9D6C3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年初</w:t>
            </w:r>
          </w:p>
          <w:p w14:paraId="50FFE090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预算数</w:t>
            </w:r>
          </w:p>
        </w:tc>
        <w:tc>
          <w:tcPr>
            <w:tcW w:w="1298" w:type="dxa"/>
            <w:vAlign w:val="center"/>
          </w:tcPr>
          <w:p w14:paraId="667FCA1F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全年</w:t>
            </w:r>
          </w:p>
          <w:p w14:paraId="1A154AB2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预算数</w:t>
            </w:r>
          </w:p>
        </w:tc>
        <w:tc>
          <w:tcPr>
            <w:tcW w:w="1269" w:type="dxa"/>
            <w:vAlign w:val="center"/>
          </w:tcPr>
          <w:p w14:paraId="5EE1142B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全年</w:t>
            </w:r>
          </w:p>
          <w:p w14:paraId="5230B5E4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执行数</w:t>
            </w:r>
          </w:p>
        </w:tc>
        <w:tc>
          <w:tcPr>
            <w:tcW w:w="699" w:type="dxa"/>
            <w:vAlign w:val="center"/>
          </w:tcPr>
          <w:p w14:paraId="26B9A002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分值</w:t>
            </w:r>
          </w:p>
        </w:tc>
        <w:tc>
          <w:tcPr>
            <w:tcW w:w="869" w:type="dxa"/>
            <w:vAlign w:val="center"/>
          </w:tcPr>
          <w:p w14:paraId="09218C1B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执行率</w:t>
            </w:r>
          </w:p>
        </w:tc>
        <w:tc>
          <w:tcPr>
            <w:tcW w:w="1423" w:type="dxa"/>
            <w:vAlign w:val="center"/>
          </w:tcPr>
          <w:p w14:paraId="73CABA4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得分</w:t>
            </w:r>
          </w:p>
        </w:tc>
      </w:tr>
      <w:tr w14:paraId="75AB8B2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730885E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98" w:type="dxa"/>
            <w:gridSpan w:val="2"/>
            <w:vAlign w:val="center"/>
          </w:tcPr>
          <w:p w14:paraId="0459E6DD">
            <w:pPr>
              <w:spacing w:line="240" w:lineRule="auto"/>
              <w:ind w:firstLine="420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年度资金总额</w:t>
            </w:r>
          </w:p>
        </w:tc>
        <w:tc>
          <w:tcPr>
            <w:tcW w:w="1249" w:type="dxa"/>
            <w:vAlign w:val="center"/>
          </w:tcPr>
          <w:p w14:paraId="40867B6B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9000</w:t>
            </w:r>
          </w:p>
        </w:tc>
        <w:tc>
          <w:tcPr>
            <w:tcW w:w="1298" w:type="dxa"/>
            <w:vAlign w:val="center"/>
          </w:tcPr>
          <w:p w14:paraId="78350D28">
            <w:pPr>
              <w:spacing w:line="240" w:lineRule="auto"/>
              <w:jc w:val="both"/>
              <w:rPr>
                <w:rFonts w:hint="default" w:ascii="仿宋_GB2312" w:eastAsia="仿宋_GB2312"/>
                <w:kern w:val="0"/>
                <w:lang w:val="en-US"/>
              </w:rPr>
            </w:pPr>
            <w:r>
              <w:rPr>
                <w:rFonts w:hint="eastAsia" w:ascii="仿宋_GB2312" w:eastAsia="仿宋_GB2312"/>
                <w:kern w:val="0"/>
              </w:rPr>
              <w:t>8889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.9</w:t>
            </w:r>
          </w:p>
        </w:tc>
        <w:tc>
          <w:tcPr>
            <w:tcW w:w="1269" w:type="dxa"/>
            <w:vAlign w:val="center"/>
          </w:tcPr>
          <w:p w14:paraId="5FDA3D24">
            <w:pPr>
              <w:spacing w:line="240" w:lineRule="auto"/>
              <w:jc w:val="both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</w:rPr>
              <w:t>8889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.9</w:t>
            </w:r>
          </w:p>
        </w:tc>
        <w:tc>
          <w:tcPr>
            <w:tcW w:w="699" w:type="dxa"/>
            <w:vAlign w:val="center"/>
          </w:tcPr>
          <w:p w14:paraId="47D16717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10</w:t>
            </w:r>
          </w:p>
        </w:tc>
        <w:tc>
          <w:tcPr>
            <w:tcW w:w="869" w:type="dxa"/>
            <w:vAlign w:val="center"/>
          </w:tcPr>
          <w:p w14:paraId="0424998F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100%</w:t>
            </w:r>
          </w:p>
        </w:tc>
        <w:tc>
          <w:tcPr>
            <w:tcW w:w="1423" w:type="dxa"/>
            <w:vAlign w:val="center"/>
          </w:tcPr>
          <w:p w14:paraId="4BE68CE2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</w:tr>
      <w:tr w14:paraId="5735268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9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282C8CA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2DC94066">
            <w:pPr>
              <w:spacing w:line="240" w:lineRule="auto"/>
              <w:ind w:firstLine="420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按收入性质分：</w:t>
            </w:r>
          </w:p>
        </w:tc>
        <w:tc>
          <w:tcPr>
            <w:tcW w:w="4260" w:type="dxa"/>
            <w:gridSpan w:val="4"/>
            <w:vAlign w:val="center"/>
          </w:tcPr>
          <w:p w14:paraId="02A43B29">
            <w:pPr>
              <w:spacing w:line="240" w:lineRule="auto"/>
              <w:ind w:firstLine="420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按支出性质分：</w:t>
            </w:r>
          </w:p>
        </w:tc>
      </w:tr>
      <w:tr w14:paraId="52A73F1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65FF622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237E9998">
            <w:pPr>
              <w:spacing w:line="240" w:lineRule="auto"/>
              <w:ind w:firstLine="420"/>
              <w:jc w:val="left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其中：一般公共预算：297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.57</w:t>
            </w:r>
          </w:p>
        </w:tc>
        <w:tc>
          <w:tcPr>
            <w:tcW w:w="4260" w:type="dxa"/>
            <w:gridSpan w:val="4"/>
            <w:vAlign w:val="center"/>
          </w:tcPr>
          <w:p w14:paraId="459DAAEC">
            <w:pPr>
              <w:spacing w:line="240" w:lineRule="auto"/>
              <w:ind w:firstLine="420"/>
              <w:jc w:val="left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其中：基本支出：8839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.9</w:t>
            </w:r>
          </w:p>
        </w:tc>
      </w:tr>
      <w:tr w14:paraId="555B2F9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12C9CA8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1BF65C8A">
            <w:pPr>
              <w:spacing w:line="240" w:lineRule="auto"/>
              <w:ind w:firstLine="1050" w:firstLineChars="500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政府性基金拨款：</w:t>
            </w:r>
          </w:p>
        </w:tc>
        <w:tc>
          <w:tcPr>
            <w:tcW w:w="4260" w:type="dxa"/>
            <w:gridSpan w:val="4"/>
            <w:vAlign w:val="center"/>
          </w:tcPr>
          <w:p w14:paraId="55BECDEE">
            <w:pPr>
              <w:spacing w:line="240" w:lineRule="auto"/>
              <w:ind w:firstLine="1050" w:firstLineChars="500"/>
              <w:jc w:val="left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项目支出：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50</w:t>
            </w:r>
          </w:p>
        </w:tc>
      </w:tr>
      <w:tr w14:paraId="40338A3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2E08E05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56E75749">
            <w:pPr>
              <w:spacing w:line="240" w:lineRule="auto"/>
              <w:ind w:firstLine="1050" w:firstLineChars="500"/>
              <w:jc w:val="left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纳入专户管理的非税收入拨款：</w:t>
            </w:r>
          </w:p>
        </w:tc>
        <w:tc>
          <w:tcPr>
            <w:tcW w:w="4260" w:type="dxa"/>
            <w:gridSpan w:val="4"/>
            <w:vAlign w:val="center"/>
          </w:tcPr>
          <w:p w14:paraId="61AD26C7">
            <w:pPr>
              <w:spacing w:line="240" w:lineRule="auto"/>
              <w:ind w:firstLine="420"/>
              <w:jc w:val="left"/>
              <w:rPr>
                <w:rFonts w:ascii="仿宋_GB2312" w:eastAsia="仿宋_GB2312"/>
                <w:kern w:val="0"/>
                <w:lang w:eastAsia="zh-CN"/>
              </w:rPr>
            </w:pPr>
          </w:p>
        </w:tc>
      </w:tr>
      <w:tr w14:paraId="3C5D05C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74" w:type="dxa"/>
            <w:vMerge w:val="continue"/>
            <w:tcBorders>
              <w:top w:val="nil"/>
            </w:tcBorders>
            <w:vAlign w:val="center"/>
          </w:tcPr>
          <w:p w14:paraId="74E2958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390B59E8">
            <w:pPr>
              <w:spacing w:line="240" w:lineRule="auto"/>
              <w:ind w:firstLine="1050" w:firstLineChars="500"/>
              <w:jc w:val="left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其他资金：8592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.33</w:t>
            </w:r>
          </w:p>
        </w:tc>
        <w:tc>
          <w:tcPr>
            <w:tcW w:w="4260" w:type="dxa"/>
            <w:gridSpan w:val="4"/>
            <w:vAlign w:val="center"/>
          </w:tcPr>
          <w:p w14:paraId="557F4DF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6C1AC7D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1074" w:type="dxa"/>
            <w:vMerge w:val="restart"/>
            <w:tcBorders>
              <w:bottom w:val="nil"/>
            </w:tcBorders>
            <w:vAlign w:val="center"/>
          </w:tcPr>
          <w:p w14:paraId="05C0D102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年度总体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kern w:val="0"/>
              </w:rPr>
              <w:t>目标</w:t>
            </w:r>
          </w:p>
        </w:tc>
        <w:tc>
          <w:tcPr>
            <w:tcW w:w="4645" w:type="dxa"/>
            <w:gridSpan w:val="4"/>
            <w:vAlign w:val="center"/>
          </w:tcPr>
          <w:p w14:paraId="35AA1074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预期目标</w:t>
            </w:r>
          </w:p>
        </w:tc>
        <w:tc>
          <w:tcPr>
            <w:tcW w:w="4260" w:type="dxa"/>
            <w:gridSpan w:val="4"/>
            <w:vAlign w:val="center"/>
          </w:tcPr>
          <w:p w14:paraId="6CC77AB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实际完成情况</w:t>
            </w:r>
          </w:p>
        </w:tc>
      </w:tr>
      <w:tr w14:paraId="1A5909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cBorders>
              <w:top w:val="nil"/>
            </w:tcBorders>
            <w:vAlign w:val="center"/>
          </w:tcPr>
          <w:p w14:paraId="75837B3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395C8DAB">
            <w:pPr>
              <w:pStyle w:val="8"/>
              <w:rPr>
                <w:rFonts w:hint="eastAsia"/>
              </w:rPr>
            </w:pPr>
            <w:r>
              <w:rPr>
                <w:rFonts w:hint="eastAsia"/>
              </w:rPr>
              <w:t>1</w:t>
            </w:r>
            <w:r>
              <w:rPr>
                <w:rFonts w:hint="eastAsia"/>
                <w:lang w:eastAsia="zh-CN"/>
              </w:rPr>
              <w:t>、</w:t>
            </w:r>
            <w:r>
              <w:rPr>
                <w:rFonts w:hint="eastAsia"/>
              </w:rPr>
              <w:t>完成202</w:t>
            </w:r>
            <w:r>
              <w:rPr>
                <w:rFonts w:hint="eastAsia"/>
                <w:lang w:val="en-US" w:eastAsia="zh-CN"/>
              </w:rPr>
              <w:t>3</w:t>
            </w:r>
            <w:r>
              <w:rPr>
                <w:rFonts w:hint="eastAsia"/>
              </w:rPr>
              <w:t>年省、市委市政府和市卫健局提出的各项工作任务</w:t>
            </w:r>
          </w:p>
          <w:p w14:paraId="48D98A1E">
            <w:pPr>
              <w:pStyle w:val="8"/>
              <w:rPr>
                <w:rFonts w:hint="eastAsia"/>
              </w:rPr>
            </w:pPr>
            <w:r>
              <w:rPr>
                <w:rFonts w:hint="eastAsia"/>
              </w:rPr>
              <w:t>2</w:t>
            </w:r>
            <w:r>
              <w:rPr>
                <w:rFonts w:hint="eastAsia"/>
                <w:lang w:eastAsia="zh-CN"/>
              </w:rPr>
              <w:t>、</w:t>
            </w:r>
            <w:r>
              <w:rPr>
                <w:rFonts w:hint="eastAsia"/>
              </w:rPr>
              <w:t>做好本单位常规医疗工作</w:t>
            </w:r>
          </w:p>
          <w:p w14:paraId="7D293233">
            <w:pPr>
              <w:pStyle w:val="8"/>
              <w:rPr>
                <w:rFonts w:hint="eastAsia"/>
              </w:rPr>
            </w:pPr>
            <w:r>
              <w:rPr>
                <w:rFonts w:hint="eastAsia"/>
              </w:rPr>
              <w:t>3</w:t>
            </w:r>
            <w:r>
              <w:rPr>
                <w:rFonts w:hint="eastAsia"/>
                <w:lang w:eastAsia="zh-CN"/>
              </w:rPr>
              <w:t>、</w:t>
            </w:r>
            <w:r>
              <w:rPr>
                <w:rFonts w:hint="eastAsia"/>
              </w:rPr>
              <w:t xml:space="preserve">完成医院整体搬迁工作     </w:t>
            </w:r>
          </w:p>
          <w:p w14:paraId="3D9F03F7">
            <w:pPr>
              <w:pStyle w:val="8"/>
              <w:rPr>
                <w:rFonts w:hint="eastAsia"/>
              </w:rPr>
            </w:pPr>
            <w:r>
              <w:rPr>
                <w:rFonts w:hint="eastAsia"/>
              </w:rPr>
              <w:t>4</w:t>
            </w:r>
            <w:r>
              <w:rPr>
                <w:rFonts w:hint="eastAsia"/>
                <w:lang w:eastAsia="zh-CN"/>
              </w:rPr>
              <w:t>、</w:t>
            </w:r>
            <w:r>
              <w:rPr>
                <w:rFonts w:hint="eastAsia"/>
              </w:rPr>
              <w:t>推</w:t>
            </w:r>
            <w:r>
              <w:rPr>
                <w:rFonts w:hint="eastAsia"/>
                <w:lang w:eastAsia="zh-CN"/>
              </w:rPr>
              <w:t>进</w:t>
            </w:r>
            <w:r>
              <w:rPr>
                <w:rFonts w:hint="eastAsia"/>
              </w:rPr>
              <w:t>医院各科室建设</w:t>
            </w:r>
          </w:p>
          <w:p w14:paraId="128EC208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/>
              </w:rPr>
              <w:t>5</w:t>
            </w:r>
            <w:r>
              <w:rPr>
                <w:rFonts w:hint="eastAsia"/>
                <w:lang w:eastAsia="zh-CN"/>
              </w:rPr>
              <w:t>、</w:t>
            </w:r>
            <w:r>
              <w:rPr>
                <w:rFonts w:hint="eastAsia"/>
              </w:rPr>
              <w:t>推进医院整体发展，提升医院综合服务能力</w:t>
            </w:r>
          </w:p>
        </w:tc>
        <w:tc>
          <w:tcPr>
            <w:tcW w:w="4260" w:type="dxa"/>
            <w:gridSpan w:val="4"/>
            <w:vAlign w:val="center"/>
          </w:tcPr>
          <w:p w14:paraId="774D73D6">
            <w:pPr>
              <w:pStyle w:val="8"/>
              <w:rPr>
                <w:rFonts w:hint="eastAsia"/>
              </w:rPr>
            </w:pPr>
            <w:r>
              <w:rPr>
                <w:rFonts w:hint="eastAsia"/>
              </w:rPr>
              <w:t>1</w:t>
            </w:r>
            <w:r>
              <w:rPr>
                <w:rFonts w:hint="eastAsia"/>
                <w:lang w:eastAsia="zh-CN"/>
              </w:rPr>
              <w:t>、</w:t>
            </w:r>
            <w:r>
              <w:rPr>
                <w:rFonts w:hint="eastAsia"/>
              </w:rPr>
              <w:t>完成202</w:t>
            </w:r>
            <w:r>
              <w:rPr>
                <w:rFonts w:hint="eastAsia"/>
                <w:lang w:val="en-US" w:eastAsia="zh-CN"/>
              </w:rPr>
              <w:t>3</w:t>
            </w:r>
            <w:r>
              <w:rPr>
                <w:rFonts w:hint="eastAsia"/>
              </w:rPr>
              <w:t>年省、市委市政府和市卫健局提出的各项工作任务</w:t>
            </w:r>
          </w:p>
          <w:p w14:paraId="524740E3">
            <w:pPr>
              <w:pStyle w:val="8"/>
              <w:rPr>
                <w:rFonts w:hint="eastAsia"/>
              </w:rPr>
            </w:pPr>
            <w:r>
              <w:rPr>
                <w:rFonts w:hint="eastAsia"/>
              </w:rPr>
              <w:t>2</w:t>
            </w:r>
            <w:r>
              <w:rPr>
                <w:rFonts w:hint="eastAsia"/>
                <w:lang w:eastAsia="zh-CN"/>
              </w:rPr>
              <w:t>、</w:t>
            </w:r>
            <w:r>
              <w:rPr>
                <w:rFonts w:hint="eastAsia"/>
              </w:rPr>
              <w:t xml:space="preserve">做好本单位常规医疗工作 </w:t>
            </w:r>
          </w:p>
          <w:p w14:paraId="3DD8ACDB">
            <w:pPr>
              <w:pStyle w:val="8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3、医院整体迁建工作稳步推荐进中</w:t>
            </w:r>
            <w:r>
              <w:rPr>
                <w:rFonts w:hint="eastAsia"/>
              </w:rPr>
              <w:t xml:space="preserve"> </w:t>
            </w:r>
          </w:p>
          <w:p w14:paraId="3A2D4135">
            <w:pPr>
              <w:pStyle w:val="8"/>
              <w:rPr>
                <w:rFonts w:hint="eastAsia"/>
              </w:rPr>
            </w:pPr>
            <w:r>
              <w:rPr>
                <w:rFonts w:hint="eastAsia"/>
              </w:rPr>
              <w:t>4</w:t>
            </w:r>
            <w:r>
              <w:rPr>
                <w:rFonts w:hint="eastAsia"/>
                <w:lang w:eastAsia="zh-CN"/>
              </w:rPr>
              <w:t>、</w:t>
            </w:r>
            <w:r>
              <w:rPr>
                <w:rFonts w:hint="eastAsia"/>
              </w:rPr>
              <w:t>推荐医院各科室建设</w:t>
            </w:r>
          </w:p>
          <w:p w14:paraId="4A73CC35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/>
              </w:rPr>
              <w:t>5</w:t>
            </w:r>
            <w:r>
              <w:rPr>
                <w:rFonts w:hint="eastAsia"/>
                <w:lang w:eastAsia="zh-CN"/>
              </w:rPr>
              <w:t>、</w:t>
            </w:r>
            <w:r>
              <w:rPr>
                <w:rFonts w:hint="eastAsia"/>
              </w:rPr>
              <w:t>推进医院整体发展，提升医院综合服务能力</w:t>
            </w:r>
          </w:p>
        </w:tc>
      </w:tr>
      <w:tr w14:paraId="46C5C17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1074" w:type="dxa"/>
            <w:vMerge w:val="restart"/>
            <w:textDirection w:val="tbRlV"/>
            <w:vAlign w:val="center"/>
          </w:tcPr>
          <w:p w14:paraId="39FD8A8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  <w:p w14:paraId="50767195">
            <w:pPr>
              <w:spacing w:line="240" w:lineRule="auto"/>
              <w:ind w:firstLine="420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绩效指标</w:t>
            </w:r>
          </w:p>
          <w:p w14:paraId="07454C3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  <w:p w14:paraId="58206D1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Align w:val="center"/>
          </w:tcPr>
          <w:p w14:paraId="6608A1AE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一级指标</w:t>
            </w:r>
          </w:p>
        </w:tc>
        <w:tc>
          <w:tcPr>
            <w:tcW w:w="1029" w:type="dxa"/>
            <w:vAlign w:val="center"/>
          </w:tcPr>
          <w:p w14:paraId="6EE7F8D6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二级指标</w:t>
            </w:r>
          </w:p>
        </w:tc>
        <w:tc>
          <w:tcPr>
            <w:tcW w:w="1249" w:type="dxa"/>
            <w:vAlign w:val="center"/>
          </w:tcPr>
          <w:p w14:paraId="1866ACC2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三级指标</w:t>
            </w:r>
          </w:p>
        </w:tc>
        <w:tc>
          <w:tcPr>
            <w:tcW w:w="1298" w:type="dxa"/>
            <w:vAlign w:val="center"/>
          </w:tcPr>
          <w:p w14:paraId="30FBB1D7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年度指标值</w:t>
            </w:r>
          </w:p>
        </w:tc>
        <w:tc>
          <w:tcPr>
            <w:tcW w:w="1269" w:type="dxa"/>
            <w:vAlign w:val="center"/>
          </w:tcPr>
          <w:p w14:paraId="42F791DC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实际完成值</w:t>
            </w:r>
          </w:p>
        </w:tc>
        <w:tc>
          <w:tcPr>
            <w:tcW w:w="699" w:type="dxa"/>
            <w:vAlign w:val="center"/>
          </w:tcPr>
          <w:p w14:paraId="50332CA5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分值</w:t>
            </w:r>
          </w:p>
        </w:tc>
        <w:tc>
          <w:tcPr>
            <w:tcW w:w="869" w:type="dxa"/>
            <w:vAlign w:val="center"/>
          </w:tcPr>
          <w:p w14:paraId="772EAC6F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得分</w:t>
            </w:r>
          </w:p>
        </w:tc>
        <w:tc>
          <w:tcPr>
            <w:tcW w:w="1423" w:type="dxa"/>
            <w:vAlign w:val="center"/>
          </w:tcPr>
          <w:p w14:paraId="00A1F1AA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偏差原因</w:t>
            </w:r>
          </w:p>
          <w:p w14:paraId="0B522B34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分析及</w:t>
            </w:r>
          </w:p>
          <w:p w14:paraId="6D424521">
            <w:pPr>
              <w:spacing w:line="240" w:lineRule="auto"/>
              <w:jc w:val="center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改进措施</w:t>
            </w:r>
          </w:p>
        </w:tc>
      </w:tr>
      <w:tr w14:paraId="0C58A2C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43201F4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1069" w:type="dxa"/>
            <w:vMerge w:val="restart"/>
            <w:tcBorders>
              <w:bottom w:val="nil"/>
            </w:tcBorders>
            <w:vAlign w:val="center"/>
          </w:tcPr>
          <w:p w14:paraId="2A5EB4F6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产出指标</w:t>
            </w:r>
          </w:p>
          <w:p w14:paraId="72CA71E8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3</w:t>
            </w:r>
            <w:r>
              <w:rPr>
                <w:rFonts w:hint="eastAsia" w:ascii="仿宋_GB2312" w:eastAsia="仿宋_GB2312"/>
                <w:kern w:val="0"/>
              </w:rPr>
              <w:t>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12CA2EB0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数量指标</w:t>
            </w:r>
          </w:p>
        </w:tc>
        <w:tc>
          <w:tcPr>
            <w:tcW w:w="1249" w:type="dxa"/>
            <w:vAlign w:val="center"/>
          </w:tcPr>
          <w:p w14:paraId="785EE4B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基本医疗服务</w:t>
            </w:r>
          </w:p>
        </w:tc>
        <w:tc>
          <w:tcPr>
            <w:tcW w:w="1298" w:type="dxa"/>
            <w:vAlign w:val="center"/>
          </w:tcPr>
          <w:p w14:paraId="2A37482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全部完成</w:t>
            </w:r>
          </w:p>
        </w:tc>
        <w:tc>
          <w:tcPr>
            <w:tcW w:w="1269" w:type="dxa"/>
            <w:vAlign w:val="center"/>
          </w:tcPr>
          <w:p w14:paraId="708D788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全部完成</w:t>
            </w:r>
          </w:p>
        </w:tc>
        <w:tc>
          <w:tcPr>
            <w:tcW w:w="699" w:type="dxa"/>
            <w:shd w:val="clear" w:color="auto" w:fill="auto"/>
            <w:vAlign w:val="top"/>
          </w:tcPr>
          <w:p w14:paraId="567F5E54">
            <w:pPr>
              <w:pStyle w:val="8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  <w:t>10</w:t>
            </w:r>
          </w:p>
        </w:tc>
        <w:tc>
          <w:tcPr>
            <w:tcW w:w="869" w:type="dxa"/>
            <w:shd w:val="clear" w:color="auto" w:fill="auto"/>
            <w:vAlign w:val="top"/>
          </w:tcPr>
          <w:p w14:paraId="2717B7C4">
            <w:pPr>
              <w:pStyle w:val="8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  <w:t>10</w:t>
            </w:r>
          </w:p>
        </w:tc>
        <w:tc>
          <w:tcPr>
            <w:tcW w:w="1423" w:type="dxa"/>
            <w:vAlign w:val="center"/>
          </w:tcPr>
          <w:p w14:paraId="7CF9B18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44FAC6D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2591BDA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54CAD29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62D67C4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35E485C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vAlign w:val="center"/>
          </w:tcPr>
          <w:p w14:paraId="15CE1D7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69" w:type="dxa"/>
            <w:vAlign w:val="center"/>
          </w:tcPr>
          <w:p w14:paraId="346D111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699" w:type="dxa"/>
            <w:shd w:val="clear" w:color="auto" w:fill="auto"/>
            <w:vAlign w:val="top"/>
          </w:tcPr>
          <w:p w14:paraId="4812C5E9">
            <w:pPr>
              <w:pStyle w:val="8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869" w:type="dxa"/>
            <w:shd w:val="clear" w:color="auto" w:fill="auto"/>
            <w:vAlign w:val="top"/>
          </w:tcPr>
          <w:p w14:paraId="42665481">
            <w:pPr>
              <w:pStyle w:val="8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423" w:type="dxa"/>
            <w:vAlign w:val="center"/>
          </w:tcPr>
          <w:p w14:paraId="01001FE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5A3CDB0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2263102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15DCA98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17EF051C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质量指标</w:t>
            </w:r>
          </w:p>
        </w:tc>
        <w:tc>
          <w:tcPr>
            <w:tcW w:w="1249" w:type="dxa"/>
            <w:vAlign w:val="center"/>
          </w:tcPr>
          <w:p w14:paraId="10423A4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民生实事工程</w:t>
            </w:r>
          </w:p>
        </w:tc>
        <w:tc>
          <w:tcPr>
            <w:tcW w:w="1298" w:type="dxa"/>
            <w:vAlign w:val="center"/>
          </w:tcPr>
          <w:p w14:paraId="1A5ADA3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完成全部任务</w:t>
            </w:r>
          </w:p>
        </w:tc>
        <w:tc>
          <w:tcPr>
            <w:tcW w:w="1269" w:type="dxa"/>
            <w:vAlign w:val="center"/>
          </w:tcPr>
          <w:p w14:paraId="54075F0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完成全部任务</w:t>
            </w:r>
          </w:p>
        </w:tc>
        <w:tc>
          <w:tcPr>
            <w:tcW w:w="699" w:type="dxa"/>
            <w:shd w:val="clear" w:color="auto" w:fill="auto"/>
            <w:vAlign w:val="top"/>
          </w:tcPr>
          <w:p w14:paraId="5580FC82">
            <w:pPr>
              <w:pStyle w:val="8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  <w:t>10</w:t>
            </w:r>
          </w:p>
        </w:tc>
        <w:tc>
          <w:tcPr>
            <w:tcW w:w="869" w:type="dxa"/>
            <w:shd w:val="clear" w:color="auto" w:fill="auto"/>
            <w:vAlign w:val="top"/>
          </w:tcPr>
          <w:p w14:paraId="0982B111">
            <w:pPr>
              <w:pStyle w:val="8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  <w:t>10</w:t>
            </w:r>
          </w:p>
        </w:tc>
        <w:tc>
          <w:tcPr>
            <w:tcW w:w="1423" w:type="dxa"/>
            <w:vAlign w:val="center"/>
          </w:tcPr>
          <w:p w14:paraId="09E0DC5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6DF719A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9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13ECD9A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2201BAD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2EE2617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3BA53E0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所有工作</w:t>
            </w:r>
          </w:p>
        </w:tc>
        <w:tc>
          <w:tcPr>
            <w:tcW w:w="1298" w:type="dxa"/>
            <w:vAlign w:val="center"/>
          </w:tcPr>
          <w:p w14:paraId="33DF5A2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全部完成</w:t>
            </w:r>
          </w:p>
        </w:tc>
        <w:tc>
          <w:tcPr>
            <w:tcW w:w="1269" w:type="dxa"/>
            <w:vAlign w:val="center"/>
          </w:tcPr>
          <w:p w14:paraId="4F080A0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全部完成</w:t>
            </w:r>
          </w:p>
        </w:tc>
        <w:tc>
          <w:tcPr>
            <w:tcW w:w="699" w:type="dxa"/>
            <w:shd w:val="clear" w:color="auto" w:fill="auto"/>
            <w:vAlign w:val="top"/>
          </w:tcPr>
          <w:p w14:paraId="155F4AED">
            <w:pPr>
              <w:pStyle w:val="8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869" w:type="dxa"/>
            <w:shd w:val="clear" w:color="auto" w:fill="auto"/>
            <w:vAlign w:val="top"/>
          </w:tcPr>
          <w:p w14:paraId="2A226188">
            <w:pPr>
              <w:pStyle w:val="8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423" w:type="dxa"/>
            <w:vAlign w:val="center"/>
          </w:tcPr>
          <w:p w14:paraId="3D7116F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707CB60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03AF4DA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01F2382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1FAC5017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时效指标</w:t>
            </w:r>
          </w:p>
        </w:tc>
        <w:tc>
          <w:tcPr>
            <w:tcW w:w="1249" w:type="dxa"/>
            <w:shd w:val="clear" w:color="auto" w:fill="auto"/>
            <w:vAlign w:val="top"/>
          </w:tcPr>
          <w:p w14:paraId="5323318C">
            <w:pPr>
              <w:pStyle w:val="8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  <w:t>所有工作</w:t>
            </w:r>
          </w:p>
        </w:tc>
        <w:tc>
          <w:tcPr>
            <w:tcW w:w="1298" w:type="dxa"/>
            <w:shd w:val="clear" w:color="auto" w:fill="auto"/>
            <w:vAlign w:val="top"/>
          </w:tcPr>
          <w:p w14:paraId="479FA5D5">
            <w:pPr>
              <w:pStyle w:val="8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  <w:t>及时完成</w:t>
            </w:r>
          </w:p>
        </w:tc>
        <w:tc>
          <w:tcPr>
            <w:tcW w:w="1269" w:type="dxa"/>
            <w:shd w:val="clear" w:color="auto" w:fill="auto"/>
            <w:vAlign w:val="top"/>
          </w:tcPr>
          <w:p w14:paraId="5C1B3402">
            <w:pPr>
              <w:pStyle w:val="8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  <w:t>及时完成</w:t>
            </w:r>
          </w:p>
        </w:tc>
        <w:tc>
          <w:tcPr>
            <w:tcW w:w="699" w:type="dxa"/>
            <w:shd w:val="clear" w:color="auto" w:fill="auto"/>
            <w:vAlign w:val="top"/>
          </w:tcPr>
          <w:p w14:paraId="4C56B99F">
            <w:pPr>
              <w:pStyle w:val="8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  <w:t>10</w:t>
            </w:r>
          </w:p>
        </w:tc>
        <w:tc>
          <w:tcPr>
            <w:tcW w:w="869" w:type="dxa"/>
            <w:shd w:val="clear" w:color="auto" w:fill="auto"/>
            <w:vAlign w:val="top"/>
          </w:tcPr>
          <w:p w14:paraId="5DA34835">
            <w:pPr>
              <w:pStyle w:val="8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  <w:t>10</w:t>
            </w:r>
          </w:p>
        </w:tc>
        <w:tc>
          <w:tcPr>
            <w:tcW w:w="1423" w:type="dxa"/>
            <w:vAlign w:val="center"/>
          </w:tcPr>
          <w:p w14:paraId="7BF8C6A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0E1EEA3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1C42FDD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78ADF2D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48AFBDE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shd w:val="clear" w:color="auto" w:fill="auto"/>
            <w:vAlign w:val="top"/>
          </w:tcPr>
          <w:p w14:paraId="14EC514E">
            <w:pPr>
              <w:pStyle w:val="8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298" w:type="dxa"/>
            <w:shd w:val="clear" w:color="auto" w:fill="auto"/>
            <w:vAlign w:val="top"/>
          </w:tcPr>
          <w:p w14:paraId="7A000B20">
            <w:pPr>
              <w:pStyle w:val="8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269" w:type="dxa"/>
            <w:shd w:val="clear" w:color="auto" w:fill="auto"/>
            <w:vAlign w:val="top"/>
          </w:tcPr>
          <w:p w14:paraId="494C6CF7">
            <w:pPr>
              <w:pStyle w:val="8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699" w:type="dxa"/>
            <w:shd w:val="clear" w:color="auto" w:fill="auto"/>
            <w:vAlign w:val="top"/>
          </w:tcPr>
          <w:p w14:paraId="37EBC37F">
            <w:pPr>
              <w:pStyle w:val="8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869" w:type="dxa"/>
            <w:shd w:val="clear" w:color="auto" w:fill="auto"/>
            <w:vAlign w:val="top"/>
          </w:tcPr>
          <w:p w14:paraId="0E73072C">
            <w:pPr>
              <w:pStyle w:val="8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423" w:type="dxa"/>
            <w:vAlign w:val="center"/>
          </w:tcPr>
          <w:p w14:paraId="5672D5D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12396AF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275BB65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restart"/>
            <w:tcBorders>
              <w:bottom w:val="nil"/>
            </w:tcBorders>
            <w:vAlign w:val="center"/>
          </w:tcPr>
          <w:p w14:paraId="7804D09C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效益指标</w:t>
            </w:r>
            <w:r>
              <w:rPr>
                <w:rFonts w:hint="eastAsia" w:ascii="仿宋_GB2312" w:eastAsia="仿宋_GB2312"/>
                <w:kern w:val="0"/>
              </w:rPr>
              <w:t>(30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7B7499A1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经济效益指标</w:t>
            </w:r>
          </w:p>
        </w:tc>
        <w:tc>
          <w:tcPr>
            <w:tcW w:w="1249" w:type="dxa"/>
            <w:shd w:val="clear" w:color="auto" w:fill="auto"/>
            <w:vAlign w:val="top"/>
          </w:tcPr>
          <w:p w14:paraId="32611957">
            <w:pPr>
              <w:pStyle w:val="8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  <w:t>降低患者看病费用</w:t>
            </w:r>
          </w:p>
        </w:tc>
        <w:tc>
          <w:tcPr>
            <w:tcW w:w="1298" w:type="dxa"/>
            <w:shd w:val="clear" w:color="auto" w:fill="auto"/>
            <w:vAlign w:val="top"/>
          </w:tcPr>
          <w:p w14:paraId="078289F3">
            <w:pPr>
              <w:pStyle w:val="8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  <w:t>逐步降低</w:t>
            </w:r>
          </w:p>
        </w:tc>
        <w:tc>
          <w:tcPr>
            <w:tcW w:w="1269" w:type="dxa"/>
            <w:shd w:val="clear" w:color="auto" w:fill="auto"/>
            <w:vAlign w:val="top"/>
          </w:tcPr>
          <w:p w14:paraId="7A453B87">
            <w:pPr>
              <w:pStyle w:val="8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  <w:t>逐步降低</w:t>
            </w:r>
          </w:p>
        </w:tc>
        <w:tc>
          <w:tcPr>
            <w:tcW w:w="699" w:type="dxa"/>
            <w:shd w:val="clear" w:color="auto" w:fill="auto"/>
            <w:vAlign w:val="top"/>
          </w:tcPr>
          <w:p w14:paraId="415A3F60">
            <w:pPr>
              <w:pStyle w:val="8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  <w:t>5</w:t>
            </w:r>
          </w:p>
        </w:tc>
        <w:tc>
          <w:tcPr>
            <w:tcW w:w="869" w:type="dxa"/>
            <w:shd w:val="clear" w:color="auto" w:fill="auto"/>
            <w:vAlign w:val="top"/>
          </w:tcPr>
          <w:p w14:paraId="2AC58B95">
            <w:pPr>
              <w:pStyle w:val="8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  <w:t>5</w:t>
            </w:r>
          </w:p>
        </w:tc>
        <w:tc>
          <w:tcPr>
            <w:tcW w:w="1423" w:type="dxa"/>
            <w:vAlign w:val="center"/>
          </w:tcPr>
          <w:p w14:paraId="63D4399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533707D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795DEC8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640B64B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0745A33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shd w:val="clear" w:color="auto" w:fill="auto"/>
            <w:vAlign w:val="top"/>
          </w:tcPr>
          <w:p w14:paraId="50A34D2D">
            <w:pPr>
              <w:pStyle w:val="8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298" w:type="dxa"/>
            <w:shd w:val="clear" w:color="auto" w:fill="auto"/>
            <w:vAlign w:val="top"/>
          </w:tcPr>
          <w:p w14:paraId="54DB100B">
            <w:pPr>
              <w:pStyle w:val="8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269" w:type="dxa"/>
            <w:shd w:val="clear" w:color="auto" w:fill="auto"/>
            <w:vAlign w:val="top"/>
          </w:tcPr>
          <w:p w14:paraId="40D8D424">
            <w:pPr>
              <w:pStyle w:val="8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699" w:type="dxa"/>
            <w:shd w:val="clear" w:color="auto" w:fill="auto"/>
            <w:vAlign w:val="top"/>
          </w:tcPr>
          <w:p w14:paraId="12404D44">
            <w:pPr>
              <w:pStyle w:val="8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869" w:type="dxa"/>
            <w:shd w:val="clear" w:color="auto" w:fill="auto"/>
            <w:vAlign w:val="top"/>
          </w:tcPr>
          <w:p w14:paraId="6DE220A2">
            <w:pPr>
              <w:pStyle w:val="8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423" w:type="dxa"/>
            <w:vAlign w:val="center"/>
          </w:tcPr>
          <w:p w14:paraId="6004A8B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17DE47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077C097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4E46C1E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135D6A21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社会效益指标</w:t>
            </w:r>
          </w:p>
        </w:tc>
        <w:tc>
          <w:tcPr>
            <w:tcW w:w="1249" w:type="dxa"/>
            <w:shd w:val="clear" w:color="auto" w:fill="auto"/>
            <w:vAlign w:val="top"/>
          </w:tcPr>
          <w:p w14:paraId="5D9BC272">
            <w:pPr>
              <w:pStyle w:val="8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  <w:t>市民健康服务</w:t>
            </w:r>
          </w:p>
        </w:tc>
        <w:tc>
          <w:tcPr>
            <w:tcW w:w="1298" w:type="dxa"/>
            <w:shd w:val="clear" w:color="auto" w:fill="auto"/>
            <w:vAlign w:val="top"/>
          </w:tcPr>
          <w:p w14:paraId="6E8C4873">
            <w:pPr>
              <w:pStyle w:val="8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  <w:t>100%</w:t>
            </w:r>
          </w:p>
        </w:tc>
        <w:tc>
          <w:tcPr>
            <w:tcW w:w="1269" w:type="dxa"/>
            <w:shd w:val="clear" w:color="auto" w:fill="auto"/>
            <w:vAlign w:val="top"/>
          </w:tcPr>
          <w:p w14:paraId="4886005B">
            <w:pPr>
              <w:pStyle w:val="8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  <w:t>100%</w:t>
            </w:r>
          </w:p>
        </w:tc>
        <w:tc>
          <w:tcPr>
            <w:tcW w:w="699" w:type="dxa"/>
            <w:shd w:val="clear" w:color="auto" w:fill="auto"/>
            <w:vAlign w:val="top"/>
          </w:tcPr>
          <w:p w14:paraId="75FAE414">
            <w:pPr>
              <w:pStyle w:val="8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  <w:t>5</w:t>
            </w:r>
          </w:p>
        </w:tc>
        <w:tc>
          <w:tcPr>
            <w:tcW w:w="869" w:type="dxa"/>
            <w:shd w:val="clear" w:color="auto" w:fill="auto"/>
            <w:vAlign w:val="top"/>
          </w:tcPr>
          <w:p w14:paraId="3309901E">
            <w:pPr>
              <w:pStyle w:val="8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  <w:t>4</w:t>
            </w:r>
          </w:p>
        </w:tc>
        <w:tc>
          <w:tcPr>
            <w:tcW w:w="1423" w:type="dxa"/>
            <w:vAlign w:val="center"/>
          </w:tcPr>
          <w:p w14:paraId="4D65F26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3FBA84B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04A612F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07D09F0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42ABD68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shd w:val="clear" w:color="auto" w:fill="auto"/>
            <w:vAlign w:val="top"/>
          </w:tcPr>
          <w:p w14:paraId="710DCE7A">
            <w:pPr>
              <w:pStyle w:val="8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298" w:type="dxa"/>
            <w:shd w:val="clear" w:color="auto" w:fill="auto"/>
            <w:vAlign w:val="top"/>
          </w:tcPr>
          <w:p w14:paraId="610F1A26">
            <w:pPr>
              <w:pStyle w:val="8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269" w:type="dxa"/>
            <w:shd w:val="clear" w:color="auto" w:fill="auto"/>
            <w:vAlign w:val="top"/>
          </w:tcPr>
          <w:p w14:paraId="4AC02997">
            <w:pPr>
              <w:pStyle w:val="8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699" w:type="dxa"/>
            <w:shd w:val="clear" w:color="auto" w:fill="auto"/>
            <w:vAlign w:val="top"/>
          </w:tcPr>
          <w:p w14:paraId="56C66EDF">
            <w:pPr>
              <w:pStyle w:val="8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869" w:type="dxa"/>
            <w:shd w:val="clear" w:color="auto" w:fill="auto"/>
            <w:vAlign w:val="top"/>
          </w:tcPr>
          <w:p w14:paraId="14AC2896">
            <w:pPr>
              <w:pStyle w:val="8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423" w:type="dxa"/>
            <w:vAlign w:val="center"/>
          </w:tcPr>
          <w:p w14:paraId="759B9D1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7EF96BF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58F613F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70290ED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69CFA31B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生态效益指标</w:t>
            </w:r>
          </w:p>
        </w:tc>
        <w:tc>
          <w:tcPr>
            <w:tcW w:w="1249" w:type="dxa"/>
            <w:shd w:val="clear" w:color="auto" w:fill="auto"/>
            <w:vAlign w:val="top"/>
          </w:tcPr>
          <w:p w14:paraId="4DC60689">
            <w:pPr>
              <w:pStyle w:val="8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  <w:t>提高医院整体服务能力</w:t>
            </w:r>
          </w:p>
        </w:tc>
        <w:tc>
          <w:tcPr>
            <w:tcW w:w="1298" w:type="dxa"/>
            <w:shd w:val="clear" w:color="auto" w:fill="auto"/>
            <w:vAlign w:val="top"/>
          </w:tcPr>
          <w:p w14:paraId="45B96CBB">
            <w:pPr>
              <w:pStyle w:val="8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  <w:t>逐步提高</w:t>
            </w:r>
          </w:p>
        </w:tc>
        <w:tc>
          <w:tcPr>
            <w:tcW w:w="1269" w:type="dxa"/>
            <w:shd w:val="clear" w:color="auto" w:fill="auto"/>
            <w:vAlign w:val="top"/>
          </w:tcPr>
          <w:p w14:paraId="35C3564D">
            <w:pPr>
              <w:pStyle w:val="8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  <w:t>逐步提高</w:t>
            </w:r>
          </w:p>
        </w:tc>
        <w:tc>
          <w:tcPr>
            <w:tcW w:w="699" w:type="dxa"/>
            <w:shd w:val="clear" w:color="auto" w:fill="auto"/>
            <w:vAlign w:val="top"/>
          </w:tcPr>
          <w:p w14:paraId="6A822248">
            <w:pPr>
              <w:pStyle w:val="8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  <w:t>5</w:t>
            </w:r>
          </w:p>
        </w:tc>
        <w:tc>
          <w:tcPr>
            <w:tcW w:w="869" w:type="dxa"/>
            <w:shd w:val="clear" w:color="auto" w:fill="auto"/>
            <w:vAlign w:val="top"/>
          </w:tcPr>
          <w:p w14:paraId="73C931F8">
            <w:pPr>
              <w:pStyle w:val="8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  <w:t>4</w:t>
            </w:r>
          </w:p>
        </w:tc>
        <w:tc>
          <w:tcPr>
            <w:tcW w:w="1423" w:type="dxa"/>
            <w:vAlign w:val="center"/>
          </w:tcPr>
          <w:p w14:paraId="0E6767B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07F48F9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77D494F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5FDA625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41D8728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shd w:val="clear" w:color="auto" w:fill="auto"/>
            <w:vAlign w:val="top"/>
          </w:tcPr>
          <w:p w14:paraId="4F0190D3">
            <w:pPr>
              <w:pStyle w:val="8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298" w:type="dxa"/>
            <w:shd w:val="clear" w:color="auto" w:fill="auto"/>
            <w:vAlign w:val="top"/>
          </w:tcPr>
          <w:p w14:paraId="1F4912D3">
            <w:pPr>
              <w:pStyle w:val="8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269" w:type="dxa"/>
            <w:shd w:val="clear" w:color="auto" w:fill="auto"/>
            <w:vAlign w:val="top"/>
          </w:tcPr>
          <w:p w14:paraId="53DC0322">
            <w:pPr>
              <w:pStyle w:val="8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699" w:type="dxa"/>
            <w:shd w:val="clear" w:color="auto" w:fill="auto"/>
            <w:vAlign w:val="top"/>
          </w:tcPr>
          <w:p w14:paraId="5664813A">
            <w:pPr>
              <w:pStyle w:val="8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869" w:type="dxa"/>
            <w:shd w:val="clear" w:color="auto" w:fill="auto"/>
            <w:vAlign w:val="top"/>
          </w:tcPr>
          <w:p w14:paraId="44C25015">
            <w:pPr>
              <w:pStyle w:val="8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423" w:type="dxa"/>
            <w:vAlign w:val="center"/>
          </w:tcPr>
          <w:p w14:paraId="3B6320B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3E588BB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19698FF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0379108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3200E344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可持续影响指标</w:t>
            </w:r>
          </w:p>
        </w:tc>
        <w:tc>
          <w:tcPr>
            <w:tcW w:w="1249" w:type="dxa"/>
            <w:shd w:val="clear" w:color="auto" w:fill="auto"/>
            <w:vAlign w:val="top"/>
          </w:tcPr>
          <w:p w14:paraId="1B548B4C">
            <w:pPr>
              <w:pStyle w:val="8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  <w:t>医疗废弃物处置</w:t>
            </w:r>
          </w:p>
        </w:tc>
        <w:tc>
          <w:tcPr>
            <w:tcW w:w="1298" w:type="dxa"/>
            <w:shd w:val="clear" w:color="auto" w:fill="auto"/>
            <w:vAlign w:val="top"/>
          </w:tcPr>
          <w:p w14:paraId="055B34ED">
            <w:pPr>
              <w:pStyle w:val="8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  <w:t>按照标准执行</w:t>
            </w:r>
          </w:p>
        </w:tc>
        <w:tc>
          <w:tcPr>
            <w:tcW w:w="1269" w:type="dxa"/>
            <w:shd w:val="clear" w:color="auto" w:fill="auto"/>
            <w:vAlign w:val="top"/>
          </w:tcPr>
          <w:p w14:paraId="46B41467">
            <w:pPr>
              <w:pStyle w:val="8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  <w:t>按照标准执行</w:t>
            </w:r>
          </w:p>
        </w:tc>
        <w:tc>
          <w:tcPr>
            <w:tcW w:w="699" w:type="dxa"/>
            <w:shd w:val="clear" w:color="auto" w:fill="auto"/>
            <w:vAlign w:val="top"/>
          </w:tcPr>
          <w:p w14:paraId="447C4D99">
            <w:pPr>
              <w:pStyle w:val="8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  <w:t>5</w:t>
            </w:r>
          </w:p>
        </w:tc>
        <w:tc>
          <w:tcPr>
            <w:tcW w:w="869" w:type="dxa"/>
            <w:shd w:val="clear" w:color="auto" w:fill="auto"/>
            <w:vAlign w:val="top"/>
          </w:tcPr>
          <w:p w14:paraId="71C7C72F">
            <w:pPr>
              <w:pStyle w:val="8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  <w:t>5</w:t>
            </w:r>
          </w:p>
        </w:tc>
        <w:tc>
          <w:tcPr>
            <w:tcW w:w="1423" w:type="dxa"/>
            <w:vAlign w:val="center"/>
          </w:tcPr>
          <w:p w14:paraId="04D49FF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01FAF8E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62BCDD4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</w:tcBorders>
            <w:vAlign w:val="center"/>
          </w:tcPr>
          <w:p w14:paraId="4D0DE13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418272E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shd w:val="clear" w:color="auto" w:fill="auto"/>
            <w:vAlign w:val="top"/>
          </w:tcPr>
          <w:p w14:paraId="66B92778">
            <w:pPr>
              <w:spacing w:line="240" w:lineRule="auto"/>
              <w:jc w:val="left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居民未病预防和中医结合治疗</w:t>
            </w:r>
          </w:p>
        </w:tc>
        <w:tc>
          <w:tcPr>
            <w:tcW w:w="1298" w:type="dxa"/>
            <w:shd w:val="clear" w:color="auto" w:fill="auto"/>
            <w:vAlign w:val="top"/>
          </w:tcPr>
          <w:p w14:paraId="5BB249F1">
            <w:pPr>
              <w:spacing w:line="240" w:lineRule="auto"/>
              <w:jc w:val="left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100%</w:t>
            </w:r>
          </w:p>
        </w:tc>
        <w:tc>
          <w:tcPr>
            <w:tcW w:w="1269" w:type="dxa"/>
            <w:shd w:val="clear" w:color="auto" w:fill="auto"/>
            <w:vAlign w:val="top"/>
          </w:tcPr>
          <w:p w14:paraId="54B7E676">
            <w:pPr>
              <w:spacing w:line="240" w:lineRule="auto"/>
              <w:jc w:val="left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100%</w:t>
            </w:r>
          </w:p>
        </w:tc>
        <w:tc>
          <w:tcPr>
            <w:tcW w:w="699" w:type="dxa"/>
            <w:shd w:val="clear" w:color="auto" w:fill="auto"/>
            <w:vAlign w:val="top"/>
          </w:tcPr>
          <w:p w14:paraId="5CB64A1A">
            <w:pPr>
              <w:spacing w:line="240" w:lineRule="auto"/>
              <w:jc w:val="left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869" w:type="dxa"/>
            <w:shd w:val="clear" w:color="auto" w:fill="auto"/>
            <w:vAlign w:val="top"/>
          </w:tcPr>
          <w:p w14:paraId="006A7188">
            <w:pPr>
              <w:spacing w:line="240" w:lineRule="auto"/>
              <w:jc w:val="left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8</w:t>
            </w:r>
          </w:p>
        </w:tc>
        <w:tc>
          <w:tcPr>
            <w:tcW w:w="1423" w:type="dxa"/>
            <w:vAlign w:val="center"/>
          </w:tcPr>
          <w:p w14:paraId="04C6D29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4145C36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42AFB0D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restart"/>
            <w:tcBorders>
              <w:bottom w:val="nil"/>
            </w:tcBorders>
            <w:vAlign w:val="center"/>
          </w:tcPr>
          <w:p w14:paraId="3EBC70EF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满意度指标</w:t>
            </w:r>
          </w:p>
          <w:p w14:paraId="6A5B01A2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(10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78FBBFDE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服务对象满意度指标</w:t>
            </w:r>
          </w:p>
        </w:tc>
        <w:tc>
          <w:tcPr>
            <w:tcW w:w="1249" w:type="dxa"/>
            <w:shd w:val="clear" w:color="auto" w:fill="auto"/>
            <w:vAlign w:val="top"/>
          </w:tcPr>
          <w:p w14:paraId="4F2AFDD1">
            <w:pPr>
              <w:spacing w:line="240" w:lineRule="auto"/>
              <w:jc w:val="left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患者满意度</w:t>
            </w:r>
          </w:p>
        </w:tc>
        <w:tc>
          <w:tcPr>
            <w:tcW w:w="1298" w:type="dxa"/>
            <w:shd w:val="clear" w:color="auto" w:fill="auto"/>
            <w:vAlign w:val="top"/>
          </w:tcPr>
          <w:p w14:paraId="6ABEB3E2">
            <w:pPr>
              <w:spacing w:line="240" w:lineRule="auto"/>
              <w:jc w:val="left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100%</w:t>
            </w:r>
          </w:p>
        </w:tc>
        <w:tc>
          <w:tcPr>
            <w:tcW w:w="1269" w:type="dxa"/>
            <w:shd w:val="clear" w:color="auto" w:fill="auto"/>
            <w:vAlign w:val="top"/>
          </w:tcPr>
          <w:p w14:paraId="31B5B329">
            <w:pPr>
              <w:spacing w:line="240" w:lineRule="auto"/>
              <w:jc w:val="left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90%</w:t>
            </w:r>
          </w:p>
        </w:tc>
        <w:tc>
          <w:tcPr>
            <w:tcW w:w="699" w:type="dxa"/>
            <w:shd w:val="clear" w:color="auto" w:fill="auto"/>
            <w:vAlign w:val="top"/>
          </w:tcPr>
          <w:p w14:paraId="41D3F37B">
            <w:pPr>
              <w:spacing w:line="240" w:lineRule="auto"/>
              <w:jc w:val="left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869" w:type="dxa"/>
            <w:shd w:val="clear" w:color="auto" w:fill="auto"/>
            <w:vAlign w:val="top"/>
          </w:tcPr>
          <w:p w14:paraId="19FFC8CC">
            <w:pPr>
              <w:spacing w:line="240" w:lineRule="auto"/>
              <w:jc w:val="left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9</w:t>
            </w:r>
          </w:p>
        </w:tc>
        <w:tc>
          <w:tcPr>
            <w:tcW w:w="1423" w:type="dxa"/>
            <w:vAlign w:val="center"/>
          </w:tcPr>
          <w:p w14:paraId="0412303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59D3428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4FFA43A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704778A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vAlign w:val="center"/>
          </w:tcPr>
          <w:p w14:paraId="28984CF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shd w:val="clear" w:color="auto" w:fill="auto"/>
            <w:vAlign w:val="center"/>
          </w:tcPr>
          <w:p w14:paraId="767D8AA9">
            <w:pPr>
              <w:spacing w:line="240" w:lineRule="auto"/>
              <w:jc w:val="left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298" w:type="dxa"/>
            <w:shd w:val="clear" w:color="auto" w:fill="auto"/>
            <w:vAlign w:val="center"/>
          </w:tcPr>
          <w:p w14:paraId="5D1571F7">
            <w:pPr>
              <w:spacing w:line="240" w:lineRule="auto"/>
              <w:jc w:val="left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269" w:type="dxa"/>
            <w:shd w:val="clear" w:color="auto" w:fill="auto"/>
            <w:vAlign w:val="center"/>
          </w:tcPr>
          <w:p w14:paraId="14AA98DC">
            <w:pPr>
              <w:spacing w:line="240" w:lineRule="auto"/>
              <w:jc w:val="left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699" w:type="dxa"/>
            <w:shd w:val="clear" w:color="auto" w:fill="auto"/>
            <w:vAlign w:val="top"/>
          </w:tcPr>
          <w:p w14:paraId="45F31835">
            <w:pPr>
              <w:spacing w:line="240" w:lineRule="auto"/>
              <w:jc w:val="left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869" w:type="dxa"/>
            <w:shd w:val="clear" w:color="auto" w:fill="auto"/>
            <w:vAlign w:val="top"/>
          </w:tcPr>
          <w:p w14:paraId="3D62FDEF">
            <w:pPr>
              <w:spacing w:line="240" w:lineRule="auto"/>
              <w:jc w:val="left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423" w:type="dxa"/>
            <w:vAlign w:val="center"/>
          </w:tcPr>
          <w:p w14:paraId="57DECFD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0B5DDBF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57573E0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</w:tcBorders>
            <w:vAlign w:val="center"/>
          </w:tcPr>
          <w:p w14:paraId="782E37C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4158BAF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shd w:val="clear" w:color="auto" w:fill="auto"/>
            <w:vAlign w:val="center"/>
          </w:tcPr>
          <w:p w14:paraId="353ED426">
            <w:pPr>
              <w:spacing w:line="240" w:lineRule="auto"/>
              <w:jc w:val="left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298" w:type="dxa"/>
            <w:shd w:val="clear" w:color="auto" w:fill="auto"/>
            <w:vAlign w:val="center"/>
          </w:tcPr>
          <w:p w14:paraId="3D4C98A6">
            <w:pPr>
              <w:spacing w:line="240" w:lineRule="auto"/>
              <w:jc w:val="left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269" w:type="dxa"/>
            <w:shd w:val="clear" w:color="auto" w:fill="auto"/>
            <w:vAlign w:val="center"/>
          </w:tcPr>
          <w:p w14:paraId="2FC22B0A">
            <w:pPr>
              <w:spacing w:line="240" w:lineRule="auto"/>
              <w:jc w:val="left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699" w:type="dxa"/>
            <w:shd w:val="clear" w:color="auto" w:fill="auto"/>
            <w:vAlign w:val="center"/>
          </w:tcPr>
          <w:p w14:paraId="29711080">
            <w:pPr>
              <w:spacing w:line="240" w:lineRule="auto"/>
              <w:jc w:val="left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869" w:type="dxa"/>
            <w:shd w:val="clear" w:color="auto" w:fill="auto"/>
            <w:vAlign w:val="center"/>
          </w:tcPr>
          <w:p w14:paraId="7760B7D8">
            <w:pPr>
              <w:spacing w:line="240" w:lineRule="auto"/>
              <w:jc w:val="left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423" w:type="dxa"/>
            <w:vAlign w:val="center"/>
          </w:tcPr>
          <w:p w14:paraId="340A98D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759ED27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1B343DA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restart"/>
            <w:tcBorders>
              <w:top w:val="nil"/>
            </w:tcBorders>
            <w:vAlign w:val="center"/>
          </w:tcPr>
          <w:p w14:paraId="5D03BB81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成本指标</w:t>
            </w:r>
          </w:p>
          <w:p w14:paraId="4681458A">
            <w:pPr>
              <w:spacing w:line="240" w:lineRule="auto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（20分）</w:t>
            </w:r>
          </w:p>
        </w:tc>
        <w:tc>
          <w:tcPr>
            <w:tcW w:w="1029" w:type="dxa"/>
            <w:tcBorders>
              <w:top w:val="nil"/>
            </w:tcBorders>
            <w:vAlign w:val="center"/>
          </w:tcPr>
          <w:p w14:paraId="539B6E6D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经济成本指标</w:t>
            </w:r>
          </w:p>
        </w:tc>
        <w:tc>
          <w:tcPr>
            <w:tcW w:w="1249" w:type="dxa"/>
            <w:shd w:val="clear" w:color="auto" w:fill="auto"/>
            <w:vAlign w:val="center"/>
          </w:tcPr>
          <w:p w14:paraId="63B7EC90">
            <w:pPr>
              <w:spacing w:line="240" w:lineRule="auto"/>
              <w:jc w:val="left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降低医院运营成本</w:t>
            </w:r>
          </w:p>
        </w:tc>
        <w:tc>
          <w:tcPr>
            <w:tcW w:w="1298" w:type="dxa"/>
            <w:shd w:val="clear" w:color="auto" w:fill="auto"/>
            <w:vAlign w:val="center"/>
          </w:tcPr>
          <w:p w14:paraId="15ECA8D3">
            <w:pPr>
              <w:spacing w:line="240" w:lineRule="auto"/>
              <w:jc w:val="left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逐步降低</w:t>
            </w:r>
          </w:p>
        </w:tc>
        <w:tc>
          <w:tcPr>
            <w:tcW w:w="1269" w:type="dxa"/>
            <w:shd w:val="clear" w:color="auto" w:fill="auto"/>
            <w:vAlign w:val="center"/>
          </w:tcPr>
          <w:p w14:paraId="3C328246">
            <w:pPr>
              <w:spacing w:line="240" w:lineRule="auto"/>
              <w:jc w:val="left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逐步降低</w:t>
            </w:r>
          </w:p>
        </w:tc>
        <w:tc>
          <w:tcPr>
            <w:tcW w:w="699" w:type="dxa"/>
            <w:shd w:val="clear" w:color="auto" w:fill="auto"/>
            <w:vAlign w:val="center"/>
          </w:tcPr>
          <w:p w14:paraId="42BD2B94">
            <w:pPr>
              <w:spacing w:line="240" w:lineRule="auto"/>
              <w:jc w:val="left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869" w:type="dxa"/>
            <w:shd w:val="clear" w:color="auto" w:fill="auto"/>
            <w:vAlign w:val="center"/>
          </w:tcPr>
          <w:p w14:paraId="786F4305">
            <w:pPr>
              <w:spacing w:line="240" w:lineRule="auto"/>
              <w:jc w:val="left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1423" w:type="dxa"/>
            <w:vAlign w:val="center"/>
          </w:tcPr>
          <w:p w14:paraId="0F79A5E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5C9D5EB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03521D9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vAlign w:val="center"/>
          </w:tcPr>
          <w:p w14:paraId="1471CA8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tcBorders>
              <w:top w:val="nil"/>
            </w:tcBorders>
            <w:vAlign w:val="center"/>
          </w:tcPr>
          <w:p w14:paraId="632D9A37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社会成本指标</w:t>
            </w:r>
          </w:p>
        </w:tc>
        <w:tc>
          <w:tcPr>
            <w:tcW w:w="1249" w:type="dxa"/>
            <w:shd w:val="clear" w:color="auto" w:fill="auto"/>
            <w:vAlign w:val="center"/>
          </w:tcPr>
          <w:p w14:paraId="4C2510AC">
            <w:pPr>
              <w:spacing w:line="240" w:lineRule="auto"/>
              <w:jc w:val="left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降低患者看病难</w:t>
            </w:r>
          </w:p>
        </w:tc>
        <w:tc>
          <w:tcPr>
            <w:tcW w:w="1298" w:type="dxa"/>
            <w:shd w:val="clear" w:color="auto" w:fill="auto"/>
            <w:vAlign w:val="center"/>
          </w:tcPr>
          <w:p w14:paraId="09361E43">
            <w:pPr>
              <w:spacing w:line="240" w:lineRule="auto"/>
              <w:jc w:val="left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逐步提高医疗技术水平</w:t>
            </w:r>
          </w:p>
        </w:tc>
        <w:tc>
          <w:tcPr>
            <w:tcW w:w="1269" w:type="dxa"/>
            <w:shd w:val="clear" w:color="auto" w:fill="auto"/>
            <w:vAlign w:val="center"/>
          </w:tcPr>
          <w:p w14:paraId="32DCD303">
            <w:pPr>
              <w:spacing w:line="240" w:lineRule="auto"/>
              <w:jc w:val="left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逐步提高</w:t>
            </w:r>
          </w:p>
        </w:tc>
        <w:tc>
          <w:tcPr>
            <w:tcW w:w="699" w:type="dxa"/>
            <w:shd w:val="clear" w:color="auto" w:fill="auto"/>
            <w:vAlign w:val="center"/>
          </w:tcPr>
          <w:p w14:paraId="765229A3">
            <w:pPr>
              <w:spacing w:line="240" w:lineRule="auto"/>
              <w:jc w:val="left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869" w:type="dxa"/>
            <w:shd w:val="clear" w:color="auto" w:fill="auto"/>
            <w:vAlign w:val="center"/>
          </w:tcPr>
          <w:p w14:paraId="4012A71B">
            <w:pPr>
              <w:spacing w:line="240" w:lineRule="auto"/>
              <w:jc w:val="left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1423" w:type="dxa"/>
            <w:vAlign w:val="center"/>
          </w:tcPr>
          <w:p w14:paraId="6A85C03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64DB8C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2F970E6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vAlign w:val="center"/>
          </w:tcPr>
          <w:p w14:paraId="2827F18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tcBorders>
              <w:top w:val="nil"/>
            </w:tcBorders>
            <w:vAlign w:val="center"/>
          </w:tcPr>
          <w:p w14:paraId="5CA58488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生态环境成本指标</w:t>
            </w:r>
          </w:p>
        </w:tc>
        <w:tc>
          <w:tcPr>
            <w:tcW w:w="1249" w:type="dxa"/>
            <w:shd w:val="clear" w:color="auto" w:fill="auto"/>
            <w:vAlign w:val="center"/>
          </w:tcPr>
          <w:p w14:paraId="304051C0">
            <w:pPr>
              <w:spacing w:line="240" w:lineRule="auto"/>
              <w:jc w:val="left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降低环境污染</w:t>
            </w:r>
          </w:p>
        </w:tc>
        <w:tc>
          <w:tcPr>
            <w:tcW w:w="1298" w:type="dxa"/>
            <w:shd w:val="clear" w:color="auto" w:fill="auto"/>
            <w:vAlign w:val="center"/>
          </w:tcPr>
          <w:p w14:paraId="789CDCB9">
            <w:pPr>
              <w:spacing w:line="240" w:lineRule="auto"/>
              <w:jc w:val="both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按照标准执行</w:t>
            </w:r>
          </w:p>
        </w:tc>
        <w:tc>
          <w:tcPr>
            <w:tcW w:w="1269" w:type="dxa"/>
            <w:shd w:val="clear" w:color="auto" w:fill="auto"/>
            <w:vAlign w:val="center"/>
          </w:tcPr>
          <w:p w14:paraId="4E354EE6">
            <w:pPr>
              <w:spacing w:line="240" w:lineRule="auto"/>
              <w:jc w:val="left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100%</w:t>
            </w:r>
          </w:p>
        </w:tc>
        <w:tc>
          <w:tcPr>
            <w:tcW w:w="699" w:type="dxa"/>
            <w:shd w:val="clear" w:color="auto" w:fill="auto"/>
            <w:vAlign w:val="center"/>
          </w:tcPr>
          <w:p w14:paraId="6C36DE67">
            <w:pPr>
              <w:spacing w:line="240" w:lineRule="auto"/>
              <w:jc w:val="left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869" w:type="dxa"/>
            <w:shd w:val="clear" w:color="auto" w:fill="auto"/>
            <w:vAlign w:val="center"/>
          </w:tcPr>
          <w:p w14:paraId="6B31F2AB">
            <w:pPr>
              <w:spacing w:line="240" w:lineRule="auto"/>
              <w:jc w:val="left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423" w:type="dxa"/>
            <w:vAlign w:val="center"/>
          </w:tcPr>
          <w:p w14:paraId="14ED7F2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7C19B11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</w:trPr>
        <w:tc>
          <w:tcPr>
            <w:tcW w:w="6988" w:type="dxa"/>
            <w:gridSpan w:val="6"/>
            <w:vAlign w:val="center"/>
          </w:tcPr>
          <w:p w14:paraId="54CDD55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总分</w:t>
            </w:r>
          </w:p>
        </w:tc>
        <w:tc>
          <w:tcPr>
            <w:tcW w:w="699" w:type="dxa"/>
            <w:vAlign w:val="center"/>
          </w:tcPr>
          <w:p w14:paraId="0F7926F1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100</w:t>
            </w:r>
          </w:p>
        </w:tc>
        <w:tc>
          <w:tcPr>
            <w:tcW w:w="869" w:type="dxa"/>
            <w:vAlign w:val="center"/>
          </w:tcPr>
          <w:p w14:paraId="6F45C202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95</w:t>
            </w:r>
          </w:p>
        </w:tc>
        <w:tc>
          <w:tcPr>
            <w:tcW w:w="1423" w:type="dxa"/>
            <w:vAlign w:val="center"/>
          </w:tcPr>
          <w:p w14:paraId="74074F3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</w:tbl>
    <w:p w14:paraId="1494D30D">
      <w:pPr>
        <w:kinsoku w:val="0"/>
        <w:autoSpaceDE w:val="0"/>
        <w:autoSpaceDN w:val="0"/>
        <w:adjustRightInd w:val="0"/>
        <w:snapToGrid w:val="0"/>
        <w:spacing w:before="293" w:line="236" w:lineRule="auto"/>
        <w:textAlignment w:val="baseline"/>
        <w:rPr>
          <w:rFonts w:ascii="仿宋_GB2312" w:hAnsi="宋体" w:eastAsia="仿宋_GB2312" w:cs="宋体"/>
          <w:snapToGrid w:val="0"/>
          <w:color w:val="000000"/>
          <w:sz w:val="35"/>
          <w:szCs w:val="35"/>
          <w:lang w:val="en-US" w:eastAsia="zh-CN" w:bidi="ar-SA"/>
        </w:rPr>
      </w:pP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填表人：       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 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填报日期：            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 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联系电话：   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      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单位负责人签字：</w:t>
      </w:r>
      <w:r>
        <w:rPr>
          <w:rFonts w:ascii="仿宋_GB2312" w:hAnsi="宋体" w:eastAsia="仿宋_GB2312" w:cs="宋体"/>
          <w:snapToGrid w:val="0"/>
          <w:color w:val="000000"/>
          <w:sz w:val="35"/>
          <w:szCs w:val="35"/>
          <w:lang w:val="en-US" w:eastAsia="zh-CN" w:bidi="ar-SA"/>
        </w:rPr>
        <w:t xml:space="preserve"> </w:t>
      </w:r>
    </w:p>
    <w:p w14:paraId="6FB057D1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ascii="仿宋_GB2312" w:hAnsi="宋体" w:eastAsia="仿宋_GB2312" w:cs="宋体"/>
          <w:snapToGrid w:val="0"/>
          <w:color w:val="000000"/>
          <w:sz w:val="35"/>
          <w:szCs w:val="35"/>
          <w:lang w:val="en-US" w:eastAsia="zh-CN" w:bidi="ar-SA"/>
        </w:rPr>
      </w:pPr>
      <w:r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  <w:t>附件3</w:t>
      </w:r>
    </w:p>
    <w:p w14:paraId="51F7F242">
      <w:pPr>
        <w:spacing w:before="91" w:line="219" w:lineRule="auto"/>
        <w:ind w:firstLine="896"/>
        <w:jc w:val="center"/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</w:pPr>
      <w:r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202</w:t>
      </w: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val="en-US" w:eastAsia="zh-CN"/>
        </w:rPr>
        <w:t>3</w:t>
      </w:r>
      <w:r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年度项目支出绩效自评表</w:t>
      </w:r>
    </w:p>
    <w:p w14:paraId="5DA39286">
      <w:pPr>
        <w:spacing w:line="95" w:lineRule="exact"/>
        <w:ind w:firstLine="420"/>
        <w:jc w:val="left"/>
        <w:rPr>
          <w:kern w:val="0"/>
          <w:lang w:eastAsia="zh-CN"/>
        </w:rPr>
      </w:pPr>
    </w:p>
    <w:tbl>
      <w:tblPr>
        <w:tblStyle w:val="7"/>
        <w:tblW w:w="9590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54"/>
        <w:gridCol w:w="1059"/>
        <w:gridCol w:w="1218"/>
        <w:gridCol w:w="1020"/>
        <w:gridCol w:w="1099"/>
        <w:gridCol w:w="1099"/>
        <w:gridCol w:w="809"/>
        <w:gridCol w:w="849"/>
        <w:gridCol w:w="1383"/>
      </w:tblGrid>
      <w:tr w14:paraId="2B23A3D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  <w:jc w:val="center"/>
        </w:trPr>
        <w:tc>
          <w:tcPr>
            <w:tcW w:w="1054" w:type="dxa"/>
            <w:vAlign w:val="center"/>
          </w:tcPr>
          <w:p w14:paraId="70824E7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项目支出名称</w:t>
            </w:r>
          </w:p>
        </w:tc>
        <w:tc>
          <w:tcPr>
            <w:tcW w:w="8536" w:type="dxa"/>
            <w:gridSpan w:val="8"/>
            <w:vAlign w:val="center"/>
          </w:tcPr>
          <w:p w14:paraId="437E0C6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汨罗市中医医院</w:t>
            </w:r>
          </w:p>
        </w:tc>
      </w:tr>
      <w:tr w14:paraId="286B4C4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Align w:val="center"/>
          </w:tcPr>
          <w:p w14:paraId="068EA016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主管部门</w:t>
            </w:r>
          </w:p>
        </w:tc>
        <w:tc>
          <w:tcPr>
            <w:tcW w:w="4396" w:type="dxa"/>
            <w:gridSpan w:val="4"/>
            <w:vAlign w:val="center"/>
          </w:tcPr>
          <w:p w14:paraId="00FC6308">
            <w:pPr>
              <w:spacing w:line="240" w:lineRule="auto"/>
              <w:ind w:firstLine="420"/>
              <w:jc w:val="center"/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汨罗市卫生健康局</w:t>
            </w:r>
          </w:p>
        </w:tc>
        <w:tc>
          <w:tcPr>
            <w:tcW w:w="1099" w:type="dxa"/>
            <w:vAlign w:val="center"/>
          </w:tcPr>
          <w:p w14:paraId="7F826183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实施</w:t>
            </w:r>
          </w:p>
          <w:p w14:paraId="428437D7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单位</w:t>
            </w:r>
          </w:p>
        </w:tc>
        <w:tc>
          <w:tcPr>
            <w:tcW w:w="3041" w:type="dxa"/>
            <w:gridSpan w:val="3"/>
            <w:vAlign w:val="center"/>
          </w:tcPr>
          <w:p w14:paraId="6A64BF3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汨罗市中医医院</w:t>
            </w:r>
          </w:p>
        </w:tc>
      </w:tr>
      <w:tr w14:paraId="5B8697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  <w:jc w:val="center"/>
        </w:trPr>
        <w:tc>
          <w:tcPr>
            <w:tcW w:w="1054" w:type="dxa"/>
            <w:vMerge w:val="restart"/>
            <w:tcBorders>
              <w:bottom w:val="nil"/>
            </w:tcBorders>
            <w:vAlign w:val="center"/>
          </w:tcPr>
          <w:p w14:paraId="51F9393D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 xml:space="preserve">项目资金 </w:t>
            </w:r>
            <w:r>
              <w:rPr>
                <w:rFonts w:ascii="仿宋_GB2312" w:hAnsi="宋体" w:eastAsia="仿宋_GB2312" w:cs="宋体"/>
                <w:kern w:val="0"/>
                <w:lang w:eastAsia="zh-CN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万元</w:t>
            </w:r>
            <w:r>
              <w:rPr>
                <w:rFonts w:ascii="仿宋_GB2312" w:hAnsi="宋体" w:eastAsia="仿宋_GB2312" w:cs="宋体"/>
                <w:kern w:val="0"/>
                <w:lang w:eastAsia="zh-CN"/>
              </w:rPr>
              <w:t>)</w:t>
            </w:r>
          </w:p>
        </w:tc>
        <w:tc>
          <w:tcPr>
            <w:tcW w:w="2277" w:type="dxa"/>
            <w:gridSpan w:val="2"/>
            <w:vAlign w:val="center"/>
          </w:tcPr>
          <w:p w14:paraId="78E2698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20" w:type="dxa"/>
            <w:vAlign w:val="center"/>
          </w:tcPr>
          <w:p w14:paraId="676BDC3F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年初</w:t>
            </w:r>
          </w:p>
          <w:p w14:paraId="0D84DFA5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预算数</w:t>
            </w:r>
          </w:p>
        </w:tc>
        <w:tc>
          <w:tcPr>
            <w:tcW w:w="1099" w:type="dxa"/>
            <w:vAlign w:val="center"/>
          </w:tcPr>
          <w:p w14:paraId="6A50E95E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全年</w:t>
            </w:r>
          </w:p>
          <w:p w14:paraId="6EF4187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预算数</w:t>
            </w:r>
          </w:p>
        </w:tc>
        <w:tc>
          <w:tcPr>
            <w:tcW w:w="1099" w:type="dxa"/>
            <w:vAlign w:val="center"/>
          </w:tcPr>
          <w:p w14:paraId="44422C34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全年</w:t>
            </w:r>
          </w:p>
          <w:p w14:paraId="0D3B0157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执行数</w:t>
            </w:r>
          </w:p>
        </w:tc>
        <w:tc>
          <w:tcPr>
            <w:tcW w:w="809" w:type="dxa"/>
            <w:vAlign w:val="center"/>
          </w:tcPr>
          <w:p w14:paraId="70F015B6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分值</w:t>
            </w:r>
          </w:p>
        </w:tc>
        <w:tc>
          <w:tcPr>
            <w:tcW w:w="849" w:type="dxa"/>
            <w:vAlign w:val="center"/>
          </w:tcPr>
          <w:p w14:paraId="37ABDFD4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执行率</w:t>
            </w:r>
          </w:p>
        </w:tc>
        <w:tc>
          <w:tcPr>
            <w:tcW w:w="1383" w:type="dxa"/>
            <w:vAlign w:val="center"/>
          </w:tcPr>
          <w:p w14:paraId="467538F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得分</w:t>
            </w:r>
          </w:p>
        </w:tc>
      </w:tr>
      <w:tr w14:paraId="07F228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  <w:bottom w:val="nil"/>
            </w:tcBorders>
            <w:vAlign w:val="center"/>
          </w:tcPr>
          <w:p w14:paraId="58096C6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14:paraId="521267B8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年度资金总额</w:t>
            </w:r>
          </w:p>
        </w:tc>
        <w:tc>
          <w:tcPr>
            <w:tcW w:w="1020" w:type="dxa"/>
            <w:vAlign w:val="center"/>
          </w:tcPr>
          <w:p w14:paraId="6EAE81CB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  <w:tc>
          <w:tcPr>
            <w:tcW w:w="1099" w:type="dxa"/>
            <w:vAlign w:val="center"/>
          </w:tcPr>
          <w:p w14:paraId="54320DCC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50</w:t>
            </w:r>
          </w:p>
        </w:tc>
        <w:tc>
          <w:tcPr>
            <w:tcW w:w="1099" w:type="dxa"/>
            <w:vAlign w:val="center"/>
          </w:tcPr>
          <w:p w14:paraId="0C9E823D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50</w:t>
            </w:r>
          </w:p>
        </w:tc>
        <w:tc>
          <w:tcPr>
            <w:tcW w:w="809" w:type="dxa"/>
            <w:vAlign w:val="center"/>
          </w:tcPr>
          <w:p w14:paraId="79BFE3FF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ascii="仿宋_GB2312" w:hAnsi="宋体" w:eastAsia="仿宋_GB2312" w:cs="宋体"/>
                <w:kern w:val="0"/>
                <w:lang w:eastAsia="zh-CN"/>
              </w:rPr>
              <w:t>10</w:t>
            </w:r>
          </w:p>
        </w:tc>
        <w:tc>
          <w:tcPr>
            <w:tcW w:w="849" w:type="dxa"/>
            <w:vAlign w:val="center"/>
          </w:tcPr>
          <w:p w14:paraId="33470801">
            <w:pPr>
              <w:spacing w:line="240" w:lineRule="auto"/>
              <w:jc w:val="both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100%</w:t>
            </w:r>
          </w:p>
        </w:tc>
        <w:tc>
          <w:tcPr>
            <w:tcW w:w="1383" w:type="dxa"/>
            <w:vAlign w:val="center"/>
          </w:tcPr>
          <w:p w14:paraId="7A8C6380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</w:tr>
      <w:tr w14:paraId="25E0D9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  <w:bottom w:val="nil"/>
            </w:tcBorders>
            <w:vAlign w:val="center"/>
          </w:tcPr>
          <w:p w14:paraId="3A16A52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14:paraId="161F5156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其中：当年财政拨款</w:t>
            </w:r>
          </w:p>
        </w:tc>
        <w:tc>
          <w:tcPr>
            <w:tcW w:w="1020" w:type="dxa"/>
            <w:vAlign w:val="center"/>
          </w:tcPr>
          <w:p w14:paraId="75F04A75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  <w:tc>
          <w:tcPr>
            <w:tcW w:w="1099" w:type="dxa"/>
            <w:vAlign w:val="center"/>
          </w:tcPr>
          <w:p w14:paraId="5536407E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50</w:t>
            </w:r>
          </w:p>
        </w:tc>
        <w:tc>
          <w:tcPr>
            <w:tcW w:w="1099" w:type="dxa"/>
            <w:vAlign w:val="center"/>
          </w:tcPr>
          <w:p w14:paraId="0401DF6C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50</w:t>
            </w:r>
          </w:p>
        </w:tc>
        <w:tc>
          <w:tcPr>
            <w:tcW w:w="809" w:type="dxa"/>
            <w:vAlign w:val="center"/>
          </w:tcPr>
          <w:p w14:paraId="05C9BB92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849" w:type="dxa"/>
            <w:vAlign w:val="center"/>
          </w:tcPr>
          <w:p w14:paraId="4AC8E360">
            <w:pPr>
              <w:spacing w:line="240" w:lineRule="auto"/>
              <w:jc w:val="both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100%</w:t>
            </w:r>
          </w:p>
        </w:tc>
        <w:tc>
          <w:tcPr>
            <w:tcW w:w="1383" w:type="dxa"/>
            <w:vAlign w:val="center"/>
          </w:tcPr>
          <w:p w14:paraId="1785B7FB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</w:tr>
      <w:tr w14:paraId="1C89079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  <w:bottom w:val="nil"/>
            </w:tcBorders>
            <w:vAlign w:val="center"/>
          </w:tcPr>
          <w:p w14:paraId="232ADE5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14:paraId="2E9346A2">
            <w:pPr>
              <w:spacing w:line="240" w:lineRule="auto"/>
              <w:ind w:firstLine="630" w:firstLineChars="30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上年结转资金</w:t>
            </w:r>
          </w:p>
        </w:tc>
        <w:tc>
          <w:tcPr>
            <w:tcW w:w="1020" w:type="dxa"/>
            <w:vAlign w:val="center"/>
          </w:tcPr>
          <w:p w14:paraId="3B2BA981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  <w:tc>
          <w:tcPr>
            <w:tcW w:w="1099" w:type="dxa"/>
            <w:vAlign w:val="center"/>
          </w:tcPr>
          <w:p w14:paraId="3E136F30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  <w:tc>
          <w:tcPr>
            <w:tcW w:w="1099" w:type="dxa"/>
            <w:vAlign w:val="center"/>
          </w:tcPr>
          <w:p w14:paraId="7EF1A3E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809" w:type="dxa"/>
            <w:vAlign w:val="center"/>
          </w:tcPr>
          <w:p w14:paraId="5B513B6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849" w:type="dxa"/>
            <w:vAlign w:val="center"/>
          </w:tcPr>
          <w:p w14:paraId="72BEE34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383" w:type="dxa"/>
            <w:vAlign w:val="center"/>
          </w:tcPr>
          <w:p w14:paraId="273A66F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</w:tr>
      <w:tr w14:paraId="54B2BC7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</w:tcBorders>
            <w:vAlign w:val="center"/>
          </w:tcPr>
          <w:p w14:paraId="5B5A744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14:paraId="766B8F6A">
            <w:pPr>
              <w:spacing w:line="240" w:lineRule="auto"/>
              <w:ind w:firstLine="630" w:firstLineChars="30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其他资金</w:t>
            </w:r>
          </w:p>
        </w:tc>
        <w:tc>
          <w:tcPr>
            <w:tcW w:w="1020" w:type="dxa"/>
            <w:vAlign w:val="center"/>
          </w:tcPr>
          <w:p w14:paraId="51413325">
            <w:pPr>
              <w:spacing w:line="240" w:lineRule="auto"/>
              <w:ind w:firstLine="420"/>
              <w:jc w:val="center"/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  <w:tc>
          <w:tcPr>
            <w:tcW w:w="1099" w:type="dxa"/>
            <w:vAlign w:val="center"/>
          </w:tcPr>
          <w:p w14:paraId="03D3AC3D">
            <w:pPr>
              <w:spacing w:line="240" w:lineRule="auto"/>
              <w:ind w:firstLine="420"/>
              <w:jc w:val="center"/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  <w:tc>
          <w:tcPr>
            <w:tcW w:w="1099" w:type="dxa"/>
            <w:vAlign w:val="center"/>
          </w:tcPr>
          <w:p w14:paraId="186F5ED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3908879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0EAD356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0178F4E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3A245A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  <w:jc w:val="center"/>
        </w:trPr>
        <w:tc>
          <w:tcPr>
            <w:tcW w:w="1054" w:type="dxa"/>
            <w:vMerge w:val="restart"/>
            <w:tcBorders>
              <w:bottom w:val="nil"/>
            </w:tcBorders>
            <w:vAlign w:val="center"/>
          </w:tcPr>
          <w:p w14:paraId="0DECD76E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年度总体目标</w:t>
            </w:r>
          </w:p>
        </w:tc>
        <w:tc>
          <w:tcPr>
            <w:tcW w:w="4396" w:type="dxa"/>
            <w:gridSpan w:val="4"/>
            <w:vAlign w:val="center"/>
          </w:tcPr>
          <w:p w14:paraId="2989FA61">
            <w:pPr>
              <w:spacing w:line="240" w:lineRule="auto"/>
              <w:ind w:firstLine="420"/>
              <w:jc w:val="center"/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预期目标</w:t>
            </w:r>
          </w:p>
        </w:tc>
        <w:tc>
          <w:tcPr>
            <w:tcW w:w="4140" w:type="dxa"/>
            <w:gridSpan w:val="4"/>
            <w:vAlign w:val="center"/>
          </w:tcPr>
          <w:p w14:paraId="4586EC9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实际完成情况</w:t>
            </w:r>
          </w:p>
        </w:tc>
      </w:tr>
      <w:tr w14:paraId="3627A64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</w:tcBorders>
            <w:vAlign w:val="center"/>
          </w:tcPr>
          <w:p w14:paraId="5B03F96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4396" w:type="dxa"/>
            <w:gridSpan w:val="4"/>
            <w:vAlign w:val="center"/>
          </w:tcPr>
          <w:p w14:paraId="2C4C4FF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提高中医药使用率，增加中医治疗项目，加强中医人才培养，提高专科能力建设，增加</w:t>
            </w:r>
            <w:r>
              <w:rPr>
                <w:rFonts w:hint="eastAsia" w:eastAsia="宋体"/>
                <w:sz w:val="21"/>
                <w:lang w:eastAsia="zh-CN"/>
              </w:rPr>
              <w:t>门诊住院人次，提高医疗收入。</w:t>
            </w:r>
          </w:p>
        </w:tc>
        <w:tc>
          <w:tcPr>
            <w:tcW w:w="4140" w:type="dxa"/>
            <w:gridSpan w:val="4"/>
            <w:vAlign w:val="center"/>
          </w:tcPr>
          <w:p w14:paraId="309F776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eastAsia="宋体"/>
                <w:sz w:val="21"/>
                <w:lang w:eastAsia="zh-CN"/>
              </w:rPr>
              <w:t>中医药使用率增长</w:t>
            </w:r>
            <w:r>
              <w:rPr>
                <w:rFonts w:hint="eastAsia" w:eastAsia="宋体"/>
                <w:sz w:val="21"/>
                <w:lang w:val="en-US" w:eastAsia="zh-CN"/>
              </w:rPr>
              <w:t>32%，增加了中医治疗项目对项目进行人才培养支付5.2万，为项目专科能力建设添加设备55.8万，门住人次都有所增加，医疗收入增长11.3。</w:t>
            </w:r>
          </w:p>
        </w:tc>
      </w:tr>
      <w:tr w14:paraId="0026940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  <w:jc w:val="center"/>
        </w:trPr>
        <w:tc>
          <w:tcPr>
            <w:tcW w:w="1054" w:type="dxa"/>
            <w:vMerge w:val="restart"/>
            <w:textDirection w:val="tbRlV"/>
            <w:vAlign w:val="center"/>
          </w:tcPr>
          <w:p w14:paraId="1426EF5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  <w:p w14:paraId="6F50231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绩效指标</w:t>
            </w:r>
          </w:p>
        </w:tc>
        <w:tc>
          <w:tcPr>
            <w:tcW w:w="1059" w:type="dxa"/>
            <w:vAlign w:val="center"/>
          </w:tcPr>
          <w:p w14:paraId="067A644D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一级指标</w:t>
            </w:r>
          </w:p>
        </w:tc>
        <w:tc>
          <w:tcPr>
            <w:tcW w:w="1218" w:type="dxa"/>
            <w:vAlign w:val="center"/>
          </w:tcPr>
          <w:p w14:paraId="711B4642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二级指标</w:t>
            </w:r>
          </w:p>
        </w:tc>
        <w:tc>
          <w:tcPr>
            <w:tcW w:w="1020" w:type="dxa"/>
            <w:vAlign w:val="center"/>
          </w:tcPr>
          <w:p w14:paraId="0D14D59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三级指标</w:t>
            </w:r>
          </w:p>
        </w:tc>
        <w:tc>
          <w:tcPr>
            <w:tcW w:w="1099" w:type="dxa"/>
            <w:vAlign w:val="center"/>
          </w:tcPr>
          <w:p w14:paraId="1CF5CBF3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年度指标值</w:t>
            </w:r>
          </w:p>
        </w:tc>
        <w:tc>
          <w:tcPr>
            <w:tcW w:w="1099" w:type="dxa"/>
            <w:vAlign w:val="center"/>
          </w:tcPr>
          <w:p w14:paraId="6E5FA1D0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实际完成值</w:t>
            </w:r>
          </w:p>
        </w:tc>
        <w:tc>
          <w:tcPr>
            <w:tcW w:w="809" w:type="dxa"/>
            <w:vAlign w:val="center"/>
          </w:tcPr>
          <w:p w14:paraId="5ADC1AFE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分值</w:t>
            </w:r>
          </w:p>
        </w:tc>
        <w:tc>
          <w:tcPr>
            <w:tcW w:w="849" w:type="dxa"/>
            <w:vAlign w:val="center"/>
          </w:tcPr>
          <w:p w14:paraId="3FA241B3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得分</w:t>
            </w:r>
          </w:p>
        </w:tc>
        <w:tc>
          <w:tcPr>
            <w:tcW w:w="1383" w:type="dxa"/>
            <w:vAlign w:val="center"/>
          </w:tcPr>
          <w:p w14:paraId="5B1C80B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偏差原因分析及改进措施</w:t>
            </w:r>
          </w:p>
        </w:tc>
      </w:tr>
      <w:tr w14:paraId="0836A7B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3B4C4EE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59" w:type="dxa"/>
            <w:vMerge w:val="restart"/>
            <w:tcBorders>
              <w:bottom w:val="nil"/>
            </w:tcBorders>
            <w:vAlign w:val="center"/>
          </w:tcPr>
          <w:p w14:paraId="35BA75D8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产出指标</w:t>
            </w:r>
          </w:p>
          <w:p w14:paraId="7207DC16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ascii="仿宋_GB2312" w:hAnsi="宋体" w:eastAsia="仿宋_GB2312" w:cs="宋体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3</w:t>
            </w:r>
            <w:r>
              <w:rPr>
                <w:rFonts w:ascii="仿宋_GB2312" w:hAnsi="宋体" w:eastAsia="仿宋_GB2312" w:cs="宋体"/>
                <w:kern w:val="0"/>
              </w:rPr>
              <w:t>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ascii="仿宋_GB2312" w:hAnsi="宋体" w:eastAsia="仿宋_GB2312" w:cs="宋体"/>
                <w:kern w:val="0"/>
              </w:rPr>
              <w:t>)</w:t>
            </w: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20BDD603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数量指标</w:t>
            </w:r>
          </w:p>
        </w:tc>
        <w:tc>
          <w:tcPr>
            <w:tcW w:w="1020" w:type="dxa"/>
            <w:shd w:val="clear" w:color="auto" w:fill="auto"/>
            <w:vAlign w:val="top"/>
          </w:tcPr>
          <w:p w14:paraId="7C295655">
            <w:pPr>
              <w:spacing w:line="220" w:lineRule="exact"/>
              <w:rPr>
                <w:rFonts w:hint="eastAsia" w:ascii="Arial" w:hAnsi="Arial" w:eastAsia="宋体" w:cs="Arial"/>
                <w:snapToGrid w:val="0"/>
                <w:color w:val="000000"/>
                <w:kern w:val="0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eastAsia="宋体"/>
                <w:sz w:val="19"/>
                <w:lang w:val="en-US" w:eastAsia="zh-CN"/>
              </w:rPr>
              <w:t>门诊人次</w:t>
            </w:r>
          </w:p>
        </w:tc>
        <w:tc>
          <w:tcPr>
            <w:tcW w:w="1099" w:type="dxa"/>
            <w:shd w:val="clear" w:color="auto" w:fill="auto"/>
            <w:vAlign w:val="top"/>
          </w:tcPr>
          <w:p w14:paraId="54B93945">
            <w:pPr>
              <w:spacing w:line="220" w:lineRule="exact"/>
              <w:rPr>
                <w:rFonts w:hint="default" w:ascii="Arial" w:hAnsi="Arial" w:eastAsia="宋体" w:cs="Arial"/>
                <w:snapToGrid w:val="0"/>
                <w:color w:val="000000"/>
                <w:kern w:val="0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eastAsia="宋体" w:cs="Arial"/>
                <w:snapToGrid w:val="0"/>
                <w:color w:val="000000"/>
                <w:kern w:val="0"/>
                <w:sz w:val="19"/>
                <w:szCs w:val="21"/>
                <w:lang w:val="en-US" w:eastAsia="zh-CN" w:bidi="ar-SA"/>
              </w:rPr>
              <w:t>90000</w:t>
            </w:r>
          </w:p>
        </w:tc>
        <w:tc>
          <w:tcPr>
            <w:tcW w:w="1099" w:type="dxa"/>
            <w:shd w:val="clear" w:color="auto" w:fill="auto"/>
            <w:vAlign w:val="top"/>
          </w:tcPr>
          <w:p w14:paraId="7F49710C">
            <w:pPr>
              <w:spacing w:line="220" w:lineRule="exact"/>
              <w:rPr>
                <w:rFonts w:hint="default" w:ascii="Arial" w:hAnsi="Arial" w:eastAsia="宋体" w:cs="Arial"/>
                <w:snapToGrid w:val="0"/>
                <w:color w:val="000000"/>
                <w:kern w:val="0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eastAsia="宋体" w:cs="Arial"/>
                <w:snapToGrid w:val="0"/>
                <w:color w:val="000000"/>
                <w:kern w:val="0"/>
                <w:sz w:val="19"/>
                <w:szCs w:val="21"/>
                <w:lang w:val="en-US" w:eastAsia="zh-CN" w:bidi="ar-SA"/>
              </w:rPr>
              <w:t>90179</w:t>
            </w:r>
          </w:p>
        </w:tc>
        <w:tc>
          <w:tcPr>
            <w:tcW w:w="809" w:type="dxa"/>
            <w:vAlign w:val="center"/>
          </w:tcPr>
          <w:p w14:paraId="450DEC19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6</w:t>
            </w:r>
          </w:p>
        </w:tc>
        <w:tc>
          <w:tcPr>
            <w:tcW w:w="849" w:type="dxa"/>
            <w:vAlign w:val="center"/>
          </w:tcPr>
          <w:p w14:paraId="5F7B7A4C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6</w:t>
            </w:r>
          </w:p>
        </w:tc>
        <w:tc>
          <w:tcPr>
            <w:tcW w:w="1383" w:type="dxa"/>
            <w:vAlign w:val="center"/>
          </w:tcPr>
          <w:p w14:paraId="47B6917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412E1CF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49D5CE1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3A69410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566FD07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shd w:val="clear" w:color="auto" w:fill="auto"/>
            <w:vAlign w:val="top"/>
          </w:tcPr>
          <w:p w14:paraId="221334DE">
            <w:pPr>
              <w:spacing w:line="220" w:lineRule="exact"/>
              <w:rPr>
                <w:rFonts w:hint="eastAsia" w:ascii="Arial" w:hAnsi="Arial" w:eastAsia="宋体" w:cs="Arial"/>
                <w:snapToGrid w:val="0"/>
                <w:color w:val="000000"/>
                <w:kern w:val="0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eastAsia="宋体"/>
                <w:sz w:val="19"/>
                <w:lang w:val="en-US" w:eastAsia="zh-CN"/>
              </w:rPr>
              <w:t>住院人次</w:t>
            </w:r>
          </w:p>
        </w:tc>
        <w:tc>
          <w:tcPr>
            <w:tcW w:w="1099" w:type="dxa"/>
            <w:shd w:val="clear" w:color="auto" w:fill="auto"/>
            <w:vAlign w:val="top"/>
          </w:tcPr>
          <w:p w14:paraId="29CCEED8">
            <w:pPr>
              <w:spacing w:line="220" w:lineRule="exact"/>
              <w:rPr>
                <w:rFonts w:hint="default" w:ascii="Arial" w:hAnsi="Arial" w:eastAsia="宋体" w:cs="Arial"/>
                <w:snapToGrid w:val="0"/>
                <w:color w:val="000000"/>
                <w:kern w:val="0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eastAsia="宋体"/>
                <w:sz w:val="19"/>
                <w:lang w:val="en-US" w:eastAsia="zh-CN"/>
              </w:rPr>
              <w:t>增长15%</w:t>
            </w:r>
          </w:p>
        </w:tc>
        <w:tc>
          <w:tcPr>
            <w:tcW w:w="1099" w:type="dxa"/>
            <w:shd w:val="clear" w:color="auto" w:fill="auto"/>
            <w:vAlign w:val="top"/>
          </w:tcPr>
          <w:p w14:paraId="70F41D21">
            <w:pPr>
              <w:spacing w:line="220" w:lineRule="exact"/>
              <w:rPr>
                <w:rFonts w:hint="default" w:ascii="Arial" w:hAnsi="Arial" w:eastAsia="宋体" w:cs="Arial"/>
                <w:snapToGrid w:val="0"/>
                <w:color w:val="000000"/>
                <w:kern w:val="0"/>
                <w:sz w:val="19"/>
                <w:szCs w:val="21"/>
                <w:lang w:val="en-US" w:eastAsia="en-US" w:bidi="ar-SA"/>
              </w:rPr>
            </w:pPr>
            <w:r>
              <w:rPr>
                <w:rFonts w:hint="eastAsia" w:eastAsia="宋体"/>
                <w:sz w:val="19"/>
                <w:lang w:val="en-US" w:eastAsia="zh-CN"/>
              </w:rPr>
              <w:t>增长12%</w:t>
            </w:r>
          </w:p>
        </w:tc>
        <w:tc>
          <w:tcPr>
            <w:tcW w:w="809" w:type="dxa"/>
            <w:vAlign w:val="center"/>
          </w:tcPr>
          <w:p w14:paraId="662F7041">
            <w:pPr>
              <w:spacing w:line="240" w:lineRule="auto"/>
              <w:ind w:firstLine="420" w:firstLineChars="0"/>
              <w:jc w:val="center"/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6</w:t>
            </w:r>
          </w:p>
        </w:tc>
        <w:tc>
          <w:tcPr>
            <w:tcW w:w="849" w:type="dxa"/>
            <w:vAlign w:val="center"/>
          </w:tcPr>
          <w:p w14:paraId="676686A6">
            <w:pPr>
              <w:spacing w:line="240" w:lineRule="auto"/>
              <w:ind w:firstLine="420" w:firstLineChars="0"/>
              <w:jc w:val="center"/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4</w:t>
            </w:r>
          </w:p>
        </w:tc>
        <w:tc>
          <w:tcPr>
            <w:tcW w:w="1383" w:type="dxa"/>
            <w:vAlign w:val="center"/>
          </w:tcPr>
          <w:p w14:paraId="0ED4F55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41DC133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F8D026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2769C33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5580340F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质量指标</w:t>
            </w:r>
          </w:p>
        </w:tc>
        <w:tc>
          <w:tcPr>
            <w:tcW w:w="1020" w:type="dxa"/>
            <w:shd w:val="clear" w:color="auto" w:fill="auto"/>
            <w:vAlign w:val="top"/>
          </w:tcPr>
          <w:p w14:paraId="61412C88">
            <w:pPr>
              <w:spacing w:line="219" w:lineRule="exact"/>
              <w:rPr>
                <w:rFonts w:hint="default" w:ascii="Arial" w:hAnsi="Arial" w:eastAsia="宋体" w:cs="Arial"/>
                <w:snapToGrid w:val="0"/>
                <w:color w:val="000000"/>
                <w:kern w:val="0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eastAsia="宋体"/>
                <w:sz w:val="19"/>
                <w:lang w:val="en-US" w:eastAsia="zh-CN"/>
              </w:rPr>
              <w:t>中药使用率</w:t>
            </w:r>
          </w:p>
        </w:tc>
        <w:tc>
          <w:tcPr>
            <w:tcW w:w="1099" w:type="dxa"/>
            <w:shd w:val="clear" w:color="auto" w:fill="auto"/>
            <w:vAlign w:val="top"/>
          </w:tcPr>
          <w:p w14:paraId="2D69FB32">
            <w:pPr>
              <w:spacing w:line="219" w:lineRule="exact"/>
              <w:rPr>
                <w:rFonts w:hint="default" w:ascii="Arial" w:hAnsi="Arial" w:eastAsia="宋体" w:cs="Arial"/>
                <w:snapToGrid w:val="0"/>
                <w:color w:val="000000"/>
                <w:kern w:val="0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eastAsia="宋体" w:cs="Arial"/>
                <w:snapToGrid w:val="0"/>
                <w:color w:val="000000"/>
                <w:kern w:val="0"/>
                <w:sz w:val="19"/>
                <w:szCs w:val="21"/>
                <w:lang w:val="en-US" w:eastAsia="zh-CN" w:bidi="ar-SA"/>
              </w:rPr>
              <w:t>增长33%</w:t>
            </w:r>
          </w:p>
        </w:tc>
        <w:tc>
          <w:tcPr>
            <w:tcW w:w="1099" w:type="dxa"/>
            <w:shd w:val="clear" w:color="auto" w:fill="auto"/>
            <w:vAlign w:val="top"/>
          </w:tcPr>
          <w:p w14:paraId="03BC31E1">
            <w:pPr>
              <w:spacing w:line="219" w:lineRule="exact"/>
              <w:rPr>
                <w:rFonts w:hint="default" w:ascii="Arial" w:hAnsi="Arial" w:eastAsia="宋体" w:cs="Arial"/>
                <w:snapToGrid w:val="0"/>
                <w:color w:val="000000"/>
                <w:kern w:val="0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eastAsia="宋体" w:cs="Arial"/>
                <w:snapToGrid w:val="0"/>
                <w:color w:val="000000"/>
                <w:kern w:val="0"/>
                <w:sz w:val="19"/>
                <w:szCs w:val="21"/>
                <w:lang w:val="en-US" w:eastAsia="zh-CN" w:bidi="ar-SA"/>
              </w:rPr>
              <w:t>32%</w:t>
            </w:r>
          </w:p>
        </w:tc>
        <w:tc>
          <w:tcPr>
            <w:tcW w:w="809" w:type="dxa"/>
            <w:vAlign w:val="center"/>
          </w:tcPr>
          <w:p w14:paraId="5DC86158">
            <w:pPr>
              <w:spacing w:line="240" w:lineRule="auto"/>
              <w:ind w:firstLine="420" w:firstLineChars="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6</w:t>
            </w:r>
          </w:p>
        </w:tc>
        <w:tc>
          <w:tcPr>
            <w:tcW w:w="849" w:type="dxa"/>
            <w:vAlign w:val="center"/>
          </w:tcPr>
          <w:p w14:paraId="25177C64">
            <w:pPr>
              <w:spacing w:line="240" w:lineRule="auto"/>
              <w:ind w:firstLine="420" w:firstLineChars="0"/>
              <w:jc w:val="center"/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6</w:t>
            </w:r>
          </w:p>
        </w:tc>
        <w:tc>
          <w:tcPr>
            <w:tcW w:w="1383" w:type="dxa"/>
            <w:vAlign w:val="center"/>
          </w:tcPr>
          <w:p w14:paraId="2036CC2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007D0A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48A8A9D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65ACF22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4F4A07E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shd w:val="clear" w:color="auto" w:fill="auto"/>
            <w:vAlign w:val="top"/>
          </w:tcPr>
          <w:p w14:paraId="37972163">
            <w:pPr>
              <w:spacing w:line="199" w:lineRule="exact"/>
              <w:rPr>
                <w:rFonts w:hint="eastAsia" w:ascii="Arial" w:hAnsi="Arial" w:eastAsia="宋体" w:cs="Arial"/>
                <w:snapToGrid w:val="0"/>
                <w:color w:val="000000"/>
                <w:kern w:val="0"/>
                <w:sz w:val="17"/>
                <w:szCs w:val="21"/>
                <w:lang w:val="en-US" w:eastAsia="zh-CN" w:bidi="ar-SA"/>
              </w:rPr>
            </w:pPr>
            <w:r>
              <w:rPr>
                <w:rFonts w:hint="eastAsia" w:eastAsia="宋体"/>
                <w:sz w:val="17"/>
                <w:lang w:val="en-US" w:eastAsia="zh-CN"/>
              </w:rPr>
              <w:t>中医治疗</w:t>
            </w:r>
          </w:p>
        </w:tc>
        <w:tc>
          <w:tcPr>
            <w:tcW w:w="1099" w:type="dxa"/>
            <w:shd w:val="clear" w:color="auto" w:fill="auto"/>
            <w:vAlign w:val="top"/>
          </w:tcPr>
          <w:p w14:paraId="29C293EB">
            <w:pPr>
              <w:spacing w:line="199" w:lineRule="exact"/>
              <w:rPr>
                <w:rFonts w:hint="eastAsia" w:ascii="Arial" w:hAnsi="Arial" w:eastAsia="宋体" w:cs="Arial"/>
                <w:snapToGrid w:val="0"/>
                <w:color w:val="000000"/>
                <w:kern w:val="0"/>
                <w:sz w:val="17"/>
                <w:szCs w:val="21"/>
                <w:lang w:val="en-US" w:eastAsia="zh-CN" w:bidi="ar-SA"/>
              </w:rPr>
            </w:pPr>
            <w:r>
              <w:rPr>
                <w:rFonts w:hint="eastAsia" w:eastAsia="宋体" w:cs="Arial"/>
                <w:snapToGrid w:val="0"/>
                <w:color w:val="000000"/>
                <w:kern w:val="0"/>
                <w:sz w:val="17"/>
                <w:szCs w:val="21"/>
                <w:lang w:val="en-US" w:eastAsia="zh-CN" w:bidi="ar-SA"/>
              </w:rPr>
              <w:t>有所增长</w:t>
            </w:r>
          </w:p>
        </w:tc>
        <w:tc>
          <w:tcPr>
            <w:tcW w:w="1099" w:type="dxa"/>
            <w:shd w:val="clear" w:color="auto" w:fill="auto"/>
            <w:vAlign w:val="top"/>
          </w:tcPr>
          <w:p w14:paraId="1620D8FA">
            <w:pPr>
              <w:spacing w:line="199" w:lineRule="exact"/>
              <w:rPr>
                <w:rFonts w:hint="default" w:ascii="Arial" w:hAnsi="Arial" w:eastAsia="宋体" w:cs="Arial"/>
                <w:snapToGrid w:val="0"/>
                <w:color w:val="000000"/>
                <w:kern w:val="0"/>
                <w:sz w:val="17"/>
                <w:szCs w:val="21"/>
                <w:lang w:val="en-US" w:eastAsia="zh-CN" w:bidi="ar-SA"/>
              </w:rPr>
            </w:pPr>
          </w:p>
        </w:tc>
        <w:tc>
          <w:tcPr>
            <w:tcW w:w="809" w:type="dxa"/>
            <w:vAlign w:val="center"/>
          </w:tcPr>
          <w:p w14:paraId="1CFE7712">
            <w:pPr>
              <w:spacing w:line="240" w:lineRule="auto"/>
              <w:ind w:firstLine="420" w:firstLineChars="0"/>
              <w:jc w:val="center"/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6</w:t>
            </w:r>
          </w:p>
        </w:tc>
        <w:tc>
          <w:tcPr>
            <w:tcW w:w="849" w:type="dxa"/>
            <w:vAlign w:val="center"/>
          </w:tcPr>
          <w:p w14:paraId="182C2D11">
            <w:pPr>
              <w:spacing w:line="240" w:lineRule="auto"/>
              <w:ind w:firstLine="420" w:firstLineChars="0"/>
              <w:jc w:val="center"/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1383" w:type="dxa"/>
            <w:vAlign w:val="center"/>
          </w:tcPr>
          <w:p w14:paraId="20090E9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15FD15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0DE18F6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7C15D15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6E627080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时效指标</w:t>
            </w:r>
          </w:p>
        </w:tc>
        <w:tc>
          <w:tcPr>
            <w:tcW w:w="1020" w:type="dxa"/>
            <w:shd w:val="clear" w:color="auto" w:fill="auto"/>
            <w:vAlign w:val="top"/>
          </w:tcPr>
          <w:p w14:paraId="724A960D">
            <w:pPr>
              <w:spacing w:line="210" w:lineRule="exact"/>
              <w:rPr>
                <w:rFonts w:hint="eastAsia" w:ascii="Arial" w:hAnsi="Arial" w:eastAsia="宋体" w:cs="Arial"/>
                <w:snapToGrid w:val="0"/>
                <w:color w:val="000000"/>
                <w:kern w:val="0"/>
                <w:sz w:val="18"/>
                <w:szCs w:val="21"/>
                <w:lang w:val="en-US" w:eastAsia="zh-CN" w:bidi="ar-SA"/>
              </w:rPr>
            </w:pPr>
            <w:r>
              <w:rPr>
                <w:rFonts w:hint="eastAsia" w:eastAsia="宋体"/>
                <w:sz w:val="18"/>
                <w:lang w:val="en-US" w:eastAsia="zh-CN"/>
              </w:rPr>
              <w:t>及时完成率</w:t>
            </w:r>
          </w:p>
        </w:tc>
        <w:tc>
          <w:tcPr>
            <w:tcW w:w="1099" w:type="dxa"/>
            <w:shd w:val="clear" w:color="auto" w:fill="auto"/>
            <w:vAlign w:val="top"/>
          </w:tcPr>
          <w:p w14:paraId="015D039B">
            <w:pPr>
              <w:spacing w:line="210" w:lineRule="exact"/>
              <w:rPr>
                <w:rFonts w:hint="eastAsia" w:ascii="Arial" w:hAnsi="Arial" w:eastAsia="宋体" w:cs="Arial"/>
                <w:snapToGrid w:val="0"/>
                <w:color w:val="000000"/>
                <w:kern w:val="0"/>
                <w:sz w:val="18"/>
                <w:szCs w:val="21"/>
                <w:lang w:val="en-US" w:eastAsia="zh-CN" w:bidi="ar-SA"/>
              </w:rPr>
            </w:pPr>
            <w:r>
              <w:rPr>
                <w:rFonts w:hint="eastAsia" w:eastAsia="宋体"/>
                <w:sz w:val="18"/>
                <w:lang w:val="en-US" w:eastAsia="zh-CN"/>
              </w:rPr>
              <w:t>及时</w:t>
            </w:r>
          </w:p>
        </w:tc>
        <w:tc>
          <w:tcPr>
            <w:tcW w:w="1099" w:type="dxa"/>
            <w:shd w:val="clear" w:color="auto" w:fill="auto"/>
            <w:vAlign w:val="top"/>
          </w:tcPr>
          <w:p w14:paraId="5C21687F">
            <w:pPr>
              <w:spacing w:line="210" w:lineRule="exact"/>
              <w:rPr>
                <w:rFonts w:hint="eastAsia" w:ascii="Arial" w:hAnsi="Arial" w:eastAsia="宋体" w:cs="Arial"/>
                <w:snapToGrid w:val="0"/>
                <w:color w:val="000000"/>
                <w:kern w:val="0"/>
                <w:sz w:val="18"/>
                <w:szCs w:val="21"/>
                <w:lang w:val="en-US" w:eastAsia="zh-CN" w:bidi="ar-SA"/>
              </w:rPr>
            </w:pPr>
            <w:r>
              <w:rPr>
                <w:rFonts w:hint="eastAsia" w:eastAsia="宋体"/>
                <w:sz w:val="18"/>
                <w:lang w:val="en-US" w:eastAsia="zh-CN"/>
              </w:rPr>
              <w:t>完成</w:t>
            </w:r>
          </w:p>
        </w:tc>
        <w:tc>
          <w:tcPr>
            <w:tcW w:w="809" w:type="dxa"/>
            <w:vAlign w:val="center"/>
          </w:tcPr>
          <w:p w14:paraId="0D16C331">
            <w:pPr>
              <w:spacing w:line="240" w:lineRule="auto"/>
              <w:ind w:firstLine="420" w:firstLineChars="0"/>
              <w:jc w:val="center"/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6</w:t>
            </w:r>
          </w:p>
        </w:tc>
        <w:tc>
          <w:tcPr>
            <w:tcW w:w="849" w:type="dxa"/>
            <w:vAlign w:val="center"/>
          </w:tcPr>
          <w:p w14:paraId="094C7D5E">
            <w:pPr>
              <w:spacing w:line="240" w:lineRule="auto"/>
              <w:ind w:firstLine="420" w:firstLineChars="0"/>
              <w:jc w:val="center"/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1383" w:type="dxa"/>
            <w:vAlign w:val="center"/>
          </w:tcPr>
          <w:p w14:paraId="46CE8FD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4841488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47D9AB2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58001EC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33D7B1B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54579AB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7E44AA5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00736A6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13AFCFC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5322DFE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5BEADF1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54FE5DE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223B10A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restart"/>
            <w:tcBorders>
              <w:bottom w:val="nil"/>
            </w:tcBorders>
            <w:vAlign w:val="center"/>
          </w:tcPr>
          <w:p w14:paraId="60426E4D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效益指标</w:t>
            </w:r>
          </w:p>
          <w:p w14:paraId="4DA3C3B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ascii="仿宋_GB2312" w:hAnsi="宋体" w:eastAsia="仿宋_GB2312" w:cs="宋体"/>
                <w:kern w:val="0"/>
              </w:rPr>
              <w:t>(30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ascii="仿宋_GB2312" w:hAnsi="宋体" w:eastAsia="仿宋_GB2312" w:cs="宋体"/>
                <w:kern w:val="0"/>
              </w:rPr>
              <w:t>)</w:t>
            </w: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47EE2937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经济效益指标</w:t>
            </w:r>
          </w:p>
        </w:tc>
        <w:tc>
          <w:tcPr>
            <w:tcW w:w="1020" w:type="dxa"/>
            <w:shd w:val="clear" w:color="auto" w:fill="auto"/>
            <w:vAlign w:val="center"/>
          </w:tcPr>
          <w:p w14:paraId="50DC120B">
            <w:pPr>
              <w:widowControl/>
              <w:jc w:val="left"/>
              <w:rPr>
                <w:rFonts w:hint="eastAsia" w:ascii="Arial" w:hAnsi="Arial" w:eastAsia="宋体" w:cs="Arial"/>
                <w:snapToGrid w:val="0"/>
                <w:color w:val="000000"/>
                <w:kern w:val="0"/>
                <w:sz w:val="18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</w:rPr>
              <w:t>医疗收入提高</w:t>
            </w:r>
          </w:p>
        </w:tc>
        <w:tc>
          <w:tcPr>
            <w:tcW w:w="1099" w:type="dxa"/>
            <w:shd w:val="clear" w:color="auto" w:fill="auto"/>
            <w:vAlign w:val="top"/>
          </w:tcPr>
          <w:p w14:paraId="53928C31">
            <w:pPr>
              <w:spacing w:line="210" w:lineRule="exact"/>
              <w:rPr>
                <w:rFonts w:hint="default" w:ascii="Arial" w:hAnsi="Arial" w:eastAsia="宋体" w:cs="Arial"/>
                <w:snapToGrid w:val="0"/>
                <w:color w:val="000000"/>
                <w:kern w:val="0"/>
                <w:sz w:val="18"/>
                <w:szCs w:val="21"/>
                <w:lang w:val="en-US" w:eastAsia="zh-CN" w:bidi="ar-SA"/>
              </w:rPr>
            </w:pPr>
            <w:r>
              <w:rPr>
                <w:rFonts w:hint="eastAsia" w:eastAsia="宋体"/>
                <w:sz w:val="18"/>
                <w:lang w:val="en-US" w:eastAsia="zh-CN"/>
              </w:rPr>
              <w:t>增长10%</w:t>
            </w:r>
          </w:p>
        </w:tc>
        <w:tc>
          <w:tcPr>
            <w:tcW w:w="1099" w:type="dxa"/>
            <w:shd w:val="clear" w:color="auto" w:fill="auto"/>
            <w:vAlign w:val="top"/>
          </w:tcPr>
          <w:p w14:paraId="6D883DDF">
            <w:pPr>
              <w:spacing w:line="210" w:lineRule="exact"/>
              <w:rPr>
                <w:rFonts w:hint="default" w:ascii="Arial" w:hAnsi="Arial" w:eastAsia="宋体" w:cs="Arial"/>
                <w:snapToGrid w:val="0"/>
                <w:color w:val="000000"/>
                <w:kern w:val="0"/>
                <w:sz w:val="18"/>
                <w:szCs w:val="21"/>
                <w:lang w:val="en-US" w:eastAsia="zh-CN" w:bidi="ar-SA"/>
              </w:rPr>
            </w:pPr>
            <w:r>
              <w:rPr>
                <w:rFonts w:hint="eastAsia" w:eastAsia="宋体"/>
                <w:sz w:val="18"/>
                <w:lang w:val="en-US" w:eastAsia="zh-CN"/>
              </w:rPr>
              <w:t>11.3%</w:t>
            </w:r>
          </w:p>
        </w:tc>
        <w:tc>
          <w:tcPr>
            <w:tcW w:w="809" w:type="dxa"/>
            <w:vAlign w:val="center"/>
          </w:tcPr>
          <w:p w14:paraId="29584852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849" w:type="dxa"/>
            <w:vAlign w:val="center"/>
          </w:tcPr>
          <w:p w14:paraId="41D412C8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8</w:t>
            </w:r>
          </w:p>
        </w:tc>
        <w:tc>
          <w:tcPr>
            <w:tcW w:w="1383" w:type="dxa"/>
            <w:vAlign w:val="center"/>
          </w:tcPr>
          <w:p w14:paraId="5D804D2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474236C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42360D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3BA1947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580F7AD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shd w:val="clear" w:color="auto" w:fill="auto"/>
            <w:vAlign w:val="center"/>
          </w:tcPr>
          <w:p w14:paraId="393F2438">
            <w:pPr>
              <w:widowControl/>
              <w:jc w:val="left"/>
              <w:rPr>
                <w:rFonts w:hint="eastAsia" w:ascii="Arial" w:hAnsi="Arial" w:eastAsia="宋体" w:cs="Arial"/>
                <w:snapToGrid w:val="0"/>
                <w:color w:val="000000"/>
                <w:kern w:val="0"/>
                <w:sz w:val="19"/>
                <w:szCs w:val="21"/>
                <w:lang w:val="en-US" w:eastAsia="zh-CN" w:bidi="ar-SA"/>
              </w:rPr>
            </w:pPr>
          </w:p>
        </w:tc>
        <w:tc>
          <w:tcPr>
            <w:tcW w:w="1099" w:type="dxa"/>
            <w:shd w:val="clear" w:color="auto" w:fill="auto"/>
            <w:vAlign w:val="top"/>
          </w:tcPr>
          <w:p w14:paraId="2C0C58B6">
            <w:pPr>
              <w:spacing w:line="220" w:lineRule="exact"/>
              <w:rPr>
                <w:rFonts w:hint="default" w:ascii="Arial" w:hAnsi="Arial" w:eastAsia="Arial" w:cs="Arial"/>
                <w:snapToGrid w:val="0"/>
                <w:color w:val="000000"/>
                <w:kern w:val="0"/>
                <w:sz w:val="19"/>
                <w:szCs w:val="21"/>
                <w:lang w:val="en-US" w:eastAsia="zh-CN" w:bidi="ar-SA"/>
              </w:rPr>
            </w:pPr>
          </w:p>
        </w:tc>
        <w:tc>
          <w:tcPr>
            <w:tcW w:w="1099" w:type="dxa"/>
            <w:shd w:val="clear" w:color="auto" w:fill="auto"/>
            <w:vAlign w:val="top"/>
          </w:tcPr>
          <w:p w14:paraId="076658D4">
            <w:pPr>
              <w:spacing w:line="220" w:lineRule="exact"/>
              <w:rPr>
                <w:rFonts w:hint="default" w:ascii="Arial" w:hAnsi="Arial" w:eastAsia="宋体" w:cs="Arial"/>
                <w:snapToGrid w:val="0"/>
                <w:color w:val="000000"/>
                <w:kern w:val="0"/>
                <w:sz w:val="19"/>
                <w:szCs w:val="21"/>
                <w:lang w:val="en-US" w:eastAsia="zh-CN" w:bidi="ar-SA"/>
              </w:rPr>
            </w:pPr>
          </w:p>
        </w:tc>
        <w:tc>
          <w:tcPr>
            <w:tcW w:w="809" w:type="dxa"/>
            <w:vAlign w:val="center"/>
          </w:tcPr>
          <w:p w14:paraId="3D83AE1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6B84A56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145E24D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240506B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296F81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5A4C7B6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3A92374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社会效益指标</w:t>
            </w:r>
          </w:p>
        </w:tc>
        <w:tc>
          <w:tcPr>
            <w:tcW w:w="1020" w:type="dxa"/>
            <w:shd w:val="clear" w:color="auto" w:fill="auto"/>
            <w:vAlign w:val="center"/>
          </w:tcPr>
          <w:p w14:paraId="73C8CEBA">
            <w:pPr>
              <w:widowControl/>
              <w:jc w:val="left"/>
              <w:rPr>
                <w:rFonts w:hint="default" w:ascii="Arial" w:hAnsi="Arial" w:eastAsia="宋体" w:cs="Arial"/>
                <w:snapToGrid w:val="0"/>
                <w:color w:val="000000"/>
                <w:kern w:val="0"/>
                <w:sz w:val="18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</w:rPr>
              <w:t>民众对中医</w:t>
            </w: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lang w:eastAsia="zh-CN"/>
              </w:rPr>
              <w:t>药治疗</w:t>
            </w:r>
            <w:r>
              <w:rPr>
                <w:rFonts w:hint="eastAsia" w:ascii="仿宋" w:hAnsi="仿宋" w:eastAsia="仿宋" w:cs="仿宋"/>
                <w:kern w:val="0"/>
                <w:sz w:val="18"/>
                <w:szCs w:val="18"/>
              </w:rPr>
              <w:t>能力的认可度</w:t>
            </w:r>
          </w:p>
        </w:tc>
        <w:tc>
          <w:tcPr>
            <w:tcW w:w="1099" w:type="dxa"/>
            <w:shd w:val="clear" w:color="auto" w:fill="auto"/>
            <w:vAlign w:val="top"/>
          </w:tcPr>
          <w:p w14:paraId="01875392">
            <w:pPr>
              <w:spacing w:line="210" w:lineRule="exact"/>
              <w:rPr>
                <w:rFonts w:hint="eastAsia" w:ascii="Arial" w:hAnsi="Arial" w:eastAsia="宋体" w:cs="Arial"/>
                <w:snapToGrid w:val="0"/>
                <w:color w:val="000000"/>
                <w:kern w:val="0"/>
                <w:sz w:val="18"/>
                <w:szCs w:val="21"/>
                <w:lang w:val="en-US" w:eastAsia="zh-CN" w:bidi="ar-SA"/>
              </w:rPr>
            </w:pPr>
            <w:r>
              <w:rPr>
                <w:rFonts w:hint="eastAsia" w:eastAsia="宋体"/>
                <w:sz w:val="18"/>
                <w:lang w:val="en-US" w:eastAsia="zh-CN"/>
              </w:rPr>
              <w:t>提高</w:t>
            </w:r>
          </w:p>
        </w:tc>
        <w:tc>
          <w:tcPr>
            <w:tcW w:w="1099" w:type="dxa"/>
            <w:shd w:val="clear" w:color="auto" w:fill="auto"/>
            <w:vAlign w:val="top"/>
          </w:tcPr>
          <w:p w14:paraId="4101F8DE">
            <w:pPr>
              <w:spacing w:line="210" w:lineRule="exact"/>
              <w:rPr>
                <w:rFonts w:hint="eastAsia" w:ascii="Arial" w:hAnsi="Arial" w:eastAsia="宋体" w:cs="Arial"/>
                <w:snapToGrid w:val="0"/>
                <w:color w:val="000000"/>
                <w:kern w:val="0"/>
                <w:sz w:val="18"/>
                <w:szCs w:val="21"/>
                <w:lang w:val="en-US" w:eastAsia="zh-CN" w:bidi="ar-SA"/>
              </w:rPr>
            </w:pPr>
            <w:r>
              <w:rPr>
                <w:rFonts w:hint="eastAsia" w:eastAsia="宋体"/>
                <w:sz w:val="18"/>
                <w:lang w:val="en-US" w:eastAsia="zh-CN"/>
              </w:rPr>
              <w:t>提高</w:t>
            </w:r>
          </w:p>
        </w:tc>
        <w:tc>
          <w:tcPr>
            <w:tcW w:w="809" w:type="dxa"/>
            <w:vAlign w:val="center"/>
          </w:tcPr>
          <w:p w14:paraId="699C14AF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849" w:type="dxa"/>
            <w:vAlign w:val="center"/>
          </w:tcPr>
          <w:p w14:paraId="0665EFF4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8</w:t>
            </w:r>
          </w:p>
        </w:tc>
        <w:tc>
          <w:tcPr>
            <w:tcW w:w="1383" w:type="dxa"/>
            <w:vAlign w:val="center"/>
          </w:tcPr>
          <w:p w14:paraId="27B9758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3673F25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5B1D636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5BC76C5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35B5E5F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75BCFFE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77BC489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7115F4A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063BB88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2493074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7B7FD6F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752C49F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0C1AF8C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6021A7C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37A2E16E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生态效益指标</w:t>
            </w:r>
          </w:p>
        </w:tc>
        <w:tc>
          <w:tcPr>
            <w:tcW w:w="1020" w:type="dxa"/>
            <w:shd w:val="clear" w:color="auto" w:fill="auto"/>
            <w:vAlign w:val="center"/>
          </w:tcPr>
          <w:p w14:paraId="467C3540">
            <w:pPr>
              <w:widowControl/>
              <w:jc w:val="left"/>
              <w:rPr>
                <w:rFonts w:hint="eastAsia" w:ascii="Times New Roman" w:hAnsi="Times New Roman" w:eastAsia="仿宋" w:cs="Times New Roman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</w:rPr>
              <w:t>环境污染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lang w:eastAsia="zh-CN"/>
              </w:rPr>
              <w:t>减少</w:t>
            </w:r>
          </w:p>
        </w:tc>
        <w:tc>
          <w:tcPr>
            <w:tcW w:w="1099" w:type="dxa"/>
            <w:shd w:val="clear" w:color="auto" w:fill="auto"/>
            <w:vAlign w:val="center"/>
          </w:tcPr>
          <w:p w14:paraId="286C2197">
            <w:pPr>
              <w:widowControl/>
              <w:jc w:val="left"/>
              <w:rPr>
                <w:rFonts w:ascii="Times New Roman" w:hAnsi="Times New Roman" w:eastAsia="仿宋_GB2312" w:cs="Times New Roman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kern w:val="0"/>
              </w:rPr>
              <w:t>　</w:t>
            </w:r>
            <w:r>
              <w:rPr>
                <w:rFonts w:ascii="Times New Roman" w:hAnsi="Times New Roman" w:eastAsia="仿宋_GB2312" w:cs="Times New Roman"/>
                <w:color w:val="000000"/>
                <w:kern w:val="0"/>
              </w:rPr>
              <w:t>100%</w:t>
            </w:r>
          </w:p>
        </w:tc>
        <w:tc>
          <w:tcPr>
            <w:tcW w:w="1099" w:type="dxa"/>
            <w:shd w:val="clear" w:color="auto" w:fill="auto"/>
            <w:vAlign w:val="center"/>
          </w:tcPr>
          <w:p w14:paraId="4CA75DEB">
            <w:pPr>
              <w:widowControl/>
              <w:jc w:val="left"/>
              <w:rPr>
                <w:rFonts w:ascii="Times New Roman" w:hAnsi="Times New Roman" w:eastAsia="仿宋_GB2312" w:cs="Times New Roman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kern w:val="0"/>
              </w:rPr>
              <w:t>　</w:t>
            </w:r>
            <w:r>
              <w:rPr>
                <w:rFonts w:ascii="Times New Roman" w:hAnsi="Times New Roman" w:eastAsia="仿宋_GB2312" w:cs="Times New Roman"/>
                <w:color w:val="000000"/>
                <w:kern w:val="0"/>
              </w:rPr>
              <w:t>100%</w:t>
            </w:r>
          </w:p>
        </w:tc>
        <w:tc>
          <w:tcPr>
            <w:tcW w:w="809" w:type="dxa"/>
            <w:vAlign w:val="center"/>
          </w:tcPr>
          <w:p w14:paraId="491BA994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849" w:type="dxa"/>
            <w:vAlign w:val="center"/>
          </w:tcPr>
          <w:p w14:paraId="1BF7EB9C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8</w:t>
            </w:r>
          </w:p>
        </w:tc>
        <w:tc>
          <w:tcPr>
            <w:tcW w:w="1383" w:type="dxa"/>
            <w:vAlign w:val="center"/>
          </w:tcPr>
          <w:p w14:paraId="5E0A44C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79157E2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2ED1695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0648E9A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126F5CF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03E0B68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284DAE2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3E80B33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5B45A60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5506B9D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1E09323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451B8CF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B1773B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6CD572E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67FD8A67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可持续影响指标</w:t>
            </w:r>
          </w:p>
        </w:tc>
        <w:tc>
          <w:tcPr>
            <w:tcW w:w="1020" w:type="dxa"/>
            <w:vAlign w:val="center"/>
          </w:tcPr>
          <w:p w14:paraId="1BFEC1E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48F3A1C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596F13D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49A57C7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044D5C8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2463F4C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5B24819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79FB86F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</w:tcBorders>
            <w:vAlign w:val="center"/>
          </w:tcPr>
          <w:p w14:paraId="4C3FF72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7542575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1072249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6FDEFD7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080101B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08424C6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20F78EF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5EED727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5BA6B6A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4EA93C0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restart"/>
            <w:tcBorders>
              <w:bottom w:val="nil"/>
            </w:tcBorders>
            <w:vAlign w:val="center"/>
          </w:tcPr>
          <w:p w14:paraId="726A289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满意度指标</w:t>
            </w:r>
            <w:r>
              <w:rPr>
                <w:rFonts w:ascii="仿宋_GB2312" w:hAnsi="宋体" w:eastAsia="仿宋_GB2312" w:cs="宋体"/>
                <w:kern w:val="0"/>
              </w:rPr>
              <w:t>(10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ascii="仿宋_GB2312" w:hAnsi="宋体" w:eastAsia="仿宋_GB2312" w:cs="宋体"/>
                <w:kern w:val="0"/>
              </w:rPr>
              <w:t>)</w:t>
            </w: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14908BEF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服务对象满意度指标</w:t>
            </w:r>
          </w:p>
        </w:tc>
        <w:tc>
          <w:tcPr>
            <w:tcW w:w="1020" w:type="dxa"/>
            <w:shd w:val="clear" w:color="auto" w:fill="auto"/>
            <w:vAlign w:val="center"/>
          </w:tcPr>
          <w:p w14:paraId="4471F21F">
            <w:pPr>
              <w:widowControl/>
              <w:jc w:val="left"/>
              <w:rPr>
                <w:rFonts w:ascii="Times New Roman" w:hAnsi="Times New Roman" w:eastAsia="仿宋_GB2312" w:cs="Times New Roman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</w:rPr>
              <w:t>患者满意度</w:t>
            </w:r>
          </w:p>
        </w:tc>
        <w:tc>
          <w:tcPr>
            <w:tcW w:w="1099" w:type="dxa"/>
            <w:shd w:val="clear" w:color="auto" w:fill="auto"/>
            <w:vAlign w:val="center"/>
          </w:tcPr>
          <w:p w14:paraId="10DB725A">
            <w:pPr>
              <w:widowControl/>
              <w:spacing w:line="240" w:lineRule="exact"/>
              <w:jc w:val="center"/>
              <w:rPr>
                <w:rFonts w:ascii="仿宋" w:hAnsi="仿宋" w:eastAsia="仿宋" w:cs="Times New Roman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</w:rPr>
              <w:t>≥</w:t>
            </w:r>
            <w:r>
              <w:rPr>
                <w:rFonts w:ascii="仿宋" w:hAnsi="仿宋" w:eastAsia="仿宋" w:cs="仿宋"/>
                <w:kern w:val="0"/>
                <w:sz w:val="18"/>
                <w:szCs w:val="18"/>
              </w:rPr>
              <w:t>90%</w:t>
            </w:r>
          </w:p>
        </w:tc>
        <w:tc>
          <w:tcPr>
            <w:tcW w:w="1099" w:type="dxa"/>
            <w:shd w:val="clear" w:color="auto" w:fill="auto"/>
            <w:vAlign w:val="center"/>
          </w:tcPr>
          <w:p w14:paraId="65FCC670">
            <w:pPr>
              <w:widowControl/>
              <w:jc w:val="left"/>
              <w:rPr>
                <w:rFonts w:ascii="Times New Roman" w:hAnsi="Times New Roman" w:eastAsia="仿宋_GB2312" w:cs="Times New Roman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kern w:val="0"/>
              </w:rPr>
              <w:t>　</w:t>
            </w: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lang w:val="en-US" w:eastAsia="zh-CN"/>
              </w:rPr>
              <w:t>90</w:t>
            </w:r>
            <w:r>
              <w:rPr>
                <w:rFonts w:ascii="Times New Roman" w:hAnsi="Times New Roman" w:eastAsia="仿宋_GB2312" w:cs="Times New Roman"/>
                <w:color w:val="000000"/>
                <w:kern w:val="0"/>
              </w:rPr>
              <w:t>%</w:t>
            </w:r>
          </w:p>
        </w:tc>
        <w:tc>
          <w:tcPr>
            <w:tcW w:w="809" w:type="dxa"/>
            <w:vAlign w:val="center"/>
          </w:tcPr>
          <w:p w14:paraId="29FD5B5F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849" w:type="dxa"/>
            <w:vAlign w:val="center"/>
          </w:tcPr>
          <w:p w14:paraId="57CE9A58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1383" w:type="dxa"/>
            <w:vAlign w:val="center"/>
          </w:tcPr>
          <w:p w14:paraId="5D35589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2E92C3A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44375ED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4C8D4EA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  <w:bottom w:val="nil"/>
            </w:tcBorders>
            <w:vAlign w:val="center"/>
          </w:tcPr>
          <w:p w14:paraId="6C89EE4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shd w:val="clear" w:color="auto" w:fill="auto"/>
            <w:vAlign w:val="center"/>
          </w:tcPr>
          <w:p w14:paraId="1703DA95">
            <w:pPr>
              <w:widowControl/>
              <w:jc w:val="left"/>
              <w:rPr>
                <w:rFonts w:ascii="Times New Roman" w:hAnsi="Times New Roman" w:eastAsia="仿宋_GB2312" w:cs="Times New Roman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</w:rPr>
              <w:t>社会满意度</w:t>
            </w:r>
          </w:p>
        </w:tc>
        <w:tc>
          <w:tcPr>
            <w:tcW w:w="1099" w:type="dxa"/>
            <w:shd w:val="clear" w:color="auto" w:fill="auto"/>
            <w:vAlign w:val="center"/>
          </w:tcPr>
          <w:p w14:paraId="1AF12BF9">
            <w:pPr>
              <w:widowControl/>
              <w:spacing w:line="240" w:lineRule="exact"/>
              <w:jc w:val="center"/>
              <w:rPr>
                <w:rFonts w:ascii="仿宋" w:hAnsi="仿宋" w:eastAsia="仿宋" w:cs="Times New Roman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</w:rPr>
              <w:t>≥</w:t>
            </w:r>
            <w:r>
              <w:rPr>
                <w:rFonts w:ascii="仿宋" w:hAnsi="仿宋" w:eastAsia="仿宋" w:cs="仿宋"/>
                <w:kern w:val="0"/>
                <w:sz w:val="18"/>
                <w:szCs w:val="18"/>
              </w:rPr>
              <w:t>90%</w:t>
            </w:r>
          </w:p>
        </w:tc>
        <w:tc>
          <w:tcPr>
            <w:tcW w:w="1099" w:type="dxa"/>
            <w:shd w:val="clear" w:color="auto" w:fill="auto"/>
            <w:vAlign w:val="center"/>
          </w:tcPr>
          <w:p w14:paraId="17728D02">
            <w:pPr>
              <w:widowControl/>
              <w:jc w:val="left"/>
              <w:rPr>
                <w:rFonts w:ascii="仿宋" w:hAnsi="仿宋" w:eastAsia="仿宋" w:cs="仿宋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</w:rPr>
              <w:t>　</w:t>
            </w:r>
            <w:r>
              <w:rPr>
                <w:rFonts w:ascii="仿宋" w:hAnsi="仿宋" w:eastAsia="仿宋" w:cs="仿宋"/>
                <w:color w:val="000000"/>
                <w:kern w:val="0"/>
                <w:sz w:val="18"/>
                <w:szCs w:val="18"/>
              </w:rPr>
              <w:t>9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lang w:val="en-US" w:eastAsia="zh-CN"/>
              </w:rPr>
              <w:t>0</w:t>
            </w:r>
            <w:r>
              <w:rPr>
                <w:rFonts w:ascii="仿宋" w:hAnsi="仿宋" w:eastAsia="仿宋" w:cs="仿宋"/>
                <w:color w:val="000000"/>
                <w:kern w:val="0"/>
                <w:sz w:val="18"/>
                <w:szCs w:val="18"/>
              </w:rPr>
              <w:t>%</w:t>
            </w:r>
          </w:p>
        </w:tc>
        <w:tc>
          <w:tcPr>
            <w:tcW w:w="809" w:type="dxa"/>
            <w:vAlign w:val="center"/>
          </w:tcPr>
          <w:p w14:paraId="444A0622">
            <w:pPr>
              <w:spacing w:line="240" w:lineRule="auto"/>
              <w:ind w:firstLine="420"/>
              <w:jc w:val="center"/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849" w:type="dxa"/>
            <w:vAlign w:val="center"/>
          </w:tcPr>
          <w:p w14:paraId="371E2947">
            <w:pPr>
              <w:spacing w:line="240" w:lineRule="auto"/>
              <w:ind w:firstLine="420"/>
              <w:jc w:val="center"/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1383" w:type="dxa"/>
            <w:vAlign w:val="center"/>
          </w:tcPr>
          <w:p w14:paraId="3FF5E01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790F343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7F77C2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</w:tcBorders>
            <w:vAlign w:val="center"/>
          </w:tcPr>
          <w:p w14:paraId="2327F26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05A079A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78B84DF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5E84FB5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27CE565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78CED8C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7ED607E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4F5D532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0C49FEA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1AFCBE8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restart"/>
            <w:tcBorders>
              <w:top w:val="nil"/>
            </w:tcBorders>
            <w:vAlign w:val="center"/>
          </w:tcPr>
          <w:p w14:paraId="49989B83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成本指标</w:t>
            </w:r>
          </w:p>
          <w:p w14:paraId="750BB04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（20分）</w:t>
            </w:r>
          </w:p>
        </w:tc>
        <w:tc>
          <w:tcPr>
            <w:tcW w:w="1218" w:type="dxa"/>
            <w:tcBorders>
              <w:top w:val="nil"/>
            </w:tcBorders>
            <w:vAlign w:val="center"/>
          </w:tcPr>
          <w:p w14:paraId="795EA9CB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经济成本指标</w:t>
            </w:r>
          </w:p>
        </w:tc>
        <w:tc>
          <w:tcPr>
            <w:tcW w:w="1020" w:type="dxa"/>
            <w:shd w:val="clear" w:color="auto" w:fill="auto"/>
            <w:vAlign w:val="top"/>
          </w:tcPr>
          <w:p w14:paraId="2D050142">
            <w:pPr>
              <w:spacing w:line="200" w:lineRule="exact"/>
              <w:rPr>
                <w:rFonts w:hint="eastAsia" w:ascii="Arial" w:hAnsi="Arial" w:eastAsia="宋体" w:cs="Arial"/>
                <w:snapToGrid w:val="0"/>
                <w:color w:val="000000"/>
                <w:kern w:val="0"/>
                <w:sz w:val="17"/>
                <w:szCs w:val="21"/>
                <w:lang w:val="en-US" w:eastAsia="zh-CN" w:bidi="ar-SA"/>
              </w:rPr>
            </w:pPr>
            <w:r>
              <w:rPr>
                <w:rFonts w:hint="eastAsia" w:eastAsia="宋体"/>
                <w:sz w:val="17"/>
                <w:lang w:val="en-US" w:eastAsia="zh-CN"/>
              </w:rPr>
              <w:t>人才培养</w:t>
            </w:r>
          </w:p>
        </w:tc>
        <w:tc>
          <w:tcPr>
            <w:tcW w:w="1099" w:type="dxa"/>
            <w:shd w:val="clear" w:color="auto" w:fill="auto"/>
            <w:vAlign w:val="top"/>
          </w:tcPr>
          <w:p w14:paraId="7D8FEFD1">
            <w:pPr>
              <w:spacing w:line="200" w:lineRule="exact"/>
              <w:rPr>
                <w:rFonts w:hint="default" w:ascii="Arial" w:hAnsi="Arial" w:eastAsia="宋体" w:cs="Arial"/>
                <w:snapToGrid w:val="0"/>
                <w:color w:val="000000"/>
                <w:kern w:val="0"/>
                <w:sz w:val="17"/>
                <w:szCs w:val="21"/>
                <w:lang w:val="en-US" w:eastAsia="zh-CN" w:bidi="ar-SA"/>
              </w:rPr>
            </w:pPr>
            <w:r>
              <w:rPr>
                <w:rFonts w:hint="eastAsia" w:eastAsia="宋体"/>
                <w:sz w:val="17"/>
                <w:lang w:val="en-US" w:eastAsia="zh-CN"/>
              </w:rPr>
              <w:t>5万</w:t>
            </w:r>
          </w:p>
        </w:tc>
        <w:tc>
          <w:tcPr>
            <w:tcW w:w="1099" w:type="dxa"/>
            <w:shd w:val="clear" w:color="auto" w:fill="auto"/>
            <w:vAlign w:val="top"/>
          </w:tcPr>
          <w:p w14:paraId="729BFD57">
            <w:pPr>
              <w:spacing w:line="200" w:lineRule="exact"/>
              <w:rPr>
                <w:rFonts w:hint="default" w:ascii="Arial" w:hAnsi="Arial" w:eastAsia="宋体" w:cs="Arial"/>
                <w:snapToGrid w:val="0"/>
                <w:color w:val="000000"/>
                <w:kern w:val="0"/>
                <w:sz w:val="17"/>
                <w:szCs w:val="21"/>
                <w:lang w:val="en-US" w:eastAsia="zh-CN" w:bidi="ar-SA"/>
              </w:rPr>
            </w:pPr>
            <w:r>
              <w:rPr>
                <w:rFonts w:hint="eastAsia" w:eastAsia="宋体" w:cs="Arial"/>
                <w:snapToGrid w:val="0"/>
                <w:color w:val="000000"/>
                <w:kern w:val="0"/>
                <w:sz w:val="17"/>
                <w:szCs w:val="21"/>
                <w:lang w:val="en-US" w:eastAsia="zh-CN" w:bidi="ar-SA"/>
              </w:rPr>
              <w:t>5万</w:t>
            </w:r>
          </w:p>
        </w:tc>
        <w:tc>
          <w:tcPr>
            <w:tcW w:w="809" w:type="dxa"/>
            <w:vAlign w:val="center"/>
          </w:tcPr>
          <w:p w14:paraId="43443E17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849" w:type="dxa"/>
            <w:vAlign w:val="center"/>
          </w:tcPr>
          <w:p w14:paraId="1005FDF9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1383" w:type="dxa"/>
            <w:vAlign w:val="center"/>
          </w:tcPr>
          <w:p w14:paraId="2AB38FD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03F18D3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12A8D65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</w:tcBorders>
            <w:vAlign w:val="center"/>
          </w:tcPr>
          <w:p w14:paraId="196E843C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tcBorders>
              <w:top w:val="nil"/>
            </w:tcBorders>
            <w:vAlign w:val="center"/>
          </w:tcPr>
          <w:p w14:paraId="5D444AAD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社会成本指标</w:t>
            </w:r>
          </w:p>
        </w:tc>
        <w:tc>
          <w:tcPr>
            <w:tcW w:w="1020" w:type="dxa"/>
            <w:shd w:val="clear" w:color="auto" w:fill="auto"/>
            <w:vAlign w:val="top"/>
          </w:tcPr>
          <w:p w14:paraId="61DC1F69">
            <w:pPr>
              <w:spacing w:line="210" w:lineRule="exact"/>
              <w:rPr>
                <w:rFonts w:hint="eastAsia" w:ascii="Arial" w:hAnsi="Arial" w:eastAsia="宋体" w:cs="Arial"/>
                <w:snapToGrid w:val="0"/>
                <w:color w:val="000000"/>
                <w:kern w:val="0"/>
                <w:sz w:val="18"/>
                <w:szCs w:val="21"/>
                <w:lang w:val="en-US" w:eastAsia="zh-CN" w:bidi="ar-SA"/>
              </w:rPr>
            </w:pPr>
            <w:r>
              <w:rPr>
                <w:rFonts w:hint="eastAsia" w:eastAsia="宋体"/>
                <w:sz w:val="18"/>
                <w:lang w:val="en-US" w:eastAsia="zh-CN"/>
              </w:rPr>
              <w:t>专科设备</w:t>
            </w:r>
          </w:p>
        </w:tc>
        <w:tc>
          <w:tcPr>
            <w:tcW w:w="1099" w:type="dxa"/>
            <w:shd w:val="clear" w:color="auto" w:fill="auto"/>
            <w:vAlign w:val="top"/>
          </w:tcPr>
          <w:p w14:paraId="515A6775">
            <w:pPr>
              <w:spacing w:line="210" w:lineRule="exact"/>
              <w:rPr>
                <w:rFonts w:hint="default" w:ascii="Arial" w:hAnsi="Arial" w:eastAsia="宋体" w:cs="Arial"/>
                <w:snapToGrid w:val="0"/>
                <w:color w:val="000000"/>
                <w:kern w:val="0"/>
                <w:sz w:val="18"/>
                <w:szCs w:val="21"/>
                <w:lang w:val="en-US" w:eastAsia="zh-CN" w:bidi="ar-SA"/>
              </w:rPr>
            </w:pPr>
            <w:r>
              <w:rPr>
                <w:rFonts w:hint="eastAsia" w:eastAsia="宋体" w:cs="Arial"/>
                <w:snapToGrid w:val="0"/>
                <w:color w:val="000000"/>
                <w:kern w:val="0"/>
                <w:sz w:val="18"/>
                <w:szCs w:val="21"/>
                <w:lang w:val="en-US" w:eastAsia="zh-CN" w:bidi="ar-SA"/>
              </w:rPr>
              <w:t>45万</w:t>
            </w:r>
          </w:p>
        </w:tc>
        <w:tc>
          <w:tcPr>
            <w:tcW w:w="1099" w:type="dxa"/>
            <w:shd w:val="clear" w:color="auto" w:fill="auto"/>
            <w:vAlign w:val="top"/>
          </w:tcPr>
          <w:p w14:paraId="79BCBEC4">
            <w:pPr>
              <w:spacing w:line="210" w:lineRule="exact"/>
              <w:rPr>
                <w:rFonts w:hint="default" w:ascii="Arial" w:hAnsi="Arial" w:eastAsia="宋体" w:cs="Arial"/>
                <w:snapToGrid w:val="0"/>
                <w:color w:val="000000"/>
                <w:kern w:val="0"/>
                <w:sz w:val="18"/>
                <w:szCs w:val="21"/>
                <w:lang w:val="en-US" w:eastAsia="zh-CN" w:bidi="ar-SA"/>
              </w:rPr>
            </w:pPr>
            <w:r>
              <w:rPr>
                <w:rFonts w:hint="eastAsia" w:eastAsia="宋体" w:cs="Arial"/>
                <w:snapToGrid w:val="0"/>
                <w:color w:val="000000"/>
                <w:kern w:val="0"/>
                <w:sz w:val="18"/>
                <w:szCs w:val="21"/>
                <w:lang w:val="en-US" w:eastAsia="zh-CN" w:bidi="ar-SA"/>
              </w:rPr>
              <w:t>45万</w:t>
            </w:r>
          </w:p>
        </w:tc>
        <w:tc>
          <w:tcPr>
            <w:tcW w:w="809" w:type="dxa"/>
            <w:vAlign w:val="center"/>
          </w:tcPr>
          <w:p w14:paraId="7CB491CD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849" w:type="dxa"/>
            <w:vAlign w:val="center"/>
          </w:tcPr>
          <w:p w14:paraId="7D797644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1383" w:type="dxa"/>
            <w:vAlign w:val="center"/>
          </w:tcPr>
          <w:p w14:paraId="1A01EA7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2E9F86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5F18E50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</w:tcBorders>
            <w:vAlign w:val="center"/>
          </w:tcPr>
          <w:p w14:paraId="40BFF40B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tcBorders>
              <w:top w:val="nil"/>
            </w:tcBorders>
            <w:vAlign w:val="center"/>
          </w:tcPr>
          <w:p w14:paraId="517D0F6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生态环境成本指标</w:t>
            </w:r>
          </w:p>
        </w:tc>
        <w:tc>
          <w:tcPr>
            <w:tcW w:w="1020" w:type="dxa"/>
            <w:vAlign w:val="center"/>
          </w:tcPr>
          <w:p w14:paraId="2C28E6A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52AC4F9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0867BB9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640DCB8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03C9828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7AC32C2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2FAF76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 w:hRule="atLeast"/>
          <w:jc w:val="center"/>
        </w:trPr>
        <w:tc>
          <w:tcPr>
            <w:tcW w:w="6549" w:type="dxa"/>
            <w:gridSpan w:val="6"/>
            <w:vAlign w:val="center"/>
          </w:tcPr>
          <w:p w14:paraId="1103439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总分</w:t>
            </w:r>
          </w:p>
        </w:tc>
        <w:tc>
          <w:tcPr>
            <w:tcW w:w="809" w:type="dxa"/>
            <w:vAlign w:val="center"/>
          </w:tcPr>
          <w:p w14:paraId="20B2CC3E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ascii="仿宋_GB2312" w:hAnsi="宋体" w:eastAsia="仿宋_GB2312" w:cs="宋体"/>
                <w:kern w:val="0"/>
              </w:rPr>
              <w:t>100</w:t>
            </w:r>
          </w:p>
        </w:tc>
        <w:tc>
          <w:tcPr>
            <w:tcW w:w="849" w:type="dxa"/>
            <w:vAlign w:val="center"/>
          </w:tcPr>
          <w:p w14:paraId="3FD2854A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90</w:t>
            </w:r>
            <w:bookmarkStart w:id="0" w:name="_GoBack"/>
            <w:bookmarkEnd w:id="0"/>
          </w:p>
        </w:tc>
        <w:tc>
          <w:tcPr>
            <w:tcW w:w="1383" w:type="dxa"/>
            <w:vAlign w:val="center"/>
          </w:tcPr>
          <w:p w14:paraId="643C41F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</w:tbl>
    <w:p w14:paraId="6224FA4D">
      <w:pPr>
        <w:spacing w:before="52" w:line="219" w:lineRule="auto"/>
        <w:jc w:val="left"/>
        <w:rPr>
          <w:rFonts w:ascii="仿宋_GB2312" w:hAnsi="宋体" w:eastAsia="仿宋_GB2312" w:cs="宋体"/>
          <w:kern w:val="0"/>
          <w:lang w:eastAsia="zh-CN"/>
        </w:rPr>
      </w:pPr>
      <w:r>
        <w:rPr>
          <w:rFonts w:ascii="仿宋_GB2312" w:hAnsi="宋体" w:eastAsia="仿宋_GB2312" w:cs="宋体"/>
          <w:kern w:val="0"/>
          <w:lang w:eastAsia="zh-CN"/>
        </w:rPr>
        <w:t>备注： 一个一级项目支出一张表。如，业务工作经费，运行维护经费，其他事业发展类资金…各一张表.</w:t>
      </w:r>
    </w:p>
    <w:p w14:paraId="51522281">
      <w:pPr>
        <w:spacing w:line="240" w:lineRule="auto"/>
        <w:ind w:firstLine="420"/>
        <w:jc w:val="left"/>
        <w:rPr>
          <w:rFonts w:ascii="宋体" w:hAnsi="宋体" w:eastAsia="宋体" w:cs="宋体"/>
          <w:kern w:val="0"/>
          <w:lang w:eastAsia="zh-CN"/>
        </w:rPr>
      </w:pPr>
    </w:p>
    <w:p w14:paraId="2654D0CB">
      <w:pPr>
        <w:rPr>
          <w:rFonts w:ascii="仿宋_GB2312" w:hAnsi="宋体" w:eastAsia="仿宋_GB2312" w:cs="宋体"/>
          <w:lang w:eastAsia="zh-CN"/>
        </w:rPr>
        <w:sectPr>
          <w:footerReference r:id="rId7" w:type="default"/>
          <w:pgSz w:w="11907" w:h="16839"/>
          <w:pgMar w:top="1531" w:right="1474" w:bottom="1531" w:left="1587" w:header="0" w:footer="1588" w:gutter="0"/>
          <w:pgNumType w:fmt="numberInDash"/>
          <w:cols w:space="720" w:num="1"/>
          <w:docGrid w:linePitch="286" w:charSpace="0"/>
        </w:sectPr>
      </w:pPr>
      <w:r>
        <w:rPr>
          <w:rFonts w:hint="eastAsia" w:ascii="仿宋_GB2312" w:hAnsi="宋体" w:eastAsia="仿宋_GB2312" w:cs="宋体"/>
          <w:kern w:val="0"/>
          <w:lang w:eastAsia="zh-CN"/>
        </w:rPr>
        <w:t>填表人：</w:t>
      </w:r>
      <w:r>
        <w:rPr>
          <w:rFonts w:ascii="仿宋_GB2312" w:hAnsi="宋体" w:eastAsia="仿宋_GB2312" w:cs="宋体"/>
          <w:kern w:val="0"/>
          <w:lang w:eastAsia="zh-CN"/>
        </w:rPr>
        <w:t xml:space="preserve">           </w:t>
      </w:r>
      <w:r>
        <w:rPr>
          <w:rFonts w:hint="eastAsia" w:ascii="仿宋_GB2312" w:hAnsi="宋体" w:eastAsia="仿宋_GB2312" w:cs="宋体"/>
          <w:kern w:val="0"/>
          <w:lang w:eastAsia="zh-CN"/>
        </w:rPr>
        <w:t>填报日期：</w:t>
      </w:r>
      <w:r>
        <w:rPr>
          <w:rFonts w:ascii="仿宋_GB2312" w:hAnsi="宋体" w:eastAsia="仿宋_GB2312" w:cs="宋体"/>
          <w:kern w:val="0"/>
          <w:lang w:eastAsia="zh-CN"/>
        </w:rPr>
        <w:t xml:space="preserve">            </w:t>
      </w:r>
      <w:r>
        <w:rPr>
          <w:rFonts w:hint="eastAsia" w:ascii="仿宋_GB2312" w:hAnsi="宋体" w:eastAsia="仿宋_GB2312" w:cs="宋体"/>
          <w:kern w:val="0"/>
          <w:lang w:eastAsia="zh-CN"/>
        </w:rPr>
        <w:t>联系电话：</w:t>
      </w:r>
      <w:r>
        <w:rPr>
          <w:rFonts w:ascii="仿宋_GB2312" w:hAnsi="宋体" w:eastAsia="仿宋_GB2312" w:cs="宋体"/>
          <w:kern w:val="0"/>
          <w:lang w:eastAsia="zh-CN"/>
        </w:rPr>
        <w:t xml:space="preserve">           </w:t>
      </w:r>
      <w:r>
        <w:rPr>
          <w:rFonts w:hint="eastAsia" w:ascii="仿宋_GB2312" w:hAnsi="宋体" w:eastAsia="仿宋_GB2312" w:cs="宋体"/>
          <w:kern w:val="0"/>
          <w:lang w:eastAsia="zh-CN"/>
        </w:rPr>
        <w:t>单位负责人签字:</w:t>
      </w:r>
    </w:p>
    <w:p w14:paraId="55C30A03">
      <w:pPr>
        <w:spacing w:line="267" w:lineRule="auto"/>
        <w:ind w:firstLine="552"/>
        <w:jc w:val="both"/>
        <w:rPr>
          <w:rFonts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  <w:t>附件4</w:t>
      </w:r>
    </w:p>
    <w:p w14:paraId="68C70125">
      <w:pPr>
        <w:spacing w:line="240" w:lineRule="auto"/>
        <w:ind w:firstLine="880"/>
        <w:jc w:val="center"/>
        <w:rPr>
          <w:rFonts w:hint="eastAsia" w:ascii="方正小标宋简体" w:eastAsia="方正小标宋简体"/>
          <w:kern w:val="0"/>
          <w:sz w:val="44"/>
          <w:szCs w:val="44"/>
          <w:lang w:eastAsia="zh-CN"/>
        </w:rPr>
      </w:pPr>
    </w:p>
    <w:p w14:paraId="651F7153">
      <w:pPr>
        <w:spacing w:line="240" w:lineRule="auto"/>
        <w:ind w:firstLine="880"/>
        <w:jc w:val="center"/>
        <w:rPr>
          <w:rFonts w:hint="eastAsia" w:ascii="方正小标宋简体" w:eastAsia="方正小标宋简体"/>
          <w:kern w:val="0"/>
          <w:sz w:val="44"/>
          <w:szCs w:val="44"/>
          <w:lang w:eastAsia="zh-CN"/>
        </w:rPr>
      </w:pPr>
    </w:p>
    <w:p w14:paraId="46C4629C">
      <w:pPr>
        <w:spacing w:line="240" w:lineRule="auto"/>
        <w:ind w:firstLine="880"/>
        <w:jc w:val="center"/>
        <w:rPr>
          <w:rFonts w:ascii="方正小标宋简体" w:hAnsi="宋体" w:eastAsia="方正小标宋简体" w:cs="宋体"/>
          <w:kern w:val="0"/>
          <w:sz w:val="44"/>
          <w:szCs w:val="44"/>
          <w:lang w:eastAsia="zh-CN"/>
        </w:rPr>
      </w:pPr>
      <w:r>
        <w:rPr>
          <w:rFonts w:hint="eastAsia" w:ascii="方正小标宋简体" w:eastAsia="方正小标宋简体"/>
          <w:kern w:val="0"/>
          <w:sz w:val="44"/>
          <w:szCs w:val="44"/>
          <w:lang w:eastAsia="zh-CN"/>
        </w:rPr>
        <w:t>202</w:t>
      </w:r>
      <w:r>
        <w:rPr>
          <w:rFonts w:hint="eastAsia" w:ascii="方正小标宋简体" w:eastAsia="方正小标宋简体"/>
          <w:kern w:val="0"/>
          <w:sz w:val="44"/>
          <w:szCs w:val="44"/>
          <w:lang w:val="en-US" w:eastAsia="zh-CN"/>
        </w:rPr>
        <w:t>3</w:t>
      </w:r>
      <w:r>
        <w:rPr>
          <w:rFonts w:hint="eastAsia" w:ascii="方正小标宋简体" w:hAnsi="宋体" w:eastAsia="方正小标宋简体" w:cs="宋体"/>
          <w:kern w:val="0"/>
          <w:sz w:val="44"/>
          <w:szCs w:val="44"/>
          <w:lang w:eastAsia="zh-CN"/>
        </w:rPr>
        <w:t>年度</w:t>
      </w:r>
      <w:r>
        <w:rPr>
          <w:rFonts w:hint="eastAsia" w:ascii="方正小标宋简体" w:eastAsia="方正小标宋简体"/>
          <w:kern w:val="0"/>
          <w:sz w:val="44"/>
          <w:szCs w:val="44"/>
          <w:lang w:eastAsia="zh-CN"/>
        </w:rPr>
        <w:t>汨罗市中医医院</w:t>
      </w:r>
      <w:r>
        <w:rPr>
          <w:rFonts w:hint="eastAsia" w:ascii="方正小标宋简体" w:hAnsi="宋体" w:eastAsia="方正小标宋简体" w:cs="宋体"/>
          <w:kern w:val="0"/>
          <w:sz w:val="44"/>
          <w:szCs w:val="44"/>
          <w:lang w:eastAsia="zh-CN"/>
        </w:rPr>
        <w:t>单位整体支出</w:t>
      </w:r>
    </w:p>
    <w:p w14:paraId="4E3D087B">
      <w:pPr>
        <w:spacing w:line="240" w:lineRule="auto"/>
        <w:ind w:firstLine="880"/>
        <w:jc w:val="center"/>
        <w:rPr>
          <w:rFonts w:ascii="方正小标宋简体" w:eastAsia="方正小标宋简体"/>
          <w:kern w:val="0"/>
          <w:sz w:val="44"/>
          <w:szCs w:val="44"/>
          <w:lang w:eastAsia="zh-CN"/>
        </w:rPr>
      </w:pPr>
      <w:r>
        <w:rPr>
          <w:rFonts w:hint="eastAsia" w:ascii="方正小标宋简体" w:hAnsi="宋体" w:eastAsia="方正小标宋简体" w:cs="宋体"/>
          <w:kern w:val="0"/>
          <w:sz w:val="44"/>
          <w:szCs w:val="44"/>
          <w:lang w:eastAsia="zh-CN"/>
        </w:rPr>
        <w:t>绩效自评报告</w:t>
      </w:r>
    </w:p>
    <w:p w14:paraId="32A103BA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4DAE6945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269785C5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332C1086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76A148A1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19787298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3481D73D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44AB4411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72ABB184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680D2E8B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4B9B190F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17A0CD23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5E78EDC1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206B3E9A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snapToGrid w:val="0"/>
          <w:color w:val="000000"/>
          <w:sz w:val="32"/>
          <w:szCs w:val="32"/>
          <w:lang w:val="en-US" w:eastAsia="zh-CN" w:bidi="ar-SA"/>
        </w:rPr>
      </w:pPr>
      <w:r>
        <w:rPr>
          <w:rFonts w:hint="eastAsia"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  <w:t>部门(单位)名称：</w:t>
      </w:r>
      <w:r>
        <w:rPr>
          <w:rFonts w:hint="eastAsia"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u w:val="single"/>
          <w:lang w:val="en-US" w:eastAsia="zh-CN" w:bidi="ar-SA"/>
        </w:rPr>
        <w:t>(盖章)</w:t>
      </w:r>
    </w:p>
    <w:p w14:paraId="2CE85E71">
      <w:pPr>
        <w:spacing w:before="274" w:line="225" w:lineRule="auto"/>
        <w:ind w:firstLine="617"/>
        <w:jc w:val="center"/>
        <w:rPr>
          <w:rFonts w:ascii="楷体_GB2312" w:hAnsi="楷体" w:eastAsia="楷体_GB2312" w:cs="楷体"/>
          <w:kern w:val="0"/>
          <w:sz w:val="32"/>
          <w:szCs w:val="32"/>
          <w:lang w:eastAsia="zh-CN"/>
        </w:rPr>
      </w:pPr>
      <w:r>
        <w:rPr>
          <w:rFonts w:hint="eastAsia" w:ascii="楷体_GB2312" w:hAnsi="楷体" w:eastAsia="楷体_GB2312" w:cs="楷体"/>
          <w:b/>
          <w:bCs/>
          <w:spacing w:val="-13"/>
          <w:kern w:val="0"/>
          <w:sz w:val="32"/>
          <w:szCs w:val="32"/>
          <w:lang w:eastAsia="zh-CN"/>
        </w:rPr>
        <w:t xml:space="preserve">年   </w:t>
      </w:r>
      <w:r>
        <w:rPr>
          <w:rFonts w:hint="eastAsia" w:ascii="楷体_GB2312" w:hAnsi="楷体" w:eastAsia="楷体_GB2312" w:cs="楷体"/>
          <w:spacing w:val="-13"/>
          <w:kern w:val="0"/>
          <w:sz w:val="32"/>
          <w:szCs w:val="32"/>
          <w:lang w:eastAsia="zh-CN"/>
        </w:rPr>
        <w:t xml:space="preserve">月    </w:t>
      </w:r>
      <w:r>
        <w:rPr>
          <w:rFonts w:hint="eastAsia" w:ascii="楷体_GB2312" w:hAnsi="楷体" w:eastAsia="楷体_GB2312" w:cs="楷体"/>
          <w:b/>
          <w:bCs/>
          <w:spacing w:val="-13"/>
          <w:kern w:val="0"/>
          <w:sz w:val="32"/>
          <w:szCs w:val="32"/>
          <w:lang w:eastAsia="zh-CN"/>
        </w:rPr>
        <w:t>日</w:t>
      </w:r>
    </w:p>
    <w:p w14:paraId="4303E6AE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  <w:r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  <w:t>(此页为封面)</w:t>
      </w:r>
    </w:p>
    <w:p w14:paraId="58CFEB60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76FE6DCA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78CE56D0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6E502FB4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368A41CD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both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sdt>
      <w:sdtPr>
        <w:rPr>
          <w:rFonts w:ascii="Arial" w:hAnsi="Arial" w:eastAsia="Arial" w:cs="Arial"/>
          <w:snapToGrid w:val="0"/>
          <w:color w:val="000000"/>
          <w:sz w:val="21"/>
          <w:szCs w:val="21"/>
          <w:lang w:val="en-US" w:eastAsia="en-US" w:bidi="ar-SA"/>
        </w:rPr>
        <w:id w:val="3580075"/>
        <w:docPartObj>
          <w:docPartGallery w:val="autotext"/>
        </w:docPartObj>
      </w:sdtPr>
      <w:sdtEndPr>
        <w:rPr>
          <w:rFonts w:hint="eastAsia" w:cs="Arial" w:asciiTheme="minorEastAsia" w:hAnsiTheme="minorEastAsia" w:eastAsiaTheme="minorEastAsia"/>
          <w:snapToGrid w:val="0"/>
          <w:color w:val="000000"/>
          <w:kern w:val="0"/>
          <w:sz w:val="28"/>
          <w:szCs w:val="28"/>
          <w:lang w:val="en-US" w:eastAsia="en-US" w:bidi="ar-SA"/>
        </w:rPr>
      </w:sdtEndPr>
      <w:sdtContent>
        <w:p w14:paraId="0405FD6B">
          <w:pPr>
            <w:pStyle w:val="3"/>
            <w:ind w:firstLine="360"/>
            <w:jc w:val="left"/>
            <w:rPr>
              <w:rFonts w:asciiTheme="minorEastAsia" w:hAnsiTheme="minorEastAsia" w:eastAsiaTheme="minorEastAsia"/>
              <w:kern w:val="0"/>
              <w:lang w:eastAsia="zh-CN"/>
            </w:rPr>
          </w:pPr>
        </w:p>
      </w:sdtContent>
    </w:sdt>
    <w:p w14:paraId="34BF35CA">
      <w:pPr>
        <w:spacing w:before="130" w:line="221" w:lineRule="auto"/>
        <w:jc w:val="center"/>
        <w:rPr>
          <w:rFonts w:ascii="黑体" w:hAnsi="黑体" w:eastAsia="黑体" w:cs="黑体"/>
          <w:spacing w:val="16"/>
          <w:sz w:val="40"/>
          <w:szCs w:val="40"/>
        </w:rPr>
      </w:pPr>
      <w:r>
        <w:rPr>
          <w:rFonts w:ascii="黑体" w:hAnsi="黑体" w:eastAsia="黑体" w:cs="黑体"/>
          <w:spacing w:val="16"/>
          <w:sz w:val="40"/>
          <w:szCs w:val="40"/>
        </w:rPr>
        <w:t>202</w:t>
      </w:r>
      <w:r>
        <w:rPr>
          <w:rFonts w:hint="eastAsia" w:ascii="黑体" w:hAnsi="黑体" w:eastAsia="黑体" w:cs="黑体"/>
          <w:spacing w:val="16"/>
          <w:sz w:val="40"/>
          <w:szCs w:val="40"/>
          <w:lang w:val="en-US" w:eastAsia="zh-CN"/>
        </w:rPr>
        <w:t>3</w:t>
      </w:r>
      <w:r>
        <w:rPr>
          <w:rFonts w:ascii="黑体" w:hAnsi="黑体" w:eastAsia="黑体" w:cs="黑体"/>
          <w:spacing w:val="16"/>
          <w:sz w:val="40"/>
          <w:szCs w:val="40"/>
        </w:rPr>
        <w:t xml:space="preserve"> 年度</w:t>
      </w:r>
      <w:r>
        <w:rPr>
          <w:rFonts w:ascii="黑体" w:hAnsi="黑体" w:eastAsia="黑体" w:cs="黑体"/>
          <w:spacing w:val="-60"/>
          <w:sz w:val="40"/>
          <w:szCs w:val="40"/>
        </w:rPr>
        <w:t xml:space="preserve"> </w:t>
      </w:r>
      <w:r>
        <w:rPr>
          <w:rFonts w:hint="eastAsia" w:ascii="Times New Roman" w:hAnsi="Times New Roman" w:eastAsia="宋体" w:cs="Times New Roman"/>
          <w:sz w:val="40"/>
          <w:szCs w:val="40"/>
          <w:lang w:eastAsia="zh-CN"/>
        </w:rPr>
        <w:t>汨罗市中医院</w:t>
      </w:r>
      <w:r>
        <w:rPr>
          <w:rFonts w:ascii="黑体" w:hAnsi="黑体" w:eastAsia="黑体" w:cs="黑体"/>
          <w:spacing w:val="16"/>
          <w:sz w:val="40"/>
          <w:szCs w:val="40"/>
        </w:rPr>
        <w:t>部门整体支出绩效</w:t>
      </w:r>
    </w:p>
    <w:p w14:paraId="6A3F30B4">
      <w:pPr>
        <w:spacing w:before="130" w:line="221" w:lineRule="auto"/>
        <w:jc w:val="center"/>
        <w:rPr>
          <w:rFonts w:ascii="黑体" w:hAnsi="黑体" w:eastAsia="黑体" w:cs="黑体"/>
          <w:sz w:val="40"/>
          <w:szCs w:val="40"/>
        </w:rPr>
      </w:pPr>
      <w:r>
        <w:rPr>
          <w:rFonts w:ascii="黑体" w:hAnsi="黑体" w:eastAsia="黑体" w:cs="黑体"/>
          <w:spacing w:val="-24"/>
          <w:position w:val="20"/>
          <w:sz w:val="40"/>
          <w:szCs w:val="40"/>
        </w:rPr>
        <w:t>自</w:t>
      </w:r>
      <w:r>
        <w:rPr>
          <w:rFonts w:ascii="黑体" w:hAnsi="黑体" w:eastAsia="黑体" w:cs="黑体"/>
          <w:spacing w:val="82"/>
          <w:position w:val="20"/>
          <w:sz w:val="40"/>
          <w:szCs w:val="40"/>
        </w:rPr>
        <w:t xml:space="preserve"> </w:t>
      </w:r>
      <w:r>
        <w:rPr>
          <w:rFonts w:ascii="黑体" w:hAnsi="黑体" w:eastAsia="黑体" w:cs="黑体"/>
          <w:spacing w:val="-24"/>
          <w:position w:val="20"/>
          <w:sz w:val="40"/>
          <w:szCs w:val="40"/>
        </w:rPr>
        <w:t>评</w:t>
      </w:r>
      <w:r>
        <w:rPr>
          <w:rFonts w:ascii="黑体" w:hAnsi="黑体" w:eastAsia="黑体" w:cs="黑体"/>
          <w:spacing w:val="79"/>
          <w:position w:val="20"/>
          <w:sz w:val="40"/>
          <w:szCs w:val="40"/>
        </w:rPr>
        <w:t xml:space="preserve"> </w:t>
      </w:r>
      <w:r>
        <w:rPr>
          <w:rFonts w:ascii="黑体" w:hAnsi="黑体" w:eastAsia="黑体" w:cs="黑体"/>
          <w:spacing w:val="-24"/>
          <w:position w:val="20"/>
          <w:sz w:val="40"/>
          <w:szCs w:val="40"/>
        </w:rPr>
        <w:t>报</w:t>
      </w:r>
      <w:r>
        <w:rPr>
          <w:rFonts w:ascii="黑体" w:hAnsi="黑体" w:eastAsia="黑体" w:cs="黑体"/>
          <w:spacing w:val="87"/>
          <w:position w:val="20"/>
          <w:sz w:val="40"/>
          <w:szCs w:val="40"/>
        </w:rPr>
        <w:t xml:space="preserve"> </w:t>
      </w:r>
      <w:r>
        <w:rPr>
          <w:rFonts w:ascii="黑体" w:hAnsi="黑体" w:eastAsia="黑体" w:cs="黑体"/>
          <w:spacing w:val="-24"/>
          <w:position w:val="20"/>
          <w:sz w:val="40"/>
          <w:szCs w:val="40"/>
        </w:rPr>
        <w:t>告</w:t>
      </w:r>
    </w:p>
    <w:p w14:paraId="7C032366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both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78637705">
      <w:pPr>
        <w:numPr>
          <w:ilvl w:val="0"/>
          <w:numId w:val="1"/>
        </w:numPr>
        <w:kinsoku w:val="0"/>
        <w:autoSpaceDE w:val="0"/>
        <w:autoSpaceDN w:val="0"/>
        <w:adjustRightInd w:val="0"/>
        <w:snapToGrid w:val="0"/>
        <w:spacing w:before="211" w:line="224" w:lineRule="auto"/>
        <w:ind w:firstLine="640"/>
        <w:jc w:val="both"/>
        <w:textAlignment w:val="baseline"/>
        <w:rPr>
          <w:rFonts w:hint="eastAsia"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</w:pPr>
      <w:r>
        <w:rPr>
          <w:rFonts w:hint="eastAsia"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  <w:t>部门</w:t>
      </w:r>
      <w:r>
        <w:rPr>
          <w:rFonts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  <w:t>(</w:t>
      </w:r>
      <w:r>
        <w:rPr>
          <w:rFonts w:hint="eastAsia"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  <w:t>单位</w:t>
      </w:r>
      <w:r>
        <w:rPr>
          <w:rFonts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  <w:t>)</w:t>
      </w:r>
      <w:r>
        <w:rPr>
          <w:rFonts w:hint="eastAsia"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  <w:t>基本情况</w:t>
      </w:r>
    </w:p>
    <w:p w14:paraId="72373D6A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ind w:firstLine="640" w:firstLineChars="200"/>
        <w:jc w:val="both"/>
        <w:textAlignment w:val="baseline"/>
        <w:rPr>
          <w:rFonts w:hint="default" w:eastAsia="仿宋_GB2312"/>
          <w:kern w:val="0"/>
          <w:sz w:val="32"/>
          <w:szCs w:val="32"/>
          <w:lang w:val="en-US" w:eastAsia="zh-CN"/>
        </w:rPr>
      </w:pPr>
      <w:r>
        <w:rPr>
          <w:rFonts w:hint="eastAsia" w:eastAsia="仿宋_GB2312"/>
          <w:kern w:val="0"/>
          <w:sz w:val="32"/>
          <w:szCs w:val="32"/>
          <w:lang w:val="en-US" w:eastAsia="zh-CN"/>
        </w:rPr>
        <w:t>汨罗市中医医院始建于1966 年10月，是一所集医疗、教学、科研、康复、预防保健于一体的二级甲等中医医院。现设有门诊大楼、急诊大楼、120急救中心、住院大楼、放射楼、药剂楼、综合大楼、教学大楼、学生住宿大楼。并于2019年6月启动整体迁建项目，新院按照三级中医医院建设标准进行建行中。</w:t>
      </w:r>
    </w:p>
    <w:p w14:paraId="2B641025">
      <w:pPr>
        <w:spacing w:line="600" w:lineRule="exact"/>
        <w:ind w:firstLine="640" w:firstLineChars="200"/>
        <w:jc w:val="both"/>
        <w:rPr>
          <w:rFonts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二、一般公共预算支出情况</w:t>
      </w:r>
    </w:p>
    <w:p w14:paraId="2B8E5FFE">
      <w:pPr>
        <w:pStyle w:val="9"/>
        <w:spacing w:line="600" w:lineRule="exact"/>
        <w:ind w:firstLine="643"/>
        <w:jc w:val="both"/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</w:pPr>
      <w:r>
        <w:rPr>
          <w:rFonts w:hint="eastAsia" w:ascii="Times New Roman" w:hAnsi="Times New Roman" w:eastAsia="楷体_GB2312"/>
          <w:b/>
          <w:kern w:val="0"/>
          <w:sz w:val="32"/>
          <w:szCs w:val="32"/>
          <w:lang w:eastAsia="zh-CN"/>
        </w:rPr>
        <w:t>（一）</w:t>
      </w:r>
      <w:r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  <w:t>基本支出情况</w:t>
      </w:r>
    </w:p>
    <w:p w14:paraId="44C6D16C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ind w:left="0" w:firstLine="640" w:firstLineChars="200"/>
        <w:jc w:val="left"/>
        <w:textAlignment w:val="baseline"/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</w:pP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2023年基本支出8839.9万元。</w:t>
      </w:r>
    </w:p>
    <w:p w14:paraId="00657FCB">
      <w:pPr>
        <w:pStyle w:val="9"/>
        <w:numPr>
          <w:ilvl w:val="0"/>
          <w:numId w:val="2"/>
        </w:numPr>
        <w:spacing w:line="600" w:lineRule="exact"/>
        <w:ind w:firstLine="643"/>
        <w:jc w:val="both"/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</w:pPr>
      <w:r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  <w:t>项目支出情况</w:t>
      </w:r>
    </w:p>
    <w:p w14:paraId="5053B99E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ind w:left="0" w:firstLine="640" w:firstLineChars="200"/>
        <w:jc w:val="left"/>
        <w:textAlignment w:val="baseline"/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</w:pP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2023年项目支出50万元。</w:t>
      </w:r>
    </w:p>
    <w:p w14:paraId="516D3C52">
      <w:pPr>
        <w:numPr>
          <w:ilvl w:val="0"/>
          <w:numId w:val="1"/>
        </w:numPr>
        <w:spacing w:line="600" w:lineRule="exact"/>
        <w:ind w:left="0" w:leftChars="0" w:firstLine="640" w:firstLineChars="0"/>
        <w:jc w:val="both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政府性基金预算支出情况</w:t>
      </w:r>
    </w:p>
    <w:p w14:paraId="60122EDB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ind w:firstLine="640" w:firstLineChars="200"/>
        <w:jc w:val="both"/>
        <w:textAlignment w:val="baseline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val="en-US" w:eastAsia="zh-CN"/>
        </w:rPr>
        <w:t>无政府性基金预算支出。</w:t>
      </w:r>
    </w:p>
    <w:p w14:paraId="2A755169">
      <w:pPr>
        <w:numPr>
          <w:ilvl w:val="0"/>
          <w:numId w:val="1"/>
        </w:numPr>
        <w:spacing w:line="600" w:lineRule="exact"/>
        <w:ind w:left="0" w:leftChars="0" w:firstLine="640" w:firstLineChars="0"/>
        <w:jc w:val="both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国有资本经营预算支出情况</w:t>
      </w:r>
    </w:p>
    <w:p w14:paraId="6C0D4C37">
      <w:pPr>
        <w:numPr>
          <w:ilvl w:val="0"/>
          <w:numId w:val="0"/>
        </w:numPr>
        <w:spacing w:line="600" w:lineRule="exact"/>
        <w:ind w:left="640" w:leftChars="0"/>
        <w:jc w:val="both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val="en-US" w:eastAsia="zh-CN"/>
        </w:rPr>
        <w:t>无国有资本经营预算支出。</w:t>
      </w:r>
    </w:p>
    <w:p w14:paraId="07F1EBC0">
      <w:pPr>
        <w:numPr>
          <w:ilvl w:val="0"/>
          <w:numId w:val="1"/>
        </w:numPr>
        <w:spacing w:line="600" w:lineRule="exact"/>
        <w:ind w:left="0" w:leftChars="0" w:firstLine="640" w:firstLineChars="0"/>
        <w:jc w:val="both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社会保险基金预算支出情况</w:t>
      </w:r>
    </w:p>
    <w:p w14:paraId="232F1BA0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ind w:firstLine="640" w:firstLineChars="200"/>
        <w:jc w:val="both"/>
        <w:textAlignment w:val="baseline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val="en-US" w:eastAsia="zh-CN"/>
        </w:rPr>
        <w:t>无社会保险基金预算支出。</w:t>
      </w:r>
    </w:p>
    <w:p w14:paraId="03087A41">
      <w:pPr>
        <w:spacing w:line="600" w:lineRule="exact"/>
        <w:ind w:firstLine="640" w:firstLineChars="200"/>
        <w:jc w:val="both"/>
        <w:rPr>
          <w:rFonts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六、部门整体支出绩效情况</w:t>
      </w:r>
    </w:p>
    <w:p w14:paraId="7521A7EB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ind w:left="0" w:firstLine="572" w:firstLineChars="200"/>
        <w:textAlignment w:val="baseline"/>
        <w:outlineLvl w:val="1"/>
        <w:rPr>
          <w:rFonts w:hint="eastAsia" w:eastAsia="仿宋_GB2312"/>
          <w:kern w:val="0"/>
          <w:sz w:val="32"/>
          <w:szCs w:val="32"/>
          <w:lang w:val="en-US" w:eastAsia="zh-CN"/>
        </w:rPr>
      </w:pPr>
      <w:r>
        <w:rPr>
          <w:rFonts w:hint="eastAsia"/>
          <w:spacing w:val="-17"/>
          <w:sz w:val="32"/>
          <w:szCs w:val="32"/>
        </w:rPr>
        <w:t xml:space="preserve"> </w:t>
      </w:r>
      <w:r>
        <w:rPr>
          <w:rFonts w:hint="eastAsia" w:eastAsia="仿宋_GB2312"/>
          <w:kern w:val="0"/>
          <w:sz w:val="32"/>
          <w:szCs w:val="32"/>
          <w:lang w:val="en-US" w:eastAsia="zh-CN"/>
        </w:rPr>
        <w:t>本单位无重大医疗事故发生，无大规模的传染病爆发，满足人民群众的基本医疗服务。</w:t>
      </w:r>
    </w:p>
    <w:p w14:paraId="4D33A17F">
      <w:pPr>
        <w:spacing w:line="600" w:lineRule="exact"/>
        <w:ind w:firstLine="640" w:firstLineChars="200"/>
        <w:jc w:val="both"/>
        <w:rPr>
          <w:rFonts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七、存在的问题及原因分析</w:t>
      </w:r>
    </w:p>
    <w:p w14:paraId="614F400D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ind w:left="0" w:firstLine="640" w:firstLineChars="200"/>
        <w:textAlignment w:val="baseline"/>
        <w:outlineLvl w:val="1"/>
        <w:rPr>
          <w:rFonts w:hint="eastAsia" w:eastAsia="仿宋_GB2312"/>
          <w:kern w:val="0"/>
          <w:sz w:val="32"/>
          <w:szCs w:val="32"/>
          <w:lang w:val="en-US" w:eastAsia="zh-CN"/>
        </w:rPr>
      </w:pPr>
      <w:r>
        <w:rPr>
          <w:rFonts w:hint="eastAsia" w:eastAsia="仿宋_GB2312"/>
          <w:kern w:val="0"/>
          <w:sz w:val="32"/>
          <w:szCs w:val="32"/>
          <w:lang w:val="en-US" w:eastAsia="zh-CN"/>
        </w:rPr>
        <w:t>医院资金有限，医院信息化落后、整体迁建工作滞后。</w:t>
      </w:r>
    </w:p>
    <w:p w14:paraId="21E6073D">
      <w:pPr>
        <w:numPr>
          <w:ilvl w:val="0"/>
          <w:numId w:val="3"/>
        </w:numPr>
        <w:spacing w:line="600" w:lineRule="exact"/>
        <w:ind w:firstLine="640" w:firstLineChars="200"/>
        <w:jc w:val="both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下一步改进措施</w:t>
      </w:r>
    </w:p>
    <w:p w14:paraId="53D7D9FA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ind w:left="0" w:firstLine="640" w:firstLineChars="200"/>
        <w:textAlignment w:val="baseline"/>
        <w:outlineLvl w:val="1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val="en-US" w:eastAsia="zh-CN"/>
        </w:rPr>
        <w:t>希望得到财政更多资金支持，进一步提升医院整体医疗技术水平，加快信息化建设、加快迁建工作。</w:t>
      </w:r>
    </w:p>
    <w:p w14:paraId="37ACA1CA">
      <w:pPr>
        <w:numPr>
          <w:ilvl w:val="0"/>
          <w:numId w:val="3"/>
        </w:numPr>
        <w:spacing w:line="600" w:lineRule="exact"/>
        <w:ind w:left="0" w:leftChars="0" w:firstLine="640" w:firstLineChars="200"/>
        <w:jc w:val="both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部门整体支出绩效自评结果拟应用和公开情况</w:t>
      </w:r>
    </w:p>
    <w:p w14:paraId="5E423C10">
      <w:pPr>
        <w:pStyle w:val="8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ind w:firstLine="640" w:firstLineChars="200"/>
        <w:textAlignment w:val="baseline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202</w:t>
      </w:r>
      <w:r>
        <w:rPr>
          <w:rFonts w:hint="eastAsia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3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年</w:t>
      </w:r>
      <w:r>
        <w:rPr>
          <w:rFonts w:hint="eastAsia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完成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省、市委市政府和市卫健局提出的各项工作任务</w:t>
      </w:r>
      <w:r>
        <w:rPr>
          <w:rFonts w:hint="eastAsia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，完成好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 xml:space="preserve">本单位常规医疗工作 </w:t>
      </w:r>
      <w:r>
        <w:rPr>
          <w:rFonts w:hint="eastAsia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，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 xml:space="preserve">医院整体迁建工作稳步推荐进中 </w:t>
      </w:r>
      <w:r>
        <w:rPr>
          <w:rFonts w:hint="eastAsia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，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医院各科室建</w:t>
      </w:r>
      <w:r>
        <w:rPr>
          <w:rFonts w:hint="eastAsia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设也有新突破，2023年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医院整体</w:t>
      </w:r>
      <w:r>
        <w:rPr>
          <w:rFonts w:hint="eastAsia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得到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发展，医院综合服务能力</w:t>
      </w:r>
      <w:r>
        <w:rPr>
          <w:rFonts w:hint="eastAsia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也有所进步。</w:t>
      </w:r>
    </w:p>
    <w:p w14:paraId="03E13B94">
      <w:pPr>
        <w:spacing w:line="600" w:lineRule="exact"/>
        <w:ind w:firstLine="640" w:firstLineChars="200"/>
        <w:jc w:val="both"/>
        <w:rPr>
          <w:rFonts w:eastAsia="黑体"/>
          <w:kern w:val="0"/>
          <w:sz w:val="32"/>
          <w:szCs w:val="32"/>
          <w:lang w:eastAsia="zh-CN"/>
        </w:rPr>
      </w:pPr>
      <w:r>
        <w:rPr>
          <w:rFonts w:hint="eastAsia" w:eastAsia="黑体"/>
          <w:kern w:val="0"/>
          <w:sz w:val="32"/>
          <w:szCs w:val="32"/>
          <w:lang w:eastAsia="zh-CN"/>
        </w:rPr>
        <w:t>十、其他需要说明的情况</w:t>
      </w:r>
    </w:p>
    <w:p w14:paraId="3C7E2132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</w:p>
    <w:p w14:paraId="74550A2A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报告需要以下附件：</w:t>
      </w:r>
    </w:p>
    <w:p w14:paraId="223B0648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32"/>
          <w:szCs w:val="32"/>
          <w:lang w:eastAsia="zh-CN"/>
        </w:rPr>
        <w:t>1</w:t>
      </w:r>
      <w:r>
        <w:rPr>
          <w:rFonts w:hint="eastAsia" w:eastAsia="仿宋_GB2312"/>
          <w:kern w:val="0"/>
          <w:sz w:val="32"/>
          <w:szCs w:val="32"/>
          <w:lang w:eastAsia="zh-CN"/>
        </w:rPr>
        <w:t>、部门整体支出绩效评价基础数据表</w:t>
      </w:r>
    </w:p>
    <w:p w14:paraId="32446569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32"/>
          <w:szCs w:val="32"/>
          <w:lang w:eastAsia="zh-CN"/>
        </w:rPr>
        <w:t>2</w:t>
      </w:r>
      <w:r>
        <w:rPr>
          <w:rFonts w:hint="eastAsia" w:eastAsia="仿宋_GB2312"/>
          <w:kern w:val="0"/>
          <w:sz w:val="32"/>
          <w:szCs w:val="32"/>
          <w:lang w:eastAsia="zh-CN"/>
        </w:rPr>
        <w:t>、部门整体支出绩效自评表</w:t>
      </w:r>
    </w:p>
    <w:p w14:paraId="77C0C86B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32"/>
          <w:szCs w:val="32"/>
          <w:lang w:eastAsia="zh-CN"/>
        </w:rPr>
        <w:t>3</w:t>
      </w:r>
      <w:r>
        <w:rPr>
          <w:rFonts w:hint="eastAsia" w:eastAsia="仿宋_GB2312"/>
          <w:kern w:val="0"/>
          <w:sz w:val="32"/>
          <w:szCs w:val="32"/>
          <w:lang w:eastAsia="zh-CN"/>
        </w:rPr>
        <w:t>、项目支出绩效自评表（每个一级项目支出一张表）</w:t>
      </w:r>
    </w:p>
    <w:p w14:paraId="296CC7B5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32"/>
          <w:szCs w:val="32"/>
          <w:lang w:eastAsia="zh-CN"/>
        </w:rPr>
        <w:t>4</w:t>
      </w:r>
      <w:r>
        <w:rPr>
          <w:rFonts w:hint="eastAsia" w:eastAsia="仿宋_GB2312"/>
          <w:kern w:val="0"/>
          <w:sz w:val="32"/>
          <w:szCs w:val="32"/>
          <w:lang w:eastAsia="zh-CN"/>
        </w:rPr>
        <w:t>、政府性基金预算支出情况表</w:t>
      </w:r>
    </w:p>
    <w:p w14:paraId="0F7D610A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32"/>
          <w:szCs w:val="32"/>
          <w:lang w:eastAsia="zh-CN"/>
        </w:rPr>
        <w:t>5</w:t>
      </w:r>
      <w:r>
        <w:rPr>
          <w:rFonts w:hint="eastAsia" w:eastAsia="仿宋_GB2312"/>
          <w:kern w:val="0"/>
          <w:sz w:val="32"/>
          <w:szCs w:val="32"/>
          <w:lang w:eastAsia="zh-CN"/>
        </w:rPr>
        <w:t>、国有资本经营预算支出情况表</w:t>
      </w:r>
    </w:p>
    <w:p w14:paraId="026050E2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32"/>
          <w:szCs w:val="32"/>
          <w:lang w:eastAsia="zh-CN"/>
        </w:rPr>
        <w:t>6</w:t>
      </w:r>
      <w:r>
        <w:rPr>
          <w:rFonts w:hint="eastAsia" w:eastAsia="仿宋_GB2312"/>
          <w:kern w:val="0"/>
          <w:sz w:val="32"/>
          <w:szCs w:val="32"/>
          <w:lang w:eastAsia="zh-CN"/>
        </w:rPr>
        <w:t>、社会保险基金预算支出情况表</w:t>
      </w:r>
    </w:p>
    <w:p w14:paraId="36122B9F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18C27175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496A870F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4EC8C4B6">
      <w:pPr>
        <w:spacing w:line="267" w:lineRule="auto"/>
        <w:jc w:val="both"/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</w:p>
    <w:p w14:paraId="586B8A08">
      <w:pPr>
        <w:spacing w:line="267" w:lineRule="auto"/>
        <w:ind w:firstLine="552"/>
        <w:jc w:val="both"/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</w:p>
    <w:p w14:paraId="57D9EF1E">
      <w:pPr>
        <w:spacing w:line="267" w:lineRule="auto"/>
        <w:ind w:firstLine="552"/>
        <w:jc w:val="both"/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</w:p>
    <w:p w14:paraId="1A7C30C8">
      <w:pPr>
        <w:spacing w:line="267" w:lineRule="auto"/>
        <w:ind w:firstLine="552"/>
        <w:jc w:val="both"/>
        <w:rPr>
          <w:rFonts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  <w:t>附件</w:t>
      </w:r>
      <w:r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val="en-US" w:eastAsia="zh-CN"/>
        </w:rPr>
        <w:t>5</w:t>
      </w:r>
    </w:p>
    <w:p w14:paraId="093061A5">
      <w:pPr>
        <w:spacing w:before="201" w:line="578" w:lineRule="exact"/>
        <w:ind w:left="2169"/>
        <w:rPr>
          <w:rFonts w:ascii="黑体" w:hAnsi="黑体" w:eastAsia="黑体" w:cs="黑体"/>
          <w:sz w:val="42"/>
          <w:szCs w:val="42"/>
        </w:rPr>
      </w:pPr>
      <w:r>
        <w:rPr>
          <w:rFonts w:ascii="Times New Roman" w:hAnsi="Times New Roman" w:eastAsia="Times New Roman" w:cs="Times New Roman"/>
          <w:spacing w:val="15"/>
          <w:position w:val="10"/>
          <w:sz w:val="42"/>
          <w:szCs w:val="42"/>
        </w:rPr>
        <w:t>202</w:t>
      </w:r>
      <w:r>
        <w:rPr>
          <w:rFonts w:hint="eastAsia" w:ascii="Times New Roman" w:hAnsi="Times New Roman" w:eastAsia="宋体" w:cs="Times New Roman"/>
          <w:spacing w:val="15"/>
          <w:position w:val="10"/>
          <w:sz w:val="42"/>
          <w:szCs w:val="42"/>
          <w:lang w:val="en-US" w:eastAsia="zh-CN"/>
        </w:rPr>
        <w:t>3</w:t>
      </w:r>
      <w:r>
        <w:rPr>
          <w:rFonts w:ascii="黑体" w:hAnsi="黑体" w:eastAsia="黑体" w:cs="黑体"/>
          <w:spacing w:val="15"/>
          <w:position w:val="10"/>
          <w:sz w:val="42"/>
          <w:szCs w:val="42"/>
        </w:rPr>
        <w:t>年度</w:t>
      </w:r>
      <w:r>
        <w:rPr>
          <w:rFonts w:hint="eastAsia" w:ascii="Times New Roman" w:hAnsi="Times New Roman" w:eastAsia="宋体" w:cs="Times New Roman"/>
          <w:position w:val="10"/>
          <w:sz w:val="42"/>
          <w:szCs w:val="42"/>
          <w:lang w:eastAsia="zh-CN"/>
        </w:rPr>
        <w:t>汨罗市中医医院</w:t>
      </w:r>
      <w:r>
        <w:rPr>
          <w:rFonts w:ascii="黑体" w:hAnsi="黑体" w:eastAsia="黑体" w:cs="黑体"/>
          <w:spacing w:val="15"/>
          <w:position w:val="10"/>
          <w:sz w:val="42"/>
          <w:szCs w:val="42"/>
        </w:rPr>
        <w:t>项目支出</w:t>
      </w:r>
    </w:p>
    <w:p w14:paraId="5035F9FC">
      <w:pPr>
        <w:spacing w:before="1" w:line="220" w:lineRule="auto"/>
        <w:ind w:left="3069"/>
        <w:rPr>
          <w:rFonts w:ascii="黑体" w:hAnsi="黑体" w:eastAsia="黑体" w:cs="黑体"/>
          <w:sz w:val="42"/>
          <w:szCs w:val="42"/>
        </w:rPr>
      </w:pPr>
      <w:r>
        <w:rPr>
          <w:rFonts w:ascii="黑体" w:hAnsi="黑体" w:eastAsia="黑体" w:cs="黑体"/>
          <w:spacing w:val="10"/>
          <w:sz w:val="42"/>
          <w:szCs w:val="42"/>
        </w:rPr>
        <w:t>绩效自评报告</w:t>
      </w:r>
    </w:p>
    <w:p w14:paraId="032D9877">
      <w:pPr>
        <w:spacing w:line="246" w:lineRule="auto"/>
        <w:rPr>
          <w:rFonts w:ascii="Arial"/>
          <w:sz w:val="21"/>
        </w:rPr>
      </w:pPr>
    </w:p>
    <w:p w14:paraId="3C26564A">
      <w:pPr>
        <w:spacing w:line="246" w:lineRule="auto"/>
        <w:rPr>
          <w:rFonts w:ascii="Arial"/>
          <w:sz w:val="21"/>
        </w:rPr>
      </w:pPr>
    </w:p>
    <w:p w14:paraId="0A3A7E53">
      <w:pPr>
        <w:spacing w:line="246" w:lineRule="auto"/>
        <w:rPr>
          <w:rFonts w:ascii="Arial"/>
          <w:sz w:val="21"/>
        </w:rPr>
      </w:pPr>
    </w:p>
    <w:p w14:paraId="7AB0F11F">
      <w:pPr>
        <w:spacing w:line="246" w:lineRule="auto"/>
        <w:rPr>
          <w:rFonts w:ascii="Arial"/>
          <w:sz w:val="21"/>
        </w:rPr>
      </w:pPr>
    </w:p>
    <w:p w14:paraId="04BC4C29">
      <w:pPr>
        <w:spacing w:line="246" w:lineRule="auto"/>
        <w:rPr>
          <w:rFonts w:ascii="Arial"/>
          <w:sz w:val="21"/>
        </w:rPr>
      </w:pPr>
    </w:p>
    <w:p w14:paraId="55E97675">
      <w:pPr>
        <w:spacing w:line="246" w:lineRule="auto"/>
        <w:rPr>
          <w:rFonts w:ascii="Arial"/>
          <w:sz w:val="21"/>
        </w:rPr>
      </w:pPr>
    </w:p>
    <w:p w14:paraId="3F8CB4A2">
      <w:pPr>
        <w:spacing w:line="246" w:lineRule="auto"/>
        <w:rPr>
          <w:rFonts w:ascii="Arial"/>
          <w:sz w:val="21"/>
        </w:rPr>
      </w:pPr>
    </w:p>
    <w:p w14:paraId="011F14D2">
      <w:pPr>
        <w:spacing w:line="246" w:lineRule="auto"/>
        <w:rPr>
          <w:rFonts w:ascii="Arial"/>
          <w:sz w:val="21"/>
        </w:rPr>
      </w:pPr>
    </w:p>
    <w:p w14:paraId="08934728">
      <w:pPr>
        <w:spacing w:line="246" w:lineRule="auto"/>
        <w:rPr>
          <w:rFonts w:ascii="Arial"/>
          <w:sz w:val="21"/>
        </w:rPr>
      </w:pPr>
    </w:p>
    <w:p w14:paraId="50B78604">
      <w:pPr>
        <w:spacing w:line="247" w:lineRule="auto"/>
        <w:rPr>
          <w:rFonts w:ascii="Arial"/>
          <w:sz w:val="21"/>
        </w:rPr>
      </w:pPr>
    </w:p>
    <w:p w14:paraId="5B205D90">
      <w:pPr>
        <w:spacing w:line="247" w:lineRule="auto"/>
        <w:rPr>
          <w:rFonts w:ascii="Arial"/>
          <w:sz w:val="21"/>
        </w:rPr>
      </w:pPr>
    </w:p>
    <w:p w14:paraId="78E8A7C6">
      <w:pPr>
        <w:spacing w:line="247" w:lineRule="auto"/>
        <w:rPr>
          <w:rFonts w:ascii="Arial"/>
          <w:sz w:val="21"/>
        </w:rPr>
      </w:pPr>
    </w:p>
    <w:p w14:paraId="1A386648">
      <w:pPr>
        <w:spacing w:line="247" w:lineRule="auto"/>
        <w:rPr>
          <w:rFonts w:ascii="Arial"/>
          <w:sz w:val="21"/>
        </w:rPr>
      </w:pPr>
    </w:p>
    <w:p w14:paraId="06115F05">
      <w:pPr>
        <w:spacing w:line="247" w:lineRule="auto"/>
        <w:rPr>
          <w:rFonts w:ascii="Arial"/>
          <w:sz w:val="21"/>
        </w:rPr>
      </w:pPr>
    </w:p>
    <w:p w14:paraId="6D3AA56C">
      <w:pPr>
        <w:spacing w:line="247" w:lineRule="auto"/>
        <w:rPr>
          <w:rFonts w:ascii="Arial"/>
          <w:sz w:val="21"/>
        </w:rPr>
      </w:pPr>
    </w:p>
    <w:p w14:paraId="23C18839">
      <w:pPr>
        <w:spacing w:line="247" w:lineRule="auto"/>
        <w:rPr>
          <w:rFonts w:ascii="Arial"/>
          <w:sz w:val="21"/>
        </w:rPr>
      </w:pPr>
    </w:p>
    <w:p w14:paraId="05C1AC58">
      <w:pPr>
        <w:pStyle w:val="2"/>
        <w:spacing w:before="89" w:line="221" w:lineRule="auto"/>
        <w:ind w:left="2270"/>
        <w:rPr>
          <w:sz w:val="27"/>
          <w:szCs w:val="27"/>
        </w:rPr>
      </w:pPr>
      <w:r>
        <w:rPr>
          <w:spacing w:val="-22"/>
          <w:sz w:val="27"/>
          <w:szCs w:val="27"/>
        </w:rPr>
        <w:t>部 门 ( 单</w:t>
      </w:r>
      <w:r>
        <w:rPr>
          <w:spacing w:val="-19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位</w:t>
      </w:r>
      <w:r>
        <w:rPr>
          <w:spacing w:val="-43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)</w:t>
      </w:r>
      <w:r>
        <w:rPr>
          <w:spacing w:val="-36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名</w:t>
      </w:r>
      <w:r>
        <w:rPr>
          <w:spacing w:val="-37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称</w:t>
      </w:r>
      <w:r>
        <w:rPr>
          <w:spacing w:val="-54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：</w:t>
      </w:r>
      <w:r>
        <w:rPr>
          <w:spacing w:val="-22"/>
          <w:sz w:val="27"/>
          <w:szCs w:val="27"/>
          <w:u w:val="single" w:color="auto"/>
        </w:rPr>
        <w:t xml:space="preserve">   (</w:t>
      </w:r>
      <w:r>
        <w:rPr>
          <w:spacing w:val="68"/>
          <w:sz w:val="27"/>
          <w:szCs w:val="27"/>
          <w:u w:val="single" w:color="auto"/>
        </w:rPr>
        <w:t xml:space="preserve"> </w:t>
      </w:r>
      <w:r>
        <w:rPr>
          <w:spacing w:val="-22"/>
          <w:sz w:val="27"/>
          <w:szCs w:val="27"/>
          <w:u w:val="single" w:color="auto"/>
        </w:rPr>
        <w:t>盖</w:t>
      </w:r>
      <w:r>
        <w:rPr>
          <w:spacing w:val="64"/>
          <w:sz w:val="27"/>
          <w:szCs w:val="27"/>
          <w:u w:val="single" w:color="auto"/>
        </w:rPr>
        <w:t xml:space="preserve"> </w:t>
      </w:r>
      <w:r>
        <w:rPr>
          <w:spacing w:val="-22"/>
          <w:sz w:val="27"/>
          <w:szCs w:val="27"/>
          <w:u w:val="single" w:color="auto"/>
        </w:rPr>
        <w:t>章</w:t>
      </w:r>
      <w:r>
        <w:rPr>
          <w:spacing w:val="55"/>
          <w:sz w:val="27"/>
          <w:szCs w:val="27"/>
          <w:u w:val="single" w:color="auto"/>
        </w:rPr>
        <w:t xml:space="preserve"> </w:t>
      </w:r>
      <w:r>
        <w:rPr>
          <w:spacing w:val="-22"/>
          <w:sz w:val="27"/>
          <w:szCs w:val="27"/>
          <w:u w:val="single" w:color="auto"/>
        </w:rPr>
        <w:t>)</w:t>
      </w:r>
      <w:r>
        <w:rPr>
          <w:sz w:val="27"/>
          <w:szCs w:val="27"/>
          <w:u w:val="single" w:color="auto"/>
        </w:rPr>
        <w:t xml:space="preserve">     </w:t>
      </w:r>
    </w:p>
    <w:p w14:paraId="6B80A16B">
      <w:pPr>
        <w:pStyle w:val="2"/>
        <w:spacing w:before="289" w:line="610" w:lineRule="exact"/>
        <w:ind w:left="3490"/>
        <w:rPr>
          <w:sz w:val="27"/>
          <w:szCs w:val="27"/>
        </w:rPr>
      </w:pPr>
      <w:r>
        <w:rPr>
          <w:spacing w:val="-13"/>
          <w:position w:val="26"/>
          <w:sz w:val="27"/>
          <w:szCs w:val="27"/>
        </w:rPr>
        <w:t>年   月</w:t>
      </w:r>
      <w:r>
        <w:rPr>
          <w:spacing w:val="12"/>
          <w:position w:val="26"/>
          <w:sz w:val="27"/>
          <w:szCs w:val="27"/>
        </w:rPr>
        <w:t xml:space="preserve">   </w:t>
      </w:r>
      <w:r>
        <w:rPr>
          <w:spacing w:val="-13"/>
          <w:position w:val="26"/>
          <w:sz w:val="27"/>
          <w:szCs w:val="27"/>
        </w:rPr>
        <w:t>日</w:t>
      </w:r>
    </w:p>
    <w:p w14:paraId="7715D00C">
      <w:pPr>
        <w:pStyle w:val="2"/>
        <w:spacing w:before="1" w:line="223" w:lineRule="auto"/>
        <w:ind w:left="3560"/>
        <w:rPr>
          <w:sz w:val="24"/>
          <w:szCs w:val="24"/>
        </w:rPr>
      </w:pPr>
      <w:r>
        <w:rPr>
          <w:spacing w:val="7"/>
          <w:sz w:val="24"/>
          <w:szCs w:val="24"/>
        </w:rPr>
        <w:t>(此面为封面)</w:t>
      </w:r>
    </w:p>
    <w:p w14:paraId="47FB797F">
      <w:pPr>
        <w:spacing w:line="223" w:lineRule="auto"/>
        <w:rPr>
          <w:sz w:val="24"/>
          <w:szCs w:val="24"/>
        </w:rPr>
        <w:sectPr>
          <w:footerReference r:id="rId8" w:type="default"/>
          <w:pgSz w:w="11900" w:h="16820"/>
          <w:pgMar w:top="1429" w:right="1782" w:bottom="1158" w:left="1450" w:header="0" w:footer="850" w:gutter="0"/>
          <w:cols w:space="720" w:num="1"/>
        </w:sectPr>
      </w:pPr>
    </w:p>
    <w:p w14:paraId="28BCDE33">
      <w:pPr>
        <w:spacing w:before="137" w:line="221" w:lineRule="auto"/>
        <w:ind w:left="2336"/>
        <w:rPr>
          <w:rFonts w:ascii="黑体" w:hAnsi="黑体" w:eastAsia="黑体" w:cs="黑体"/>
          <w:sz w:val="42"/>
          <w:szCs w:val="42"/>
        </w:rPr>
      </w:pPr>
      <w:r>
        <w:rPr>
          <w:rFonts w:ascii="黑体" w:hAnsi="黑体" w:eastAsia="黑体" w:cs="黑体"/>
          <w:b/>
          <w:bCs/>
          <w:spacing w:val="6"/>
          <w:sz w:val="42"/>
          <w:szCs w:val="42"/>
        </w:rPr>
        <w:t>项目支出绩效评价报告</w:t>
      </w:r>
    </w:p>
    <w:p w14:paraId="0021A428">
      <w:pPr>
        <w:spacing w:before="190" w:line="227" w:lineRule="auto"/>
        <w:ind w:left="3670"/>
        <w:rPr>
          <w:rFonts w:ascii="楷体" w:hAnsi="楷体" w:eastAsia="楷体" w:cs="楷体"/>
          <w:sz w:val="31"/>
          <w:szCs w:val="31"/>
        </w:rPr>
      </w:pPr>
      <w:r>
        <w:rPr>
          <w:rFonts w:ascii="楷体" w:hAnsi="楷体" w:eastAsia="楷体" w:cs="楷体"/>
          <w:spacing w:val="25"/>
          <w:sz w:val="31"/>
          <w:szCs w:val="31"/>
        </w:rPr>
        <w:t>(参考提纲)</w:t>
      </w:r>
    </w:p>
    <w:p w14:paraId="4EB639E6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一</w:t>
      </w:r>
      <w:r>
        <w:rPr>
          <w:rFonts w:ascii="黑体" w:hAnsi="黑体" w:eastAsia="黑体" w:cs="黑体"/>
          <w:spacing w:val="-15"/>
          <w:sz w:val="31"/>
          <w:szCs w:val="31"/>
        </w:rPr>
        <w:t xml:space="preserve"> </w:t>
      </w: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、项目支出基本情况</w:t>
      </w:r>
    </w:p>
    <w:p w14:paraId="56953DEE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240" w:lineRule="auto"/>
        <w:ind w:firstLine="580" w:firstLineChars="200"/>
        <w:jc w:val="both"/>
        <w:textAlignment w:val="baseline"/>
        <w:rPr>
          <w:rFonts w:hint="eastAsia" w:ascii="仿宋" w:hAnsi="仿宋" w:eastAsia="仿宋" w:cs="仿宋"/>
          <w:snapToGrid w:val="0"/>
          <w:color w:val="000000"/>
          <w:spacing w:val="-5"/>
          <w:kern w:val="0"/>
          <w:position w:val="25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snapToGrid w:val="0"/>
          <w:color w:val="000000"/>
          <w:spacing w:val="-5"/>
          <w:kern w:val="0"/>
          <w:position w:val="25"/>
          <w:sz w:val="30"/>
          <w:szCs w:val="30"/>
          <w:lang w:val="en-US" w:eastAsia="zh-CN" w:bidi="ar-SA"/>
        </w:rPr>
        <w:t>2023</w:t>
      </w:r>
      <w:r>
        <w:rPr>
          <w:rFonts w:hint="eastAsia" w:ascii="仿宋" w:hAnsi="仿宋" w:eastAsia="仿宋" w:cs="仿宋"/>
          <w:snapToGrid w:val="0"/>
          <w:color w:val="000000"/>
          <w:spacing w:val="-5"/>
          <w:kern w:val="0"/>
          <w:position w:val="25"/>
          <w:sz w:val="30"/>
          <w:szCs w:val="30"/>
          <w:lang w:val="en-US" w:eastAsia="en-US" w:bidi="ar-SA"/>
        </w:rPr>
        <w:t>年</w:t>
      </w:r>
      <w:r>
        <w:rPr>
          <w:rFonts w:hint="eastAsia" w:ascii="仿宋" w:hAnsi="仿宋" w:eastAsia="仿宋" w:cs="仿宋"/>
          <w:snapToGrid w:val="0"/>
          <w:color w:val="000000"/>
          <w:spacing w:val="-5"/>
          <w:kern w:val="0"/>
          <w:position w:val="25"/>
          <w:sz w:val="30"/>
          <w:szCs w:val="30"/>
          <w:lang w:val="en-US" w:eastAsia="zh-CN" w:bidi="ar-SA"/>
        </w:rPr>
        <w:t>2月</w:t>
      </w:r>
      <w:r>
        <w:rPr>
          <w:rFonts w:hint="eastAsia" w:ascii="仿宋" w:hAnsi="仿宋" w:eastAsia="仿宋" w:cs="仿宋"/>
          <w:snapToGrid w:val="0"/>
          <w:color w:val="000000"/>
          <w:spacing w:val="-5"/>
          <w:kern w:val="0"/>
          <w:position w:val="25"/>
          <w:sz w:val="30"/>
          <w:szCs w:val="30"/>
          <w:lang w:val="en-US" w:eastAsia="en-US" w:bidi="ar-SA"/>
        </w:rPr>
        <w:t>我院收</w:t>
      </w:r>
      <w:r>
        <w:rPr>
          <w:rFonts w:hint="eastAsia" w:ascii="仿宋" w:hAnsi="仿宋" w:eastAsia="仿宋" w:cs="仿宋"/>
          <w:snapToGrid w:val="0"/>
          <w:color w:val="000000"/>
          <w:spacing w:val="-5"/>
          <w:kern w:val="0"/>
          <w:position w:val="25"/>
          <w:sz w:val="30"/>
          <w:szCs w:val="30"/>
          <w:lang w:val="en-US" w:eastAsia="zh-CN" w:bidi="ar-SA"/>
        </w:rPr>
        <w:t>财政专</w:t>
      </w:r>
      <w:r>
        <w:rPr>
          <w:rFonts w:hint="eastAsia" w:ascii="仿宋" w:hAnsi="仿宋" w:eastAsia="仿宋" w:cs="仿宋"/>
          <w:snapToGrid w:val="0"/>
          <w:color w:val="000000"/>
          <w:spacing w:val="-5"/>
          <w:kern w:val="0"/>
          <w:position w:val="25"/>
          <w:sz w:val="30"/>
          <w:szCs w:val="30"/>
          <w:lang w:val="en-US" w:eastAsia="en-US" w:bidi="ar-SA"/>
        </w:rPr>
        <w:t>款</w:t>
      </w:r>
      <w:r>
        <w:rPr>
          <w:rFonts w:hint="eastAsia" w:ascii="仿宋" w:hAnsi="仿宋" w:eastAsia="仿宋" w:cs="仿宋"/>
          <w:snapToGrid w:val="0"/>
          <w:color w:val="000000"/>
          <w:spacing w:val="-5"/>
          <w:kern w:val="0"/>
          <w:position w:val="25"/>
          <w:sz w:val="30"/>
          <w:szCs w:val="30"/>
          <w:lang w:val="en-US" w:eastAsia="zh-CN" w:bidi="ar-SA"/>
        </w:rPr>
        <w:t>医疗服务与保障能力提升（中医药）金额50万</w:t>
      </w:r>
      <w:r>
        <w:rPr>
          <w:rFonts w:hint="eastAsia" w:ascii="仿宋" w:hAnsi="仿宋" w:eastAsia="仿宋" w:cs="仿宋"/>
          <w:snapToGrid w:val="0"/>
          <w:color w:val="000000"/>
          <w:spacing w:val="-5"/>
          <w:kern w:val="0"/>
          <w:position w:val="25"/>
          <w:sz w:val="30"/>
          <w:szCs w:val="30"/>
          <w:lang w:val="en-US" w:eastAsia="en-US" w:bidi="ar-SA"/>
        </w:rPr>
        <w:t>，实行专款专用，</w:t>
      </w:r>
      <w:r>
        <w:rPr>
          <w:rFonts w:hint="eastAsia" w:ascii="仿宋" w:hAnsi="仿宋" w:eastAsia="仿宋" w:cs="仿宋"/>
          <w:snapToGrid w:val="0"/>
          <w:color w:val="000000"/>
          <w:spacing w:val="-5"/>
          <w:kern w:val="0"/>
          <w:position w:val="25"/>
          <w:sz w:val="30"/>
          <w:szCs w:val="30"/>
          <w:lang w:val="en-US" w:eastAsia="zh-CN" w:bidi="ar-SA"/>
        </w:rPr>
        <w:t>分别用于针灸科、儿科、急诊科重点专科建设各10万，中药共享调剂配送中心建设（药剂科）项目20万。资金主要用于人才培养、设备采购及就医条件改善以提高服务能力</w:t>
      </w:r>
    </w:p>
    <w:p w14:paraId="16F1CE14">
      <w:pPr>
        <w:keepNext w:val="0"/>
        <w:keepLines w:val="0"/>
        <w:pageBreakBefore w:val="0"/>
        <w:widowControl/>
        <w:numPr>
          <w:ilvl w:val="0"/>
          <w:numId w:val="4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240" w:lineRule="auto"/>
        <w:ind w:firstLine="562" w:firstLineChars="200"/>
        <w:jc w:val="both"/>
        <w:textAlignment w:val="baseline"/>
        <w:rPr>
          <w:rFonts w:ascii="黑体" w:hAnsi="黑体" w:eastAsia="黑体" w:cs="黑体"/>
          <w:b/>
          <w:bCs/>
          <w:snapToGrid w:val="0"/>
          <w:color w:val="000000"/>
          <w:spacing w:val="-15"/>
          <w:kern w:val="0"/>
          <w:sz w:val="31"/>
          <w:szCs w:val="31"/>
          <w:lang w:val="en-US" w:eastAsia="en-US" w:bidi="ar-SA"/>
        </w:rPr>
      </w:pPr>
      <w:r>
        <w:rPr>
          <w:rFonts w:ascii="黑体" w:hAnsi="黑体" w:eastAsia="黑体" w:cs="黑体"/>
          <w:b/>
          <w:bCs/>
          <w:snapToGrid w:val="0"/>
          <w:color w:val="000000"/>
          <w:spacing w:val="-15"/>
          <w:kern w:val="0"/>
          <w:sz w:val="31"/>
          <w:szCs w:val="31"/>
          <w:lang w:val="en-US" w:eastAsia="en-US" w:bidi="ar-SA"/>
        </w:rPr>
        <w:t>项目支出概况。</w:t>
      </w:r>
    </w:p>
    <w:p w14:paraId="3410CDF4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240" w:lineRule="auto"/>
        <w:ind w:firstLine="580" w:firstLineChars="200"/>
        <w:jc w:val="both"/>
        <w:textAlignment w:val="baseline"/>
        <w:rPr>
          <w:rFonts w:hint="eastAsia" w:ascii="仿宋" w:hAnsi="仿宋" w:eastAsia="仿宋" w:cs="仿宋"/>
          <w:snapToGrid w:val="0"/>
          <w:color w:val="000000"/>
          <w:spacing w:val="-5"/>
          <w:kern w:val="0"/>
          <w:position w:val="25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snapToGrid w:val="0"/>
          <w:color w:val="000000"/>
          <w:spacing w:val="-5"/>
          <w:kern w:val="0"/>
          <w:position w:val="25"/>
          <w:sz w:val="30"/>
          <w:szCs w:val="30"/>
          <w:lang w:val="en-US" w:eastAsia="zh-CN" w:bidi="ar-SA"/>
        </w:rPr>
        <w:t>提高中医药使用率，增加中医治疗项目，加强中医人才培养，提高专科能力建设，增加门诊住院人次，提高医疗收入。</w:t>
      </w:r>
    </w:p>
    <w:p w14:paraId="7059E08C">
      <w:pPr>
        <w:numPr>
          <w:ilvl w:val="0"/>
          <w:numId w:val="4"/>
        </w:numPr>
        <w:spacing w:line="360" w:lineRule="auto"/>
        <w:ind w:left="0" w:leftChars="0" w:firstLine="562" w:firstLineChars="20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项目资金使用管理情况。</w:t>
      </w:r>
    </w:p>
    <w:p w14:paraId="03821FF0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240" w:lineRule="auto"/>
        <w:ind w:firstLine="580" w:firstLineChars="200"/>
        <w:jc w:val="both"/>
        <w:textAlignment w:val="baseline"/>
        <w:rPr>
          <w:rFonts w:hint="eastAsia" w:ascii="仿宋" w:hAnsi="仿宋" w:eastAsia="仿宋" w:cs="仿宋"/>
          <w:snapToGrid w:val="0"/>
          <w:color w:val="000000"/>
          <w:spacing w:val="-5"/>
          <w:kern w:val="0"/>
          <w:position w:val="25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snapToGrid w:val="0"/>
          <w:color w:val="000000"/>
          <w:spacing w:val="-5"/>
          <w:kern w:val="0"/>
          <w:position w:val="25"/>
          <w:sz w:val="30"/>
          <w:szCs w:val="30"/>
          <w:lang w:val="en-US" w:eastAsia="zh-CN" w:bidi="ar-SA"/>
        </w:rPr>
        <w:t>建立了专项资金使用台账，实行专人管理、专账核算、专项使用。</w:t>
      </w:r>
    </w:p>
    <w:p w14:paraId="093A6928">
      <w:pPr>
        <w:pStyle w:val="2"/>
        <w:keepNext w:val="0"/>
        <w:keepLines w:val="0"/>
        <w:pageBreakBefore w:val="0"/>
        <w:widowControl/>
        <w:numPr>
          <w:ilvl w:val="0"/>
          <w:numId w:val="4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firstLine="562" w:firstLineChars="200"/>
        <w:textAlignment w:val="baseline"/>
        <w:rPr>
          <w:rFonts w:ascii="黑体" w:hAnsi="黑体" w:eastAsia="黑体" w:cs="黑体"/>
          <w:b/>
          <w:bCs/>
          <w:snapToGrid w:val="0"/>
          <w:color w:val="000000"/>
          <w:spacing w:val="-15"/>
          <w:kern w:val="0"/>
          <w:sz w:val="31"/>
          <w:szCs w:val="31"/>
          <w:lang w:val="en-US" w:eastAsia="en-US" w:bidi="ar-SA"/>
        </w:rPr>
      </w:pPr>
      <w:r>
        <w:rPr>
          <w:rFonts w:ascii="黑体" w:hAnsi="黑体" w:eastAsia="黑体" w:cs="黑体"/>
          <w:b/>
          <w:bCs/>
          <w:snapToGrid w:val="0"/>
          <w:color w:val="000000"/>
          <w:spacing w:val="-15"/>
          <w:kern w:val="0"/>
          <w:sz w:val="31"/>
          <w:szCs w:val="31"/>
          <w:lang w:val="en-US" w:eastAsia="en-US" w:bidi="ar-SA"/>
        </w:rPr>
        <w:t>项目支出绩效目标完成程度</w:t>
      </w:r>
    </w:p>
    <w:p w14:paraId="018E3F87"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" w:line="224" w:lineRule="auto"/>
        <w:ind w:firstLine="290" w:firstLineChars="100"/>
        <w:textAlignment w:val="baseline"/>
        <w:rPr>
          <w:rFonts w:hint="eastAsia" w:ascii="仿宋" w:hAnsi="仿宋" w:eastAsia="仿宋" w:cs="仿宋"/>
          <w:snapToGrid w:val="0"/>
          <w:color w:val="000000"/>
          <w:spacing w:val="-5"/>
          <w:kern w:val="0"/>
          <w:position w:val="25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snapToGrid w:val="0"/>
          <w:color w:val="000000"/>
          <w:spacing w:val="-5"/>
          <w:kern w:val="0"/>
          <w:position w:val="25"/>
          <w:sz w:val="30"/>
          <w:szCs w:val="30"/>
          <w:lang w:val="en-US" w:eastAsia="zh-CN" w:bidi="ar-SA"/>
        </w:rPr>
        <w:t>中医药使用率增长32%，增加了中医治疗项目，对各项目进行人才培养支付5万，为项目专科能力建设添加设备</w:t>
      </w:r>
      <w:r>
        <w:rPr>
          <w:rFonts w:hint="eastAsia" w:cs="仿宋"/>
          <w:snapToGrid w:val="0"/>
          <w:color w:val="000000"/>
          <w:spacing w:val="-5"/>
          <w:kern w:val="0"/>
          <w:position w:val="25"/>
          <w:sz w:val="30"/>
          <w:szCs w:val="30"/>
          <w:lang w:val="en-US" w:eastAsia="zh-CN" w:bidi="ar-SA"/>
        </w:rPr>
        <w:t>45</w:t>
      </w:r>
      <w:r>
        <w:rPr>
          <w:rFonts w:hint="eastAsia" w:ascii="仿宋" w:hAnsi="仿宋" w:eastAsia="仿宋" w:cs="仿宋"/>
          <w:snapToGrid w:val="0"/>
          <w:color w:val="000000"/>
          <w:spacing w:val="-5"/>
          <w:kern w:val="0"/>
          <w:position w:val="25"/>
          <w:sz w:val="30"/>
          <w:szCs w:val="30"/>
          <w:lang w:val="en-US" w:eastAsia="zh-CN" w:bidi="ar-SA"/>
        </w:rPr>
        <w:t>万，门住人次都有所增加，医疗收入增长11.3%。</w:t>
      </w:r>
    </w:p>
    <w:p w14:paraId="7C8958B1"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Chars="200" w:right="0" w:rightChars="0"/>
        <w:textAlignment w:val="baseline"/>
        <w:rPr>
          <w:rFonts w:hint="eastAsia" w:ascii="黑体" w:hAnsi="黑体" w:eastAsia="黑体" w:cs="黑体"/>
          <w:b/>
          <w:bCs/>
          <w:snapToGrid w:val="0"/>
          <w:color w:val="000000"/>
          <w:spacing w:val="-15"/>
          <w:kern w:val="0"/>
          <w:sz w:val="31"/>
          <w:szCs w:val="31"/>
          <w:lang w:val="en-US" w:eastAsia="zh-CN" w:bidi="ar-SA"/>
        </w:rPr>
      </w:pPr>
    </w:p>
    <w:p w14:paraId="2725B551">
      <w:pPr>
        <w:keepNext w:val="0"/>
        <w:keepLines w:val="0"/>
        <w:pageBreakBefore w:val="0"/>
        <w:widowControl/>
        <w:numPr>
          <w:ilvl w:val="0"/>
          <w:numId w:val="5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68" w:leftChars="0" w:firstLine="562" w:firstLineChars="0"/>
        <w:textAlignment w:val="baseline"/>
        <w:outlineLvl w:val="0"/>
        <w:rPr>
          <w:rFonts w:hint="eastAsia" w:ascii="黑体" w:hAnsi="黑体" w:eastAsia="黑体" w:cs="黑体"/>
          <w:b/>
          <w:bCs/>
          <w:spacing w:val="-15"/>
          <w:sz w:val="31"/>
          <w:szCs w:val="31"/>
          <w:lang w:eastAsia="zh-CN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绩效评价工作情况</w:t>
      </w:r>
    </w:p>
    <w:p w14:paraId="13DC6C40"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240" w:lineRule="auto"/>
        <w:ind w:left="630" w:leftChars="0"/>
        <w:textAlignment w:val="baseline"/>
        <w:outlineLvl w:val="0"/>
        <w:rPr>
          <w:rFonts w:hint="eastAsia" w:ascii="仿宋" w:hAnsi="仿宋" w:eastAsia="仿宋" w:cs="仿宋"/>
          <w:snapToGrid w:val="0"/>
          <w:color w:val="000000"/>
          <w:spacing w:val="-5"/>
          <w:kern w:val="0"/>
          <w:position w:val="25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snapToGrid w:val="0"/>
          <w:color w:val="000000"/>
          <w:spacing w:val="-5"/>
          <w:kern w:val="0"/>
          <w:position w:val="25"/>
          <w:sz w:val="30"/>
          <w:szCs w:val="30"/>
          <w:lang w:val="en-US" w:eastAsia="zh-CN" w:bidi="ar-SA"/>
        </w:rPr>
        <w:t>对项目实施过程与目标结果进行自评。</w:t>
      </w:r>
    </w:p>
    <w:p w14:paraId="3771819D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三 、项目支出主要绩效及评价结论</w:t>
      </w:r>
    </w:p>
    <w:p w14:paraId="58761DEC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</w:p>
    <w:p w14:paraId="72818C86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四、 绩效评价指标分析</w:t>
      </w:r>
    </w:p>
    <w:p w14:paraId="1FD15479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(一)项目支出决策情况</w:t>
      </w:r>
    </w:p>
    <w:p w14:paraId="09249448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按照文件指示，由项目编制预算，科室执行。</w:t>
      </w:r>
    </w:p>
    <w:p w14:paraId="1E93AEB5">
      <w:pPr>
        <w:keepNext w:val="0"/>
        <w:keepLines w:val="0"/>
        <w:pageBreakBefore w:val="0"/>
        <w:widowControl/>
        <w:numPr>
          <w:ilvl w:val="0"/>
          <w:numId w:val="6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项目执行过程情况</w:t>
      </w:r>
    </w:p>
    <w:p w14:paraId="4CE9D7F2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default" w:eastAsia="仿宋_GB2312"/>
          <w:kern w:val="0"/>
          <w:sz w:val="32"/>
          <w:szCs w:val="32"/>
          <w:lang w:val="en-US" w:eastAsia="zh-CN"/>
        </w:rPr>
      </w:pPr>
      <w:r>
        <w:rPr>
          <w:rFonts w:hint="eastAsia" w:eastAsia="仿宋_GB2312"/>
          <w:kern w:val="0"/>
          <w:sz w:val="32"/>
          <w:szCs w:val="32"/>
          <w:lang w:val="en-US" w:eastAsia="zh-CN"/>
        </w:rPr>
        <w:t xml:space="preserve"> </w:t>
      </w:r>
      <w:r>
        <w:rPr>
          <w:rFonts w:hint="eastAsia" w:eastAsia="仿宋_GB2312"/>
          <w:kern w:val="0"/>
          <w:sz w:val="32"/>
          <w:szCs w:val="32"/>
          <w:lang w:eastAsia="zh-CN"/>
        </w:rPr>
        <w:t>按照项目编制预算，由科室执行并上报</w:t>
      </w:r>
    </w:p>
    <w:p w14:paraId="2FDADA7A">
      <w:pPr>
        <w:keepNext w:val="0"/>
        <w:keepLines w:val="0"/>
        <w:pageBreakBefore w:val="0"/>
        <w:widowControl/>
        <w:numPr>
          <w:ilvl w:val="0"/>
          <w:numId w:val="6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项目支出产出情况</w:t>
      </w:r>
    </w:p>
    <w:p w14:paraId="09441177"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" w:line="224" w:lineRule="auto"/>
        <w:ind w:firstLine="290" w:firstLineChars="100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napToGrid w:val="0"/>
          <w:color w:val="000000"/>
          <w:spacing w:val="-5"/>
          <w:kern w:val="0"/>
          <w:position w:val="25"/>
          <w:sz w:val="30"/>
          <w:szCs w:val="30"/>
          <w:lang w:val="en-US" w:eastAsia="zh-CN" w:bidi="ar-SA"/>
        </w:rPr>
        <w:t>对各项目进行人才培养支付5万，为项目专科能力建设添加设备</w:t>
      </w:r>
      <w:r>
        <w:rPr>
          <w:rFonts w:hint="eastAsia" w:cs="仿宋"/>
          <w:snapToGrid w:val="0"/>
          <w:color w:val="000000"/>
          <w:spacing w:val="-5"/>
          <w:kern w:val="0"/>
          <w:position w:val="25"/>
          <w:sz w:val="30"/>
          <w:szCs w:val="30"/>
          <w:lang w:val="en-US" w:eastAsia="zh-CN" w:bidi="ar-SA"/>
        </w:rPr>
        <w:t>45</w:t>
      </w:r>
      <w:r>
        <w:rPr>
          <w:rFonts w:hint="eastAsia" w:ascii="仿宋" w:hAnsi="仿宋" w:eastAsia="仿宋" w:cs="仿宋"/>
          <w:snapToGrid w:val="0"/>
          <w:color w:val="000000"/>
          <w:spacing w:val="-5"/>
          <w:kern w:val="0"/>
          <w:position w:val="25"/>
          <w:sz w:val="30"/>
          <w:szCs w:val="30"/>
          <w:lang w:val="en-US" w:eastAsia="zh-CN" w:bidi="ar-SA"/>
        </w:rPr>
        <w:t>万</w:t>
      </w:r>
    </w:p>
    <w:p w14:paraId="2025BF04">
      <w:pPr>
        <w:keepNext w:val="0"/>
        <w:keepLines w:val="0"/>
        <w:pageBreakBefore w:val="0"/>
        <w:widowControl/>
        <w:numPr>
          <w:ilvl w:val="0"/>
          <w:numId w:val="6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项目支出效益情况</w:t>
      </w:r>
    </w:p>
    <w:p w14:paraId="4D04D699"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" w:line="224" w:lineRule="auto"/>
        <w:ind w:firstLine="290" w:firstLineChars="100"/>
        <w:textAlignment w:val="baseline"/>
        <w:rPr>
          <w:rFonts w:hint="eastAsia" w:ascii="仿宋" w:hAnsi="仿宋" w:eastAsia="仿宋" w:cs="仿宋"/>
          <w:snapToGrid w:val="0"/>
          <w:color w:val="000000"/>
          <w:spacing w:val="-5"/>
          <w:kern w:val="0"/>
          <w:position w:val="25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snapToGrid w:val="0"/>
          <w:color w:val="000000"/>
          <w:spacing w:val="-5"/>
          <w:kern w:val="0"/>
          <w:position w:val="25"/>
          <w:sz w:val="30"/>
          <w:szCs w:val="30"/>
          <w:lang w:val="en-US" w:eastAsia="zh-CN" w:bidi="ar-SA"/>
        </w:rPr>
        <w:t>中医药使用率增长32%，门住人次都有所增加，医疗收入增长11.3%。</w:t>
      </w:r>
    </w:p>
    <w:p w14:paraId="0BA0AD43"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3A603ACF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五、主要经验及做法、存在的问题及原因分析</w:t>
      </w:r>
    </w:p>
    <w:p w14:paraId="200D7741">
      <w:pPr>
        <w:spacing w:line="360" w:lineRule="auto"/>
        <w:ind w:left="420" w:leftChars="200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cs="宋体"/>
          <w:sz w:val="28"/>
          <w:szCs w:val="28"/>
        </w:rPr>
        <w:t>专业人才不足</w:t>
      </w:r>
      <w:r>
        <w:rPr>
          <w:rFonts w:ascii="宋体" w:cs="宋体"/>
          <w:sz w:val="28"/>
          <w:szCs w:val="28"/>
        </w:rPr>
        <w:t>,</w:t>
      </w:r>
      <w:r>
        <w:rPr>
          <w:rFonts w:hint="eastAsia" w:ascii="宋体" w:hAnsi="宋体" w:cs="宋体"/>
          <w:sz w:val="28"/>
          <w:szCs w:val="28"/>
        </w:rPr>
        <w:t>专业技术能力有待进一步提高。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政补助资金不足，效果不明显。</w:t>
      </w:r>
    </w:p>
    <w:p w14:paraId="58DE1297">
      <w:pPr>
        <w:keepNext w:val="0"/>
        <w:keepLines w:val="0"/>
        <w:pageBreakBefore w:val="0"/>
        <w:widowControl/>
        <w:numPr>
          <w:ilvl w:val="0"/>
          <w:numId w:val="1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firstLine="640" w:firstLineChars="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有关建议</w:t>
      </w:r>
    </w:p>
    <w:p w14:paraId="63DC0E09"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640" w:leftChars="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希望加大财政补助，完善医院硬件设施。</w:t>
      </w:r>
    </w:p>
    <w:p w14:paraId="6BBCD639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七、其他需要说明的问题</w:t>
      </w:r>
    </w:p>
    <w:sectPr>
      <w:footerReference r:id="rId9" w:type="default"/>
      <w:pgSz w:w="11900" w:h="16820"/>
      <w:pgMar w:top="1755" w:right="1227" w:bottom="1485" w:left="1011" w:header="0" w:footer="919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ascii="Arial" w:hAnsi="Arial" w:eastAsia="Arial" w:cs="Arial"/>
        <w:snapToGrid w:val="0"/>
        <w:color w:val="000000"/>
        <w:sz w:val="21"/>
        <w:szCs w:val="21"/>
        <w:lang w:val="en-US" w:eastAsia="en-US" w:bidi="ar-SA"/>
      </w:rPr>
      <w:id w:val="3580067"/>
      <w:docPartObj>
        <w:docPartGallery w:val="autotext"/>
      </w:docPartObj>
    </w:sdtPr>
    <w:sdtEndPr>
      <w:rPr>
        <w:rFonts w:cs="Arial" w:asciiTheme="minorEastAsia" w:hAnsiTheme="minorEastAsia" w:eastAsiaTheme="minorEastAsia"/>
        <w:snapToGrid w:val="0"/>
        <w:color w:val="000000"/>
        <w:kern w:val="0"/>
        <w:sz w:val="28"/>
        <w:szCs w:val="28"/>
        <w:lang w:val="en-US" w:eastAsia="en-US" w:bidi="ar-SA"/>
      </w:rPr>
    </w:sdtEndPr>
    <w:sdtContent>
      <w:p w14:paraId="79E345F1">
        <w:pPr>
          <w:pStyle w:val="3"/>
          <w:jc w:val="right"/>
          <w:rPr>
            <w:rFonts w:asciiTheme="minorEastAsia" w:hAnsiTheme="minorEastAsia" w:eastAsiaTheme="minorEastAsia"/>
            <w:kern w:val="0"/>
            <w:sz w:val="28"/>
            <w:szCs w:val="28"/>
          </w:rPr>
        </w:pPr>
      </w:p>
    </w:sdtContent>
  </w:sdt>
  <w:p w14:paraId="7E53B648">
    <w:pPr>
      <w:spacing w:before="1" w:line="175" w:lineRule="auto"/>
      <w:ind w:left="444"/>
      <w:jc w:val="left"/>
      <w:rPr>
        <w:rFonts w:ascii="宋体" w:hAnsi="宋体" w:eastAsia="宋体" w:cs="宋体"/>
        <w:kern w:val="0"/>
        <w:sz w:val="26"/>
        <w:szCs w:val="26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ascii="Arial" w:hAnsi="Arial" w:eastAsia="Arial" w:cs="Arial"/>
        <w:snapToGrid w:val="0"/>
        <w:color w:val="000000"/>
        <w:sz w:val="21"/>
        <w:szCs w:val="21"/>
        <w:lang w:val="en-US" w:eastAsia="en-US" w:bidi="ar-SA"/>
      </w:rPr>
      <w:id w:val="3580066"/>
      <w:docPartObj>
        <w:docPartGallery w:val="autotext"/>
      </w:docPartObj>
    </w:sdtPr>
    <w:sdtEndPr>
      <w:rPr>
        <w:rFonts w:cs="Arial" w:asciiTheme="minorEastAsia" w:hAnsiTheme="minorEastAsia" w:eastAsiaTheme="minorEastAsia"/>
        <w:snapToGrid w:val="0"/>
        <w:color w:val="000000"/>
        <w:kern w:val="0"/>
        <w:sz w:val="28"/>
        <w:szCs w:val="28"/>
        <w:lang w:val="en-US" w:eastAsia="en-US" w:bidi="ar-SA"/>
      </w:rPr>
    </w:sdtEndPr>
    <w:sdtContent>
      <w:p w14:paraId="6C3ACCFB">
        <w:pPr>
          <w:pStyle w:val="3"/>
          <w:jc w:val="left"/>
          <w:rPr>
            <w:rFonts w:asciiTheme="minorEastAsia" w:hAnsiTheme="minorEastAsia" w:eastAsiaTheme="minorEastAsia"/>
            <w:kern w:val="0"/>
            <w:sz w:val="28"/>
            <w:szCs w:val="28"/>
          </w:rPr>
        </w:pPr>
        <w:r>
          <w:rPr>
            <w:rFonts w:asciiTheme="minorEastAsia" w:hAnsiTheme="minorEastAsia" w:eastAsiaTheme="minorEastAsia"/>
            <w:kern w:val="0"/>
            <w:sz w:val="28"/>
            <w:szCs w:val="28"/>
          </w:rPr>
          <w:fldChar w:fldCharType="begin"/>
        </w:r>
        <w:r>
          <w:rPr>
            <w:rFonts w:asciiTheme="minorEastAsia" w:hAnsiTheme="minorEastAsia" w:eastAsiaTheme="minorEastAsia"/>
            <w:kern w:val="0"/>
            <w:sz w:val="28"/>
            <w:szCs w:val="28"/>
          </w:rPr>
          <w:instrText xml:space="preserve"> PAGE   \* MERGEFORMAT </w:instrText>
        </w:r>
        <w:r>
          <w:rPr>
            <w:rFonts w:asciiTheme="minorEastAsia" w:hAnsiTheme="minorEastAsia" w:eastAsiaTheme="minorEastAsia"/>
            <w:kern w:val="0"/>
            <w:sz w:val="28"/>
            <w:szCs w:val="28"/>
          </w:rPr>
          <w:fldChar w:fldCharType="separate"/>
        </w:r>
        <w:r>
          <w:rPr>
            <w:rFonts w:asciiTheme="minorEastAsia" w:hAnsiTheme="minorEastAsia" w:eastAsiaTheme="minorEastAsia"/>
            <w:kern w:val="0"/>
            <w:sz w:val="28"/>
            <w:szCs w:val="28"/>
            <w:lang w:val="zh-CN"/>
          </w:rPr>
          <w:t>-</w:t>
        </w:r>
        <w:r>
          <w:rPr>
            <w:rFonts w:asciiTheme="minorEastAsia" w:hAnsiTheme="minorEastAsia" w:eastAsiaTheme="minorEastAsia"/>
            <w:kern w:val="0"/>
            <w:sz w:val="28"/>
            <w:szCs w:val="28"/>
          </w:rPr>
          <w:t xml:space="preserve"> 2 -</w:t>
        </w:r>
        <w:r>
          <w:rPr>
            <w:rFonts w:asciiTheme="minorEastAsia" w:hAnsiTheme="minorEastAsia" w:eastAsiaTheme="minorEastAsia"/>
            <w:kern w:val="0"/>
            <w:sz w:val="28"/>
            <w:szCs w:val="28"/>
          </w:rPr>
          <w:fldChar w:fldCharType="end"/>
        </w:r>
      </w:p>
    </w:sdtContent>
  </w:sdt>
  <w:p w14:paraId="445973CC">
    <w:pPr>
      <w:pStyle w:val="3"/>
      <w:jc w:val="left"/>
      <w:rPr>
        <w:rFonts w:eastAsiaTheme="minorEastAsia"/>
        <w:kern w:val="0"/>
        <w:lang w:eastAsia="zh-CN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ascii="Arial" w:hAnsi="Arial" w:eastAsia="Arial" w:cs="Arial"/>
        <w:snapToGrid w:val="0"/>
        <w:color w:val="000000"/>
        <w:sz w:val="21"/>
        <w:szCs w:val="21"/>
        <w:lang w:val="en-US" w:eastAsia="en-US" w:bidi="ar-SA"/>
      </w:rPr>
      <w:id w:val="3580141"/>
      <w:docPartObj>
        <w:docPartGallery w:val="autotext"/>
      </w:docPartObj>
    </w:sdtPr>
    <w:sdtEndPr>
      <w:rPr>
        <w:rFonts w:hint="eastAsia" w:cs="Arial" w:asciiTheme="minorEastAsia" w:hAnsiTheme="minorEastAsia" w:eastAsiaTheme="minorEastAsia"/>
        <w:snapToGrid w:val="0"/>
        <w:color w:val="000000"/>
        <w:kern w:val="0"/>
        <w:sz w:val="28"/>
        <w:szCs w:val="28"/>
        <w:lang w:val="en-US" w:eastAsia="en-US" w:bidi="ar-SA"/>
      </w:rPr>
    </w:sdtEndPr>
    <w:sdtContent>
      <w:p w14:paraId="6608F32C">
        <w:pPr>
          <w:pStyle w:val="3"/>
          <w:jc w:val="right"/>
          <w:rPr>
            <w:rFonts w:asciiTheme="minorEastAsia" w:hAnsiTheme="minorEastAsia" w:eastAsiaTheme="minorEastAsia"/>
            <w:kern w:val="0"/>
          </w:rPr>
        </w:pPr>
      </w:p>
    </w:sdtContent>
  </w:sdt>
  <w:p w14:paraId="0AF86AF8">
    <w:pPr>
      <w:spacing w:line="14" w:lineRule="auto"/>
      <w:jc w:val="left"/>
      <w:rPr>
        <w:kern w:val="0"/>
        <w:sz w:val="2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FE74798">
    <w:pPr>
      <w:spacing w:before="1" w:line="177" w:lineRule="auto"/>
      <w:jc w:val="right"/>
      <w:rPr>
        <w:rFonts w:ascii="宋体" w:hAnsi="宋体" w:eastAsia="宋体" w:cs="宋体"/>
        <w:sz w:val="31"/>
        <w:szCs w:val="31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26D2FB4">
    <w:pPr>
      <w:spacing w:line="177" w:lineRule="auto"/>
      <w:ind w:left="274"/>
      <w:rPr>
        <w:rFonts w:ascii="宋体" w:hAnsi="宋体" w:eastAsia="宋体" w:cs="宋体"/>
        <w:sz w:val="31"/>
        <w:szCs w:val="31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D4FC94C"/>
    <w:multiLevelType w:val="singleLevel"/>
    <w:tmpl w:val="8D4FC94C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05E718E6"/>
    <w:multiLevelType w:val="singleLevel"/>
    <w:tmpl w:val="05E718E6"/>
    <w:lvl w:ilvl="0" w:tentative="0">
      <w:start w:val="2"/>
      <w:numFmt w:val="chineseCounting"/>
      <w:lvlText w:val="(%1)"/>
      <w:lvlJc w:val="left"/>
      <w:pPr>
        <w:tabs>
          <w:tab w:val="left" w:pos="312"/>
        </w:tabs>
      </w:pPr>
      <w:rPr>
        <w:rFonts w:hint="eastAsia"/>
      </w:rPr>
    </w:lvl>
  </w:abstractNum>
  <w:abstractNum w:abstractNumId="2">
    <w:nsid w:val="217B60A3"/>
    <w:multiLevelType w:val="singleLevel"/>
    <w:tmpl w:val="217B60A3"/>
    <w:lvl w:ilvl="0" w:tentative="0">
      <w:start w:val="2"/>
      <w:numFmt w:val="chineseCounting"/>
      <w:suff w:val="nothing"/>
      <w:lvlText w:val="%1、"/>
      <w:lvlJc w:val="left"/>
      <w:pPr>
        <w:ind w:left="68"/>
      </w:pPr>
      <w:rPr>
        <w:rFonts w:hint="eastAsia"/>
      </w:rPr>
    </w:lvl>
  </w:abstractNum>
  <w:abstractNum w:abstractNumId="3">
    <w:nsid w:val="4BC7994E"/>
    <w:multiLevelType w:val="singleLevel"/>
    <w:tmpl w:val="4BC7994E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4">
    <w:nsid w:val="54A6C870"/>
    <w:multiLevelType w:val="singleLevel"/>
    <w:tmpl w:val="54A6C870"/>
    <w:lvl w:ilvl="0" w:tentative="0">
      <w:start w:val="1"/>
      <w:numFmt w:val="chineseCounting"/>
      <w:lvlText w:val="(%1)"/>
      <w:lvlJc w:val="left"/>
      <w:pPr>
        <w:tabs>
          <w:tab w:val="left" w:pos="312"/>
        </w:tabs>
      </w:pPr>
      <w:rPr>
        <w:rFonts w:hint="eastAsia"/>
      </w:rPr>
    </w:lvl>
  </w:abstractNum>
  <w:abstractNum w:abstractNumId="5">
    <w:nsid w:val="75C65948"/>
    <w:multiLevelType w:val="singleLevel"/>
    <w:tmpl w:val="75C65948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4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isplayBackgroundShape w:val="1"/>
  <w:bordersDoNotSurroundHeader w:val="0"/>
  <w:bordersDoNotSurroundFooter w:val="0"/>
  <w:documentProtection w:enforcement="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doNotExpandShiftReturn/>
    <w:doNotWrapTextWithPunct/>
    <w:doNotUseEastAsianBreakRules/>
    <w:useFELayout/>
    <w:doNotUseIndentAsNumberingTabStop/>
    <w:compatSetting w:name="compatibilityMode" w:uri="http://schemas.microsoft.com/office/word" w:val="14"/>
  </w:compat>
  <w:docVars>
    <w:docVar w:name="commondata" w:val="eyJoZGlkIjoiZTg4MDk3MDg0N2VjOTFmNDU4YjExNTUyZTM1NDcwMTYifQ=="/>
  </w:docVars>
  <w:rsids>
    <w:rsidRoot w:val="00000000"/>
    <w:rsid w:val="00DA78B9"/>
    <w:rsid w:val="01AF3811"/>
    <w:rsid w:val="03795BF7"/>
    <w:rsid w:val="086E756B"/>
    <w:rsid w:val="0ACF37E5"/>
    <w:rsid w:val="0B400BC6"/>
    <w:rsid w:val="0E68228D"/>
    <w:rsid w:val="0EA6787F"/>
    <w:rsid w:val="0FA041A3"/>
    <w:rsid w:val="15276E52"/>
    <w:rsid w:val="19C92271"/>
    <w:rsid w:val="19D32FBC"/>
    <w:rsid w:val="1E6A4395"/>
    <w:rsid w:val="25557A3D"/>
    <w:rsid w:val="26EA5ED7"/>
    <w:rsid w:val="27A93B82"/>
    <w:rsid w:val="2AE00186"/>
    <w:rsid w:val="2E875A93"/>
    <w:rsid w:val="308216BE"/>
    <w:rsid w:val="34FE1149"/>
    <w:rsid w:val="3A550786"/>
    <w:rsid w:val="3B7A130F"/>
    <w:rsid w:val="3E210279"/>
    <w:rsid w:val="4625272A"/>
    <w:rsid w:val="494A1329"/>
    <w:rsid w:val="4F8B6063"/>
    <w:rsid w:val="52FA3F96"/>
    <w:rsid w:val="55850F17"/>
    <w:rsid w:val="57AE6D93"/>
    <w:rsid w:val="5FB623A7"/>
    <w:rsid w:val="6E3851B0"/>
    <w:rsid w:val="784167CA"/>
    <w:rsid w:val="7E84117E"/>
    <w:rsid w:val="7ED6775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6">
    <w:name w:val="Default Paragraph Font"/>
    <w:autoRedefine/>
    <w:semiHidden/>
    <w:qFormat/>
    <w:uiPriority w:val="0"/>
  </w:style>
  <w:style w:type="table" w:default="1" w:styleId="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semiHidden/>
    <w:qFormat/>
    <w:uiPriority w:val="0"/>
    <w:rPr>
      <w:rFonts w:ascii="仿宋" w:hAnsi="仿宋" w:eastAsia="仿宋" w:cs="仿宋"/>
      <w:sz w:val="34"/>
      <w:szCs w:val="34"/>
      <w:lang w:val="en-US" w:eastAsia="en-US" w:bidi="ar-SA"/>
    </w:rPr>
  </w:style>
  <w:style w:type="paragraph" w:styleId="3">
    <w:name w:val="footer"/>
    <w:autoRedefine/>
    <w:qFormat/>
    <w:uiPriority w:val="99"/>
    <w:pPr>
      <w:tabs>
        <w:tab w:val="center" w:pos="4153"/>
        <w:tab w:val="right" w:pos="8306"/>
      </w:tabs>
      <w:kinsoku w:val="0"/>
      <w:autoSpaceDE w:val="0"/>
      <w:autoSpaceDN w:val="0"/>
      <w:adjustRightInd w:val="0"/>
      <w:snapToGrid w:val="0"/>
      <w:spacing w:line="560" w:lineRule="exact"/>
      <w:textAlignment w:val="baseline"/>
    </w:pPr>
    <w:rPr>
      <w:rFonts w:ascii="Arial" w:hAnsi="Arial" w:eastAsia="Arial" w:cs="Arial"/>
      <w:snapToGrid w:val="0"/>
      <w:color w:val="000000"/>
      <w:sz w:val="18"/>
      <w:szCs w:val="18"/>
      <w:lang w:val="en-US" w:eastAsia="en-US" w:bidi="ar-SA"/>
    </w:rPr>
  </w:style>
  <w:style w:type="paragraph" w:styleId="4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customStyle="1" w:styleId="7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8">
    <w:name w:val="Table Text"/>
    <w:basedOn w:val="1"/>
    <w:autoRedefine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  <w:style w:type="paragraph" w:styleId="9">
    <w:name w:val="List Paragraph"/>
    <w:autoRedefine/>
    <w:unhideWhenUsed/>
    <w:qFormat/>
    <w:uiPriority w:val="99"/>
    <w:pPr>
      <w:kinsoku w:val="0"/>
      <w:autoSpaceDE w:val="0"/>
      <w:autoSpaceDN w:val="0"/>
      <w:adjustRightInd w:val="0"/>
      <w:snapToGrid w:val="0"/>
      <w:ind w:firstLine="420" w:firstLineChars="200"/>
      <w:textAlignment w:val="baseline"/>
    </w:pPr>
    <w:rPr>
      <w:rFonts w:ascii="Arial" w:hAnsi="Arial" w:eastAsia="Arial" w:cs="Arial"/>
      <w:snapToGrid w:val="0"/>
      <w:color w:val="000000"/>
      <w:sz w:val="21"/>
      <w:szCs w:val="2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5.xml"/><Relationship Id="rId8" Type="http://schemas.openxmlformats.org/officeDocument/2006/relationships/footer" Target="footer4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10</Pages>
  <Words>2962</Words>
  <Characters>3232</Characters>
  <TotalTime>2</TotalTime>
  <ScaleCrop>false</ScaleCrop>
  <LinksUpToDate>false</LinksUpToDate>
  <CharactersWithSpaces>3408</CharactersWithSpaces>
  <Application>WPS Office_12.1.0.18276_F1E327BC-269C-435d-A152-05C5408002CA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2024-04-19T21:25:00Z</dcterms:created>
  <dc:creator>Administrator</dc:creator>
  <cp:lastModifiedBy>董胜男</cp:lastModifiedBy>
  <cp:lastPrinted>2024-05-21T14:05:00Z</cp:lastPrinted>
  <dcterms:modified xsi:type="dcterms:W3CDTF">2024-10-22T13:30:08Z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2024-04-19T21:25:46Z</vt:filetime>
  </property>
  <property fmtid="{D5CDD505-2E9C-101B-9397-08002B2CF9AE}" pid="4" name="UsrData">
    <vt:lpwstr>662270d4e44a44001f699c5cwl</vt:lpwstr>
  </property>
  <property fmtid="{D5CDD505-2E9C-101B-9397-08002B2CF9AE}" pid="5" name="KSOProductBuildVer">
    <vt:lpwstr>2052-12.1.0.18276</vt:lpwstr>
  </property>
  <property fmtid="{D5CDD505-2E9C-101B-9397-08002B2CF9AE}" pid="6" name="ICV">
    <vt:lpwstr>A1E9AC54BF58440288AD196632C2A254_12</vt:lpwstr>
  </property>
</Properties>
</file>