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DA4F9A9">
      <w:pPr>
        <w:pStyle w:val="3"/>
        <w:jc w:val="left"/>
        <w:rPr>
          <w:rFonts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</w:pPr>
      <w:r>
        <w:rPr>
          <w:rFonts w:hint="eastAsia"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  <w:t>附件1</w:t>
      </w:r>
    </w:p>
    <w:p w14:paraId="4FD06573">
      <w:pPr>
        <w:spacing w:line="560" w:lineRule="exact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3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年度部门整体支出绩效评价基础</w:t>
      </w:r>
    </w:p>
    <w:p w14:paraId="5EFDC095">
      <w:pPr>
        <w:spacing w:line="560" w:lineRule="exact"/>
        <w:ind w:firstLine="896"/>
        <w:jc w:val="center"/>
        <w:rPr>
          <w:rFonts w:ascii="方正小标宋简体" w:hAnsi="宋体" w:eastAsia="方正小标宋简体" w:cs="宋体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数据表</w:t>
      </w:r>
    </w:p>
    <w:p w14:paraId="0DEDA5D4">
      <w:pPr>
        <w:spacing w:line="177" w:lineRule="exact"/>
        <w:ind w:firstLine="420"/>
        <w:jc w:val="left"/>
        <w:rPr>
          <w:kern w:val="0"/>
          <w:lang w:eastAsia="zh-CN"/>
        </w:rPr>
      </w:pPr>
    </w:p>
    <w:tbl>
      <w:tblPr>
        <w:tblStyle w:val="7"/>
        <w:tblW w:w="940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271"/>
        <w:gridCol w:w="1158"/>
        <w:gridCol w:w="958"/>
        <w:gridCol w:w="960"/>
        <w:gridCol w:w="1079"/>
        <w:gridCol w:w="1039"/>
        <w:gridCol w:w="944"/>
      </w:tblGrid>
      <w:tr w14:paraId="0F99F6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4" w:hRule="atLeast"/>
        </w:trPr>
        <w:tc>
          <w:tcPr>
            <w:tcW w:w="3271" w:type="dxa"/>
            <w:vMerge w:val="restart"/>
            <w:tcBorders>
              <w:bottom w:val="nil"/>
            </w:tcBorders>
            <w:vAlign w:val="center"/>
          </w:tcPr>
          <w:p w14:paraId="5997E73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财政供养人员情况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人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65616536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编制数</w:t>
            </w:r>
          </w:p>
        </w:tc>
        <w:tc>
          <w:tcPr>
            <w:tcW w:w="2039" w:type="dxa"/>
            <w:gridSpan w:val="2"/>
            <w:vAlign w:val="center"/>
          </w:tcPr>
          <w:p w14:paraId="6A93D770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</w:rPr>
              <w:t>年实际在职</w:t>
            </w:r>
          </w:p>
          <w:p w14:paraId="620B89A0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人数</w:t>
            </w:r>
          </w:p>
        </w:tc>
        <w:tc>
          <w:tcPr>
            <w:tcW w:w="1983" w:type="dxa"/>
            <w:gridSpan w:val="2"/>
            <w:vAlign w:val="center"/>
          </w:tcPr>
          <w:p w14:paraId="256D162A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控制率</w:t>
            </w:r>
          </w:p>
        </w:tc>
      </w:tr>
      <w:tr w14:paraId="6A5074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Merge w:val="continue"/>
            <w:tcBorders>
              <w:top w:val="nil"/>
            </w:tcBorders>
            <w:vAlign w:val="center"/>
          </w:tcPr>
          <w:p w14:paraId="65438EA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116" w:type="dxa"/>
            <w:gridSpan w:val="2"/>
            <w:vAlign w:val="center"/>
          </w:tcPr>
          <w:p w14:paraId="4056B26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1D47B16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06F2846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1D5ECC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640954C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经费控制情况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3559BBE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年决算数</w:t>
            </w:r>
          </w:p>
        </w:tc>
        <w:tc>
          <w:tcPr>
            <w:tcW w:w="2039" w:type="dxa"/>
            <w:gridSpan w:val="2"/>
            <w:vAlign w:val="center"/>
          </w:tcPr>
          <w:p w14:paraId="5DBAAEE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</w:rPr>
              <w:t>年预算数</w:t>
            </w:r>
          </w:p>
        </w:tc>
        <w:tc>
          <w:tcPr>
            <w:tcW w:w="1983" w:type="dxa"/>
            <w:gridSpan w:val="2"/>
            <w:vAlign w:val="center"/>
          </w:tcPr>
          <w:p w14:paraId="284567B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</w:rPr>
              <w:t>年决算数</w:t>
            </w:r>
          </w:p>
        </w:tc>
      </w:tr>
      <w:tr w14:paraId="48788C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7A428815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  <w:t>“</w:t>
            </w:r>
            <w:r>
              <w:rPr>
                <w:rFonts w:hint="eastAsia" w:ascii="仿宋_GB2312" w:hAnsi="宋体" w:eastAsia="仿宋_GB2312" w:cs="宋体"/>
                <w:kern w:val="0"/>
              </w:rPr>
              <w:t>三公</w:t>
            </w:r>
            <w:r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  <w:t>”</w:t>
            </w:r>
            <w:r>
              <w:rPr>
                <w:rFonts w:hint="eastAsia" w:ascii="仿宋_GB2312" w:hAnsi="宋体" w:eastAsia="仿宋_GB2312" w:cs="宋体"/>
                <w:kern w:val="0"/>
              </w:rPr>
              <w:t>经费</w:t>
            </w:r>
          </w:p>
        </w:tc>
        <w:tc>
          <w:tcPr>
            <w:tcW w:w="2116" w:type="dxa"/>
            <w:gridSpan w:val="2"/>
            <w:vAlign w:val="center"/>
          </w:tcPr>
          <w:p w14:paraId="1C1EF02E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1D6514E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7DFA648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15A2B9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221D84B4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、公务用车购置和维护经费</w:t>
            </w:r>
          </w:p>
        </w:tc>
        <w:tc>
          <w:tcPr>
            <w:tcW w:w="2116" w:type="dxa"/>
            <w:gridSpan w:val="2"/>
            <w:vAlign w:val="center"/>
          </w:tcPr>
          <w:p w14:paraId="2BB3E60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7474BB6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71BD749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48324F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271" w:type="dxa"/>
            <w:vAlign w:val="center"/>
          </w:tcPr>
          <w:p w14:paraId="71C1E1F6">
            <w:pPr>
              <w:spacing w:line="240" w:lineRule="auto"/>
              <w:ind w:firstLine="840" w:firstLineChars="40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其中：公车购置</w:t>
            </w:r>
          </w:p>
        </w:tc>
        <w:tc>
          <w:tcPr>
            <w:tcW w:w="2116" w:type="dxa"/>
            <w:gridSpan w:val="2"/>
            <w:vAlign w:val="center"/>
          </w:tcPr>
          <w:p w14:paraId="31BDC46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79420B7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0A16158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08EDE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4FE9912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 xml:space="preserve">     </w:t>
            </w:r>
            <w:r>
              <w:rPr>
                <w:rFonts w:hint="eastAsia" w:ascii="仿宋_GB2312" w:hAnsi="宋体" w:eastAsia="仿宋_GB2312" w:cs="宋体"/>
                <w:kern w:val="0"/>
              </w:rPr>
              <w:t>公车运行维护</w:t>
            </w:r>
          </w:p>
        </w:tc>
        <w:tc>
          <w:tcPr>
            <w:tcW w:w="2116" w:type="dxa"/>
            <w:gridSpan w:val="2"/>
            <w:vAlign w:val="center"/>
          </w:tcPr>
          <w:p w14:paraId="6581D34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4D0A1ED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5A74074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2935C2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3F0FEFE6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、出国经费</w:t>
            </w:r>
          </w:p>
        </w:tc>
        <w:tc>
          <w:tcPr>
            <w:tcW w:w="2116" w:type="dxa"/>
            <w:gridSpan w:val="2"/>
            <w:vAlign w:val="center"/>
          </w:tcPr>
          <w:p w14:paraId="6F82C84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402D38B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0229920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C60FA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3271" w:type="dxa"/>
            <w:vAlign w:val="center"/>
          </w:tcPr>
          <w:p w14:paraId="6A57BD35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</w:rPr>
              <w:t>、公务接待</w:t>
            </w:r>
          </w:p>
        </w:tc>
        <w:tc>
          <w:tcPr>
            <w:tcW w:w="2116" w:type="dxa"/>
            <w:gridSpan w:val="2"/>
            <w:vAlign w:val="center"/>
          </w:tcPr>
          <w:p w14:paraId="23AA2EC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672289A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7985B41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1F26E8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1C282A34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项目支出：</w:t>
            </w:r>
          </w:p>
        </w:tc>
        <w:tc>
          <w:tcPr>
            <w:tcW w:w="2116" w:type="dxa"/>
            <w:gridSpan w:val="2"/>
            <w:vAlign w:val="center"/>
          </w:tcPr>
          <w:p w14:paraId="6B7C6FF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56A401C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7E496EB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0C0969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0229F187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</w:rPr>
              <w:t>、业务工作经费</w:t>
            </w:r>
          </w:p>
        </w:tc>
        <w:tc>
          <w:tcPr>
            <w:tcW w:w="2116" w:type="dxa"/>
            <w:gridSpan w:val="2"/>
            <w:vAlign w:val="center"/>
          </w:tcPr>
          <w:p w14:paraId="5C6C607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142DDA3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2E8DC00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350DE2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4985BAE9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、运行维护经费</w:t>
            </w:r>
          </w:p>
        </w:tc>
        <w:tc>
          <w:tcPr>
            <w:tcW w:w="2116" w:type="dxa"/>
            <w:gridSpan w:val="2"/>
            <w:vAlign w:val="center"/>
          </w:tcPr>
          <w:p w14:paraId="7757DF5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31C696E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1F7D72B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F51BD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6CFA585F">
            <w:pPr>
              <w:spacing w:line="240" w:lineRule="auto"/>
              <w:ind w:firstLine="420"/>
              <w:jc w:val="both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、县级专项资金</w:t>
            </w:r>
          </w:p>
          <w:p w14:paraId="07481D13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一个专项一行</w:t>
            </w:r>
            <w:r>
              <w:rPr>
                <w:rFonts w:hint="eastAsia" w:ascii="仿宋_GB2312" w:eastAsia="仿宋_GB2312"/>
                <w:kern w:val="0"/>
                <w:lang w:eastAsia="zh-CN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482AEA1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18F75CD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4D19413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41783A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186270B2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公用经费</w:t>
            </w:r>
          </w:p>
        </w:tc>
        <w:tc>
          <w:tcPr>
            <w:tcW w:w="2116" w:type="dxa"/>
            <w:gridSpan w:val="2"/>
            <w:vAlign w:val="center"/>
          </w:tcPr>
          <w:p w14:paraId="4A5B86C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050E075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7357305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3B7980E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2EDB8F85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其中：办公经费</w:t>
            </w:r>
          </w:p>
        </w:tc>
        <w:tc>
          <w:tcPr>
            <w:tcW w:w="2116" w:type="dxa"/>
            <w:gridSpan w:val="2"/>
            <w:vAlign w:val="center"/>
          </w:tcPr>
          <w:p w14:paraId="2C631A9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7BB02F1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087A354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44798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271" w:type="dxa"/>
            <w:vAlign w:val="center"/>
          </w:tcPr>
          <w:p w14:paraId="3BD75D1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 xml:space="preserve">   </w:t>
            </w:r>
            <w:r>
              <w:rPr>
                <w:rFonts w:hint="eastAsia" w:ascii="仿宋_GB2312" w:hAnsi="宋体" w:eastAsia="仿宋_GB2312" w:cs="宋体"/>
                <w:kern w:val="0"/>
              </w:rPr>
              <w:t>水费、电费、差旅费</w:t>
            </w:r>
          </w:p>
        </w:tc>
        <w:tc>
          <w:tcPr>
            <w:tcW w:w="2116" w:type="dxa"/>
            <w:gridSpan w:val="2"/>
            <w:vAlign w:val="center"/>
          </w:tcPr>
          <w:p w14:paraId="7BF1871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31E21FE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4FD7453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11744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018DD348">
            <w:pPr>
              <w:spacing w:line="240" w:lineRule="auto"/>
              <w:ind w:firstLine="1050" w:firstLineChars="50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会议费、培训费</w:t>
            </w:r>
          </w:p>
        </w:tc>
        <w:tc>
          <w:tcPr>
            <w:tcW w:w="2116" w:type="dxa"/>
            <w:gridSpan w:val="2"/>
            <w:vAlign w:val="center"/>
          </w:tcPr>
          <w:p w14:paraId="228A6C5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467174B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550E4F9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30B5B3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1E69535A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政府采购金额</w:t>
            </w:r>
          </w:p>
        </w:tc>
        <w:tc>
          <w:tcPr>
            <w:tcW w:w="2116" w:type="dxa"/>
            <w:gridSpan w:val="2"/>
            <w:vAlign w:val="center"/>
          </w:tcPr>
          <w:p w14:paraId="0BB04A1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18AD180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4363E71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28D235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562329EF">
            <w:pPr>
              <w:spacing w:line="240" w:lineRule="auto"/>
              <w:jc w:val="left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部门基本支出预算调整</w:t>
            </w:r>
          </w:p>
        </w:tc>
        <w:tc>
          <w:tcPr>
            <w:tcW w:w="2116" w:type="dxa"/>
            <w:gridSpan w:val="2"/>
            <w:vAlign w:val="center"/>
          </w:tcPr>
          <w:p w14:paraId="56E7EB7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50A3B14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5A7B693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6D746B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9" w:hRule="atLeast"/>
        </w:trPr>
        <w:tc>
          <w:tcPr>
            <w:tcW w:w="3271" w:type="dxa"/>
            <w:vMerge w:val="restart"/>
            <w:tcBorders>
              <w:bottom w:val="nil"/>
            </w:tcBorders>
            <w:vAlign w:val="center"/>
          </w:tcPr>
          <w:p w14:paraId="0FEC3B7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  <w:p w14:paraId="26217CF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楼堂馆所控制情况</w:t>
            </w:r>
          </w:p>
          <w:p w14:paraId="7155FA6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(202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年完工项目</w:t>
            </w:r>
            <w:r>
              <w:rPr>
                <w:rFonts w:hint="eastAsia" w:ascii="仿宋_GB2312" w:eastAsia="仿宋_GB2312"/>
                <w:kern w:val="0"/>
                <w:lang w:eastAsia="zh-CN"/>
              </w:rPr>
              <w:t>)</w:t>
            </w:r>
          </w:p>
        </w:tc>
        <w:tc>
          <w:tcPr>
            <w:tcW w:w="1158" w:type="dxa"/>
            <w:vAlign w:val="center"/>
          </w:tcPr>
          <w:p w14:paraId="3B0EE47A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批复规模</w:t>
            </w:r>
            <w:r>
              <w:rPr>
                <w:rFonts w:hint="eastAsia" w:ascii="仿宋_GB2312" w:eastAsia="仿宋_GB2312"/>
                <w:kern w:val="0"/>
              </w:rPr>
              <w:t xml:space="preserve"> (m</w:t>
            </w:r>
            <w:r>
              <w:rPr>
                <w:rFonts w:hint="eastAsia" w:eastAsia="仿宋_GB2312"/>
                <w:kern w:val="0"/>
              </w:rPr>
              <w:t>²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58" w:type="dxa"/>
            <w:vAlign w:val="center"/>
          </w:tcPr>
          <w:p w14:paraId="3EA7B1E8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实际规模</w:t>
            </w:r>
            <w:r>
              <w:rPr>
                <w:rFonts w:hint="eastAsia" w:ascii="仿宋_GB2312" w:eastAsia="仿宋_GB2312"/>
                <w:kern w:val="0"/>
              </w:rPr>
              <w:t>(m</w:t>
            </w:r>
            <w:r>
              <w:rPr>
                <w:rFonts w:hint="eastAsia" w:eastAsia="仿宋_GB2312"/>
                <w:kern w:val="0"/>
              </w:rPr>
              <w:t>²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60" w:type="dxa"/>
            <w:vAlign w:val="center"/>
          </w:tcPr>
          <w:p w14:paraId="47DFB300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规模控制率</w:t>
            </w:r>
          </w:p>
        </w:tc>
        <w:tc>
          <w:tcPr>
            <w:tcW w:w="1079" w:type="dxa"/>
            <w:vAlign w:val="center"/>
          </w:tcPr>
          <w:p w14:paraId="1EF27F8E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预算投资</w:t>
            </w:r>
          </w:p>
          <w:p w14:paraId="59CF22D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39" w:type="dxa"/>
            <w:vAlign w:val="center"/>
          </w:tcPr>
          <w:p w14:paraId="525C93D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实际投资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 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44" w:type="dxa"/>
            <w:vAlign w:val="center"/>
          </w:tcPr>
          <w:p w14:paraId="4C1A087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投</w:t>
            </w:r>
            <w:r>
              <w:rPr>
                <w:rFonts w:hint="eastAsia" w:ascii="仿宋_GB2312" w:hAnsi="宋体" w:eastAsia="仿宋_GB2312" w:cs="宋体"/>
                <w:kern w:val="0"/>
              </w:rPr>
              <w:t>资概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算控</w:t>
            </w:r>
            <w:r>
              <w:rPr>
                <w:rFonts w:hint="eastAsia" w:ascii="仿宋_GB2312" w:hAnsi="宋体" w:eastAsia="仿宋_GB2312" w:cs="宋体"/>
                <w:kern w:val="0"/>
              </w:rPr>
              <w:t>制率</w:t>
            </w:r>
          </w:p>
        </w:tc>
      </w:tr>
      <w:tr w14:paraId="573860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Merge w:val="continue"/>
            <w:tcBorders>
              <w:top w:val="nil"/>
            </w:tcBorders>
            <w:vAlign w:val="center"/>
          </w:tcPr>
          <w:p w14:paraId="7F2CD013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158" w:type="dxa"/>
            <w:vAlign w:val="center"/>
          </w:tcPr>
          <w:p w14:paraId="6AAE10E2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58" w:type="dxa"/>
            <w:vAlign w:val="center"/>
          </w:tcPr>
          <w:p w14:paraId="2016690B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60" w:type="dxa"/>
            <w:vAlign w:val="center"/>
          </w:tcPr>
          <w:p w14:paraId="4D734BF4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79" w:type="dxa"/>
            <w:vAlign w:val="center"/>
          </w:tcPr>
          <w:p w14:paraId="5567D620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39" w:type="dxa"/>
            <w:vAlign w:val="center"/>
          </w:tcPr>
          <w:p w14:paraId="31CE4E43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44" w:type="dxa"/>
            <w:vAlign w:val="center"/>
          </w:tcPr>
          <w:p w14:paraId="62FE64A2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</w:tr>
      <w:tr w14:paraId="08A9AB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</w:trPr>
        <w:tc>
          <w:tcPr>
            <w:tcW w:w="3271" w:type="dxa"/>
            <w:vAlign w:val="center"/>
          </w:tcPr>
          <w:p w14:paraId="1134AD1B">
            <w:pPr>
              <w:spacing w:before="128" w:line="201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ascii="仿宋_GB2312" w:hAnsi="宋体" w:eastAsia="仿宋_GB2312" w:cs="宋体"/>
                <w:kern w:val="0"/>
                <w:lang w:eastAsia="zh-CN"/>
              </w:rPr>
              <w:t>厉行节约保障措施</w:t>
            </w:r>
          </w:p>
        </w:tc>
        <w:tc>
          <w:tcPr>
            <w:tcW w:w="6138" w:type="dxa"/>
            <w:gridSpan w:val="6"/>
            <w:vAlign w:val="center"/>
          </w:tcPr>
          <w:p w14:paraId="60DD977F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</w:tr>
    </w:tbl>
    <w:p w14:paraId="6E22F6CC">
      <w:pPr>
        <w:spacing w:line="240" w:lineRule="auto"/>
        <w:jc w:val="left"/>
        <w:rPr>
          <w:rFonts w:ascii="仿宋_GB2312" w:eastAsia="仿宋_GB2312"/>
          <w:kern w:val="0"/>
          <w:sz w:val="24"/>
          <w:szCs w:val="24"/>
          <w:lang w:eastAsia="zh-CN"/>
        </w:rPr>
      </w:pP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说明：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“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项目支出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”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需要填报基本支出以外的所有项目支出情况，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“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公用经费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”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填报基本支出中的一般商品和服务支出。</w:t>
      </w:r>
    </w:p>
    <w:p w14:paraId="681A8081">
      <w:pPr>
        <w:kinsoku w:val="0"/>
        <w:autoSpaceDE w:val="0"/>
        <w:autoSpaceDN w:val="0"/>
        <w:adjustRightInd w:val="0"/>
        <w:snapToGrid w:val="0"/>
        <w:spacing w:before="65" w:line="228" w:lineRule="auto"/>
        <w:ind w:firstLine="102" w:firstLineChars="49"/>
        <w:textAlignment w:val="baseline"/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</w:pP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填表人：           填报日期：           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联系电话：            单位负责人签字：</w:t>
      </w:r>
    </w:p>
    <w:p w14:paraId="2D8C0A34">
      <w:pPr>
        <w:spacing w:line="228" w:lineRule="auto"/>
        <w:ind w:firstLine="400"/>
        <w:rPr>
          <w:rFonts w:eastAsiaTheme="minorEastAsia"/>
          <w:sz w:val="20"/>
          <w:szCs w:val="20"/>
          <w:lang w:eastAsia="zh-CN"/>
        </w:rPr>
        <w:sectPr>
          <w:footerReference r:id="rId5" w:type="default"/>
          <w:footerReference r:id="rId6" w:type="even"/>
          <w:pgSz w:w="11907" w:h="16839"/>
          <w:pgMar w:top="2098" w:right="1474" w:bottom="1985" w:left="1474" w:header="0" w:footer="1588" w:gutter="0"/>
          <w:pgNumType w:fmt="numberInDash"/>
          <w:cols w:space="720" w:num="1"/>
          <w:titlePg/>
          <w:docGrid w:linePitch="286" w:charSpace="0"/>
        </w:sectPr>
      </w:pPr>
    </w:p>
    <w:p w14:paraId="431355F9">
      <w:pPr>
        <w:spacing w:before="117" w:line="219" w:lineRule="auto"/>
        <w:ind w:firstLine="616"/>
        <w:jc w:val="left"/>
        <w:rPr>
          <w:rFonts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</w:pPr>
      <w:r>
        <w:rPr>
          <w:rFonts w:hint="eastAsia"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  <w:t>附件2</w:t>
      </w:r>
    </w:p>
    <w:p w14:paraId="1202C0FC">
      <w:pPr>
        <w:spacing w:before="117" w:line="219" w:lineRule="auto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3</w:t>
      </w: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年度部门整体支出绩效自评表</w:t>
      </w:r>
    </w:p>
    <w:p w14:paraId="1FD6A596">
      <w:pPr>
        <w:spacing w:line="237" w:lineRule="exact"/>
        <w:ind w:firstLine="420"/>
        <w:jc w:val="left"/>
        <w:rPr>
          <w:kern w:val="0"/>
          <w:lang w:eastAsia="zh-CN"/>
        </w:rPr>
      </w:pPr>
    </w:p>
    <w:tbl>
      <w:tblPr>
        <w:tblStyle w:val="7"/>
        <w:tblW w:w="9979" w:type="dxa"/>
        <w:tblInd w:w="-72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4"/>
        <w:gridCol w:w="1069"/>
        <w:gridCol w:w="1029"/>
        <w:gridCol w:w="1249"/>
        <w:gridCol w:w="1298"/>
        <w:gridCol w:w="1269"/>
        <w:gridCol w:w="699"/>
        <w:gridCol w:w="869"/>
        <w:gridCol w:w="1423"/>
      </w:tblGrid>
      <w:tr w14:paraId="1A8ECB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74" w:type="dxa"/>
            <w:vAlign w:val="center"/>
          </w:tcPr>
          <w:p w14:paraId="6FD2D1A9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预算部门</w:t>
            </w:r>
          </w:p>
          <w:p w14:paraId="3DEA5CE9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名称</w:t>
            </w:r>
          </w:p>
        </w:tc>
        <w:tc>
          <w:tcPr>
            <w:tcW w:w="8905" w:type="dxa"/>
            <w:gridSpan w:val="8"/>
            <w:vAlign w:val="center"/>
          </w:tcPr>
          <w:p w14:paraId="2318A96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246445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restart"/>
            <w:tcBorders>
              <w:bottom w:val="nil"/>
            </w:tcBorders>
            <w:vAlign w:val="center"/>
          </w:tcPr>
          <w:p w14:paraId="39F08D0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  <w:p w14:paraId="02CC017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年度预算申请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2098" w:type="dxa"/>
            <w:gridSpan w:val="2"/>
            <w:vAlign w:val="center"/>
          </w:tcPr>
          <w:p w14:paraId="7293EDF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61B9D6C3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年初</w:t>
            </w:r>
          </w:p>
          <w:p w14:paraId="50FFE090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预算数</w:t>
            </w:r>
          </w:p>
        </w:tc>
        <w:tc>
          <w:tcPr>
            <w:tcW w:w="1298" w:type="dxa"/>
            <w:vAlign w:val="center"/>
          </w:tcPr>
          <w:p w14:paraId="667FCA1F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全年</w:t>
            </w:r>
          </w:p>
          <w:p w14:paraId="1A154AB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预算数</w:t>
            </w:r>
          </w:p>
        </w:tc>
        <w:tc>
          <w:tcPr>
            <w:tcW w:w="1269" w:type="dxa"/>
            <w:vAlign w:val="center"/>
          </w:tcPr>
          <w:p w14:paraId="5EE1142B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全年</w:t>
            </w:r>
          </w:p>
          <w:p w14:paraId="5230B5E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执行数</w:t>
            </w:r>
          </w:p>
        </w:tc>
        <w:tc>
          <w:tcPr>
            <w:tcW w:w="699" w:type="dxa"/>
            <w:vAlign w:val="center"/>
          </w:tcPr>
          <w:p w14:paraId="26B9A00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869" w:type="dxa"/>
            <w:vAlign w:val="center"/>
          </w:tcPr>
          <w:p w14:paraId="09218C1B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执行率</w:t>
            </w:r>
          </w:p>
        </w:tc>
        <w:tc>
          <w:tcPr>
            <w:tcW w:w="1423" w:type="dxa"/>
            <w:vAlign w:val="center"/>
          </w:tcPr>
          <w:p w14:paraId="73CABA4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</w:tr>
      <w:tr w14:paraId="75AB8B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730885E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98" w:type="dxa"/>
            <w:gridSpan w:val="2"/>
            <w:vAlign w:val="center"/>
          </w:tcPr>
          <w:p w14:paraId="0459E6DD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年度资金总额</w:t>
            </w:r>
          </w:p>
        </w:tc>
        <w:tc>
          <w:tcPr>
            <w:tcW w:w="1249" w:type="dxa"/>
            <w:vAlign w:val="center"/>
          </w:tcPr>
          <w:p w14:paraId="40867B6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78350D2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5FDA3D2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47D16717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10</w:t>
            </w:r>
          </w:p>
        </w:tc>
        <w:tc>
          <w:tcPr>
            <w:tcW w:w="869" w:type="dxa"/>
            <w:vAlign w:val="center"/>
          </w:tcPr>
          <w:p w14:paraId="0424998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4BE68CE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73526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9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282C8CA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2DC94066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按收入性质分：</w:t>
            </w:r>
          </w:p>
        </w:tc>
        <w:tc>
          <w:tcPr>
            <w:tcW w:w="4260" w:type="dxa"/>
            <w:gridSpan w:val="4"/>
            <w:vAlign w:val="center"/>
          </w:tcPr>
          <w:p w14:paraId="02A43B29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按支出性质分：</w:t>
            </w:r>
          </w:p>
        </w:tc>
      </w:tr>
      <w:tr w14:paraId="52A73F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65FF622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237E9998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其中：一般公共预算：</w:t>
            </w:r>
          </w:p>
        </w:tc>
        <w:tc>
          <w:tcPr>
            <w:tcW w:w="4260" w:type="dxa"/>
            <w:gridSpan w:val="4"/>
            <w:vAlign w:val="center"/>
          </w:tcPr>
          <w:p w14:paraId="459DAAEC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其中：基本支出：</w:t>
            </w:r>
          </w:p>
        </w:tc>
      </w:tr>
      <w:tr w14:paraId="555B2F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12C9CA8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1BF65C8A">
            <w:pPr>
              <w:spacing w:line="240" w:lineRule="auto"/>
              <w:ind w:firstLine="1050" w:firstLineChars="50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政府性基金拨款：</w:t>
            </w:r>
          </w:p>
        </w:tc>
        <w:tc>
          <w:tcPr>
            <w:tcW w:w="4260" w:type="dxa"/>
            <w:gridSpan w:val="4"/>
            <w:vAlign w:val="center"/>
          </w:tcPr>
          <w:p w14:paraId="55BECDEE">
            <w:pPr>
              <w:spacing w:line="240" w:lineRule="auto"/>
              <w:ind w:firstLine="1050" w:firstLineChars="50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项目支出：</w:t>
            </w:r>
          </w:p>
        </w:tc>
      </w:tr>
      <w:tr w14:paraId="40338A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2E08E05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56E75749">
            <w:pPr>
              <w:spacing w:line="240" w:lineRule="auto"/>
              <w:ind w:firstLine="1050" w:firstLineChars="500"/>
              <w:jc w:val="left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纳入专户管理的非税收入拨款：</w:t>
            </w:r>
          </w:p>
        </w:tc>
        <w:tc>
          <w:tcPr>
            <w:tcW w:w="4260" w:type="dxa"/>
            <w:gridSpan w:val="4"/>
            <w:vAlign w:val="center"/>
          </w:tcPr>
          <w:p w14:paraId="61AD26C7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3C5D05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</w:tcBorders>
            <w:vAlign w:val="center"/>
          </w:tcPr>
          <w:p w14:paraId="74E2958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390B59E8">
            <w:pPr>
              <w:spacing w:line="240" w:lineRule="auto"/>
              <w:ind w:firstLine="1050" w:firstLineChars="50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其他资金：</w:t>
            </w:r>
          </w:p>
        </w:tc>
        <w:tc>
          <w:tcPr>
            <w:tcW w:w="4260" w:type="dxa"/>
            <w:gridSpan w:val="4"/>
            <w:vAlign w:val="center"/>
          </w:tcPr>
          <w:p w14:paraId="557F4DF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C1AC7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74" w:type="dxa"/>
            <w:vMerge w:val="restart"/>
            <w:tcBorders>
              <w:bottom w:val="nil"/>
            </w:tcBorders>
            <w:vAlign w:val="center"/>
          </w:tcPr>
          <w:p w14:paraId="05C0D102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年度总体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kern w:val="0"/>
              </w:rPr>
              <w:t>目标</w:t>
            </w:r>
          </w:p>
        </w:tc>
        <w:tc>
          <w:tcPr>
            <w:tcW w:w="4645" w:type="dxa"/>
            <w:gridSpan w:val="4"/>
            <w:vAlign w:val="center"/>
          </w:tcPr>
          <w:p w14:paraId="35AA107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预期目标</w:t>
            </w:r>
          </w:p>
        </w:tc>
        <w:tc>
          <w:tcPr>
            <w:tcW w:w="4260" w:type="dxa"/>
            <w:gridSpan w:val="4"/>
            <w:vAlign w:val="center"/>
          </w:tcPr>
          <w:p w14:paraId="6CC77AB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实际完成情况</w:t>
            </w:r>
          </w:p>
        </w:tc>
      </w:tr>
      <w:tr w14:paraId="1A5909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cBorders>
              <w:top w:val="nil"/>
            </w:tcBorders>
            <w:vAlign w:val="center"/>
          </w:tcPr>
          <w:p w14:paraId="75837B3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5630C8F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260" w:type="dxa"/>
            <w:gridSpan w:val="4"/>
            <w:vAlign w:val="center"/>
          </w:tcPr>
          <w:p w14:paraId="156E0DC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46C5C1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74" w:type="dxa"/>
            <w:vMerge w:val="restart"/>
            <w:textDirection w:val="tbRlV"/>
            <w:vAlign w:val="center"/>
          </w:tcPr>
          <w:p w14:paraId="39FD8A8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  <w:p w14:paraId="50767195">
            <w:pPr>
              <w:spacing w:line="240" w:lineRule="auto"/>
              <w:ind w:firstLine="420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绩效指标</w:t>
            </w:r>
          </w:p>
          <w:p w14:paraId="07454C3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  <w:p w14:paraId="58206D1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Align w:val="center"/>
          </w:tcPr>
          <w:p w14:paraId="6608A1AE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一级指标</w:t>
            </w:r>
          </w:p>
        </w:tc>
        <w:tc>
          <w:tcPr>
            <w:tcW w:w="1029" w:type="dxa"/>
            <w:vAlign w:val="center"/>
          </w:tcPr>
          <w:p w14:paraId="6EE7F8D6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二级指标</w:t>
            </w:r>
          </w:p>
        </w:tc>
        <w:tc>
          <w:tcPr>
            <w:tcW w:w="1249" w:type="dxa"/>
            <w:vAlign w:val="center"/>
          </w:tcPr>
          <w:p w14:paraId="1866ACC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三级指标</w:t>
            </w:r>
          </w:p>
        </w:tc>
        <w:tc>
          <w:tcPr>
            <w:tcW w:w="1298" w:type="dxa"/>
            <w:vAlign w:val="center"/>
          </w:tcPr>
          <w:p w14:paraId="30FBB1D7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年度指标值</w:t>
            </w:r>
          </w:p>
        </w:tc>
        <w:tc>
          <w:tcPr>
            <w:tcW w:w="1269" w:type="dxa"/>
            <w:vAlign w:val="center"/>
          </w:tcPr>
          <w:p w14:paraId="42F791D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实际完成值</w:t>
            </w:r>
          </w:p>
        </w:tc>
        <w:tc>
          <w:tcPr>
            <w:tcW w:w="699" w:type="dxa"/>
            <w:vAlign w:val="center"/>
          </w:tcPr>
          <w:p w14:paraId="50332CA5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869" w:type="dxa"/>
            <w:vAlign w:val="center"/>
          </w:tcPr>
          <w:p w14:paraId="772EAC6F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  <w:tc>
          <w:tcPr>
            <w:tcW w:w="1423" w:type="dxa"/>
            <w:vAlign w:val="center"/>
          </w:tcPr>
          <w:p w14:paraId="00A1F1AA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偏差原因</w:t>
            </w:r>
          </w:p>
          <w:p w14:paraId="0B522B34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分析及</w:t>
            </w:r>
          </w:p>
          <w:p w14:paraId="6D424521">
            <w:pPr>
              <w:spacing w:line="240" w:lineRule="auto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改进措施</w:t>
            </w:r>
          </w:p>
        </w:tc>
      </w:tr>
      <w:tr w14:paraId="0C58A2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43201F4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14:paraId="2A5EB4F6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产出指标</w:t>
            </w:r>
          </w:p>
          <w:p w14:paraId="72CA71E8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eastAsia="仿宋_GB2312"/>
                <w:kern w:val="0"/>
              </w:rPr>
              <w:t>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12CA2EB0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数量指标</w:t>
            </w:r>
          </w:p>
        </w:tc>
        <w:tc>
          <w:tcPr>
            <w:tcW w:w="1249" w:type="dxa"/>
            <w:vAlign w:val="center"/>
          </w:tcPr>
          <w:p w14:paraId="785EE4B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2A37482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708D788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567F5E5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2717B7C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7CF9B18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44FAC6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2591BDA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54CAD29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62D67C4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35E485C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15CE1D7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346D111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4812C5E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4266548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01001FE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A3CDB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2263102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15DCA98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17EF051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质量指标</w:t>
            </w:r>
          </w:p>
        </w:tc>
        <w:tc>
          <w:tcPr>
            <w:tcW w:w="1249" w:type="dxa"/>
            <w:vAlign w:val="center"/>
          </w:tcPr>
          <w:p w14:paraId="10423A4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1A5ADA3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54075F0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5580FC8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0982B11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09E0DC5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DF719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13ECD9A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2201BAD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2EE2617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3BA53E0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33DF5A2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4F080A0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155F4AE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2A22618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3D7116F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07CB6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3AF4DA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01F2382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1FAC5017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时效指标</w:t>
            </w:r>
          </w:p>
        </w:tc>
        <w:tc>
          <w:tcPr>
            <w:tcW w:w="1249" w:type="dxa"/>
            <w:vAlign w:val="center"/>
          </w:tcPr>
          <w:p w14:paraId="5323318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479FA5D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5C1B340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4C56B99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5DA3483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7BF8C6A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0E1EEA3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1C42FDD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78ADF2D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48AFBDE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14EC514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7A000B20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494C6CF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37EBC37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0E73072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5672D5D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12396A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275BB65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14:paraId="7804D09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效益指标</w:t>
            </w:r>
            <w:r>
              <w:rPr>
                <w:rFonts w:hint="eastAsia" w:ascii="仿宋_GB2312" w:eastAsia="仿宋_GB2312"/>
                <w:kern w:val="0"/>
              </w:rPr>
              <w:t>(30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7B7499A1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经济效益指标</w:t>
            </w:r>
          </w:p>
        </w:tc>
        <w:tc>
          <w:tcPr>
            <w:tcW w:w="1249" w:type="dxa"/>
            <w:vAlign w:val="center"/>
          </w:tcPr>
          <w:p w14:paraId="3261195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078289F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7A453B8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415A3F6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2AC58B9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63D4399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33707D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795DEC8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640B64B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0745A33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50A34D2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54DB100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40D8D42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12404D4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6DE220A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6004A8B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17DE47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77C097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4E46C1E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135D6A21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社会效益指标</w:t>
            </w:r>
          </w:p>
        </w:tc>
        <w:tc>
          <w:tcPr>
            <w:tcW w:w="1249" w:type="dxa"/>
            <w:vAlign w:val="center"/>
          </w:tcPr>
          <w:p w14:paraId="5D9BC27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6E8C487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4886005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75FAE41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3309901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4D65F26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3FBA84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4A612F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07D09F0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42ABD68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710DCE7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610F1A2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4AC0299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56C66ED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14AC289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759B9D1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EF96B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58F613F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70290ED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69CFA31B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生态效益指标</w:t>
            </w:r>
          </w:p>
        </w:tc>
        <w:tc>
          <w:tcPr>
            <w:tcW w:w="1249" w:type="dxa"/>
            <w:vAlign w:val="center"/>
          </w:tcPr>
          <w:p w14:paraId="4DC6068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45B96CB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35C3564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6A82224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73C931F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0E6767B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07F48F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77D494F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5FDA625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41D8728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4F0190D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1F4912D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53DC032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5664813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44C2501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3B6320B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3E588B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19698FF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0379108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3200E34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可持续影响指标</w:t>
            </w:r>
          </w:p>
        </w:tc>
        <w:tc>
          <w:tcPr>
            <w:tcW w:w="1249" w:type="dxa"/>
            <w:vAlign w:val="center"/>
          </w:tcPr>
          <w:p w14:paraId="1B548B4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055B34E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46B4146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447C4D9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71C7C72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04D49FF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01FAF8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62BCDD4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</w:tcBorders>
            <w:vAlign w:val="center"/>
          </w:tcPr>
          <w:p w14:paraId="4D0DE13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418272E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66B9277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5BB249F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54B7E67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5CB64A1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006A718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04C6D29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4145C3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42AFB0D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14:paraId="3EBC70EF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满意度指标</w:t>
            </w:r>
          </w:p>
          <w:p w14:paraId="6A5B01A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(10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78FBBFDE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服务对象满意度指标</w:t>
            </w:r>
          </w:p>
        </w:tc>
        <w:tc>
          <w:tcPr>
            <w:tcW w:w="1249" w:type="dxa"/>
            <w:vAlign w:val="center"/>
          </w:tcPr>
          <w:p w14:paraId="4F2AFDD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6ABEB3E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31B5B32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41D3F37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19FFC8C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0412303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9D342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4FFA43A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704778A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 w14:paraId="28984CF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767D8AA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5D1571F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14AA98D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45F3183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3D62FDE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57DECFD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0B5DDB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57573E0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</w:tcBorders>
            <w:vAlign w:val="center"/>
          </w:tcPr>
          <w:p w14:paraId="782E37C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4158BAF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353ED42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3D4C98A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2FC22B0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2971108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7760B7D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340A98D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59ED27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1B343DA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restart"/>
            <w:tcBorders>
              <w:top w:val="nil"/>
            </w:tcBorders>
            <w:vAlign w:val="center"/>
          </w:tcPr>
          <w:p w14:paraId="5D03BB81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成本指标</w:t>
            </w:r>
          </w:p>
          <w:p w14:paraId="4681458A">
            <w:pPr>
              <w:spacing w:line="240" w:lineRule="auto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（20分）</w:t>
            </w:r>
          </w:p>
        </w:tc>
        <w:tc>
          <w:tcPr>
            <w:tcW w:w="1029" w:type="dxa"/>
            <w:tcBorders>
              <w:top w:val="nil"/>
            </w:tcBorders>
            <w:vAlign w:val="center"/>
          </w:tcPr>
          <w:p w14:paraId="539B6E6D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经济成本指标</w:t>
            </w:r>
          </w:p>
        </w:tc>
        <w:tc>
          <w:tcPr>
            <w:tcW w:w="1249" w:type="dxa"/>
            <w:vAlign w:val="center"/>
          </w:tcPr>
          <w:p w14:paraId="63B7EC9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15ECA8D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3C32824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42BD2B9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786F430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0F79A5E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C9D5E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3521D9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vAlign w:val="center"/>
          </w:tcPr>
          <w:p w14:paraId="1471CA8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tcBorders>
              <w:top w:val="nil"/>
            </w:tcBorders>
            <w:vAlign w:val="center"/>
          </w:tcPr>
          <w:p w14:paraId="632D9A37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社会成本指标</w:t>
            </w:r>
          </w:p>
        </w:tc>
        <w:tc>
          <w:tcPr>
            <w:tcW w:w="1249" w:type="dxa"/>
            <w:vAlign w:val="center"/>
          </w:tcPr>
          <w:p w14:paraId="4C2510A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09361E4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32DCD30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765229A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4012A71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6A85C03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4DB8C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2F970E6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vAlign w:val="center"/>
          </w:tcPr>
          <w:p w14:paraId="2827F18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tcBorders>
              <w:top w:val="nil"/>
            </w:tcBorders>
            <w:vAlign w:val="center"/>
          </w:tcPr>
          <w:p w14:paraId="5CA58488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生态环境成本指标</w:t>
            </w:r>
          </w:p>
        </w:tc>
        <w:tc>
          <w:tcPr>
            <w:tcW w:w="1249" w:type="dxa"/>
            <w:vAlign w:val="center"/>
          </w:tcPr>
          <w:p w14:paraId="304051C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789CDCB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4E354EE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6C36DE6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6B31F2A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14ED7F2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C19B1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6988" w:type="dxa"/>
            <w:gridSpan w:val="6"/>
            <w:vAlign w:val="center"/>
          </w:tcPr>
          <w:p w14:paraId="54CDD55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总分</w:t>
            </w:r>
          </w:p>
        </w:tc>
        <w:tc>
          <w:tcPr>
            <w:tcW w:w="699" w:type="dxa"/>
            <w:vAlign w:val="center"/>
          </w:tcPr>
          <w:p w14:paraId="0F7926F1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100</w:t>
            </w:r>
          </w:p>
        </w:tc>
        <w:tc>
          <w:tcPr>
            <w:tcW w:w="869" w:type="dxa"/>
            <w:vAlign w:val="center"/>
          </w:tcPr>
          <w:p w14:paraId="6F45C20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74074F3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</w:tbl>
    <w:p w14:paraId="1494D30D">
      <w:pPr>
        <w:kinsoku w:val="0"/>
        <w:autoSpaceDE w:val="0"/>
        <w:autoSpaceDN w:val="0"/>
        <w:adjustRightInd w:val="0"/>
        <w:snapToGrid w:val="0"/>
        <w:spacing w:before="293" w:line="236" w:lineRule="auto"/>
        <w:textAlignment w:val="baseline"/>
        <w:rPr>
          <w:rFonts w:ascii="仿宋_GB2312" w:hAnsi="宋体" w:eastAsia="仿宋_GB2312" w:cs="宋体"/>
          <w:snapToGrid w:val="0"/>
          <w:color w:val="000000"/>
          <w:sz w:val="35"/>
          <w:szCs w:val="35"/>
          <w:lang w:val="en-US" w:eastAsia="zh-CN" w:bidi="ar-SA"/>
        </w:rPr>
      </w:pP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填表人：       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填报日期：            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联系电话：   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     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单位负责人签字：</w:t>
      </w:r>
      <w:r>
        <w:rPr>
          <w:rFonts w:ascii="仿宋_GB2312" w:hAnsi="宋体" w:eastAsia="仿宋_GB2312" w:cs="宋体"/>
          <w:snapToGrid w:val="0"/>
          <w:color w:val="000000"/>
          <w:sz w:val="35"/>
          <w:szCs w:val="35"/>
          <w:lang w:val="en-US" w:eastAsia="zh-CN" w:bidi="ar-SA"/>
        </w:rPr>
        <w:t xml:space="preserve"> </w:t>
      </w:r>
    </w:p>
    <w:p w14:paraId="6FB057D1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ascii="仿宋_GB2312" w:hAnsi="宋体" w:eastAsia="仿宋_GB2312" w:cs="宋体"/>
          <w:snapToGrid w:val="0"/>
          <w:color w:val="000000"/>
          <w:sz w:val="35"/>
          <w:szCs w:val="35"/>
          <w:lang w:val="en-US" w:eastAsia="zh-CN" w:bidi="ar-SA"/>
        </w:rPr>
      </w:pPr>
      <w:r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  <w:t>附件3</w:t>
      </w:r>
    </w:p>
    <w:p w14:paraId="51F7F242">
      <w:pPr>
        <w:spacing w:before="91" w:line="219" w:lineRule="auto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3</w:t>
      </w: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年度项目支出绩效自评表</w:t>
      </w:r>
    </w:p>
    <w:p w14:paraId="5DA39286">
      <w:pPr>
        <w:spacing w:line="95" w:lineRule="exact"/>
        <w:ind w:firstLine="420"/>
        <w:jc w:val="left"/>
        <w:rPr>
          <w:kern w:val="0"/>
          <w:lang w:eastAsia="zh-CN"/>
        </w:rPr>
      </w:pPr>
    </w:p>
    <w:tbl>
      <w:tblPr>
        <w:tblStyle w:val="7"/>
        <w:tblW w:w="959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54"/>
        <w:gridCol w:w="1059"/>
        <w:gridCol w:w="1218"/>
        <w:gridCol w:w="1020"/>
        <w:gridCol w:w="1099"/>
        <w:gridCol w:w="1099"/>
        <w:gridCol w:w="809"/>
        <w:gridCol w:w="849"/>
        <w:gridCol w:w="1383"/>
      </w:tblGrid>
      <w:tr w14:paraId="2B23A3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1054" w:type="dxa"/>
            <w:vAlign w:val="center"/>
          </w:tcPr>
          <w:p w14:paraId="70824E7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项目支出名称</w:t>
            </w:r>
          </w:p>
        </w:tc>
        <w:tc>
          <w:tcPr>
            <w:tcW w:w="8536" w:type="dxa"/>
            <w:gridSpan w:val="8"/>
            <w:vAlign w:val="center"/>
          </w:tcPr>
          <w:p w14:paraId="437E0C6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-SA"/>
              </w:rPr>
              <w:t>社会垫资耕地开发建设项目指挥部专项经费</w:t>
            </w:r>
          </w:p>
        </w:tc>
      </w:tr>
      <w:tr w14:paraId="286B4C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Align w:val="center"/>
          </w:tcPr>
          <w:p w14:paraId="068EA01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主管部门</w:t>
            </w:r>
          </w:p>
        </w:tc>
        <w:tc>
          <w:tcPr>
            <w:tcW w:w="4396" w:type="dxa"/>
            <w:gridSpan w:val="4"/>
            <w:vAlign w:val="center"/>
          </w:tcPr>
          <w:p w14:paraId="00FC630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汨罗市自然资源局</w:t>
            </w:r>
          </w:p>
        </w:tc>
        <w:tc>
          <w:tcPr>
            <w:tcW w:w="1099" w:type="dxa"/>
            <w:vAlign w:val="center"/>
          </w:tcPr>
          <w:p w14:paraId="7F826183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实施</w:t>
            </w:r>
          </w:p>
          <w:p w14:paraId="428437D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单位</w:t>
            </w:r>
          </w:p>
        </w:tc>
        <w:tc>
          <w:tcPr>
            <w:tcW w:w="3041" w:type="dxa"/>
            <w:gridSpan w:val="3"/>
            <w:vAlign w:val="center"/>
          </w:tcPr>
          <w:p w14:paraId="6A64BF3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汨罗市土地综合整治中心</w:t>
            </w:r>
          </w:p>
        </w:tc>
      </w:tr>
      <w:tr w14:paraId="5B8697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  <w:jc w:val="center"/>
        </w:trPr>
        <w:tc>
          <w:tcPr>
            <w:tcW w:w="1054" w:type="dxa"/>
            <w:vMerge w:val="restart"/>
            <w:tcBorders>
              <w:bottom w:val="nil"/>
            </w:tcBorders>
            <w:vAlign w:val="center"/>
          </w:tcPr>
          <w:p w14:paraId="51F9393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项目资金 </w:t>
            </w:r>
            <w:r>
              <w:rPr>
                <w:rFonts w:ascii="仿宋_GB2312" w:hAnsi="宋体" w:eastAsia="仿宋_GB2312" w:cs="宋体"/>
                <w:kern w:val="0"/>
                <w:lang w:eastAsia="zh-CN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万元</w:t>
            </w:r>
            <w:r>
              <w:rPr>
                <w:rFonts w:ascii="仿宋_GB2312" w:hAnsi="宋体" w:eastAsia="仿宋_GB2312" w:cs="宋体"/>
                <w:kern w:val="0"/>
                <w:lang w:eastAsia="zh-CN"/>
              </w:rPr>
              <w:t>)</w:t>
            </w:r>
          </w:p>
        </w:tc>
        <w:tc>
          <w:tcPr>
            <w:tcW w:w="2277" w:type="dxa"/>
            <w:gridSpan w:val="2"/>
            <w:vAlign w:val="center"/>
          </w:tcPr>
          <w:p w14:paraId="78E2698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20" w:type="dxa"/>
            <w:vAlign w:val="center"/>
          </w:tcPr>
          <w:p w14:paraId="676BDC3F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年初</w:t>
            </w:r>
          </w:p>
          <w:p w14:paraId="0D84DFA5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预算数</w:t>
            </w:r>
          </w:p>
        </w:tc>
        <w:tc>
          <w:tcPr>
            <w:tcW w:w="1099" w:type="dxa"/>
            <w:vAlign w:val="center"/>
          </w:tcPr>
          <w:p w14:paraId="6A50E95E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全年</w:t>
            </w:r>
          </w:p>
          <w:p w14:paraId="6EF4187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预算数</w:t>
            </w:r>
          </w:p>
        </w:tc>
        <w:tc>
          <w:tcPr>
            <w:tcW w:w="1099" w:type="dxa"/>
            <w:vAlign w:val="center"/>
          </w:tcPr>
          <w:p w14:paraId="44422C34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全年</w:t>
            </w:r>
          </w:p>
          <w:p w14:paraId="0D3B015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执行数</w:t>
            </w:r>
          </w:p>
        </w:tc>
        <w:tc>
          <w:tcPr>
            <w:tcW w:w="809" w:type="dxa"/>
            <w:vAlign w:val="center"/>
          </w:tcPr>
          <w:p w14:paraId="70F015B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分值</w:t>
            </w:r>
          </w:p>
        </w:tc>
        <w:tc>
          <w:tcPr>
            <w:tcW w:w="849" w:type="dxa"/>
            <w:vAlign w:val="center"/>
          </w:tcPr>
          <w:p w14:paraId="37ABDFD4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执行率</w:t>
            </w:r>
          </w:p>
        </w:tc>
        <w:tc>
          <w:tcPr>
            <w:tcW w:w="1383" w:type="dxa"/>
            <w:vAlign w:val="center"/>
          </w:tcPr>
          <w:p w14:paraId="467538F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得分</w:t>
            </w:r>
          </w:p>
        </w:tc>
      </w:tr>
      <w:tr w14:paraId="07F228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58096C6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521267B8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年度资金总额</w:t>
            </w:r>
          </w:p>
        </w:tc>
        <w:tc>
          <w:tcPr>
            <w:tcW w:w="1020" w:type="dxa"/>
            <w:vAlign w:val="center"/>
          </w:tcPr>
          <w:p w14:paraId="6EAE81CB">
            <w:pPr>
              <w:spacing w:line="240" w:lineRule="auto"/>
              <w:ind w:firstLine="420"/>
              <w:jc w:val="both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150</w:t>
            </w:r>
          </w:p>
        </w:tc>
        <w:tc>
          <w:tcPr>
            <w:tcW w:w="1099" w:type="dxa"/>
            <w:vAlign w:val="center"/>
          </w:tcPr>
          <w:p w14:paraId="54320DCC">
            <w:pPr>
              <w:spacing w:line="240" w:lineRule="auto"/>
              <w:ind w:firstLine="420"/>
              <w:jc w:val="both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150</w:t>
            </w:r>
          </w:p>
        </w:tc>
        <w:tc>
          <w:tcPr>
            <w:tcW w:w="1099" w:type="dxa"/>
            <w:vAlign w:val="center"/>
          </w:tcPr>
          <w:p w14:paraId="0C9E823D">
            <w:pPr>
              <w:spacing w:line="240" w:lineRule="auto"/>
              <w:ind w:firstLine="420"/>
              <w:jc w:val="both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167.11</w:t>
            </w:r>
          </w:p>
        </w:tc>
        <w:tc>
          <w:tcPr>
            <w:tcW w:w="809" w:type="dxa"/>
            <w:vAlign w:val="center"/>
          </w:tcPr>
          <w:p w14:paraId="79BFE3F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ascii="仿宋_GB2312" w:hAnsi="宋体" w:eastAsia="仿宋_GB2312" w:cs="宋体"/>
                <w:kern w:val="0"/>
                <w:lang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33470801">
            <w:pPr>
              <w:spacing w:line="240" w:lineRule="auto"/>
              <w:jc w:val="both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111.41%</w:t>
            </w:r>
          </w:p>
        </w:tc>
        <w:tc>
          <w:tcPr>
            <w:tcW w:w="1383" w:type="dxa"/>
            <w:vAlign w:val="center"/>
          </w:tcPr>
          <w:p w14:paraId="7A8C6380">
            <w:pPr>
              <w:spacing w:line="240" w:lineRule="auto"/>
              <w:ind w:firstLine="420"/>
              <w:jc w:val="both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</w:tr>
      <w:tr w14:paraId="25E0D9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3A16A52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161F515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其中：当年财政拨款</w:t>
            </w:r>
          </w:p>
        </w:tc>
        <w:tc>
          <w:tcPr>
            <w:tcW w:w="1020" w:type="dxa"/>
            <w:vAlign w:val="center"/>
          </w:tcPr>
          <w:p w14:paraId="75F04A75">
            <w:pPr>
              <w:spacing w:line="240" w:lineRule="auto"/>
              <w:ind w:firstLine="420"/>
              <w:jc w:val="both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150</w:t>
            </w:r>
          </w:p>
        </w:tc>
        <w:tc>
          <w:tcPr>
            <w:tcW w:w="1099" w:type="dxa"/>
            <w:vAlign w:val="center"/>
          </w:tcPr>
          <w:p w14:paraId="5536407E">
            <w:pPr>
              <w:spacing w:line="240" w:lineRule="auto"/>
              <w:ind w:firstLine="420"/>
              <w:jc w:val="both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150</w:t>
            </w:r>
          </w:p>
        </w:tc>
        <w:tc>
          <w:tcPr>
            <w:tcW w:w="1099" w:type="dxa"/>
            <w:vAlign w:val="center"/>
          </w:tcPr>
          <w:p w14:paraId="0401DF6C">
            <w:pPr>
              <w:spacing w:line="240" w:lineRule="auto"/>
              <w:ind w:firstLine="420"/>
              <w:jc w:val="both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150</w:t>
            </w:r>
          </w:p>
        </w:tc>
        <w:tc>
          <w:tcPr>
            <w:tcW w:w="809" w:type="dxa"/>
            <w:vAlign w:val="center"/>
          </w:tcPr>
          <w:p w14:paraId="05C9BB9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49" w:type="dxa"/>
            <w:vAlign w:val="center"/>
          </w:tcPr>
          <w:p w14:paraId="4AC8E36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383" w:type="dxa"/>
            <w:vAlign w:val="center"/>
          </w:tcPr>
          <w:p w14:paraId="1785B7F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1C8907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232ADE5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2E9346A2">
            <w:pPr>
              <w:spacing w:line="240" w:lineRule="auto"/>
              <w:ind w:firstLine="630" w:firstLineChars="30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上年结转资金</w:t>
            </w:r>
          </w:p>
        </w:tc>
        <w:tc>
          <w:tcPr>
            <w:tcW w:w="1020" w:type="dxa"/>
            <w:vAlign w:val="center"/>
          </w:tcPr>
          <w:p w14:paraId="3B2BA98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3E136F3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7EF1A3E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09" w:type="dxa"/>
            <w:vAlign w:val="center"/>
          </w:tcPr>
          <w:p w14:paraId="5B513B6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49" w:type="dxa"/>
            <w:vAlign w:val="center"/>
          </w:tcPr>
          <w:p w14:paraId="72BEE34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383" w:type="dxa"/>
            <w:vAlign w:val="center"/>
          </w:tcPr>
          <w:p w14:paraId="273A66F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54B2BC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</w:tcBorders>
            <w:vAlign w:val="center"/>
          </w:tcPr>
          <w:p w14:paraId="5B5A744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766B8F6A">
            <w:pPr>
              <w:spacing w:line="240" w:lineRule="auto"/>
              <w:ind w:firstLine="630" w:firstLineChars="30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其他资金</w:t>
            </w:r>
          </w:p>
        </w:tc>
        <w:tc>
          <w:tcPr>
            <w:tcW w:w="1020" w:type="dxa"/>
            <w:vAlign w:val="center"/>
          </w:tcPr>
          <w:p w14:paraId="51413325">
            <w:pPr>
              <w:spacing w:line="240" w:lineRule="auto"/>
              <w:ind w:firstLine="210" w:firstLineChars="100"/>
              <w:jc w:val="both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17.11</w:t>
            </w:r>
          </w:p>
        </w:tc>
        <w:tc>
          <w:tcPr>
            <w:tcW w:w="1099" w:type="dxa"/>
            <w:vAlign w:val="center"/>
          </w:tcPr>
          <w:p w14:paraId="03D3AC3D">
            <w:pPr>
              <w:spacing w:line="240" w:lineRule="auto"/>
              <w:ind w:firstLine="420"/>
              <w:jc w:val="both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1099" w:type="dxa"/>
            <w:vAlign w:val="center"/>
          </w:tcPr>
          <w:p w14:paraId="186F5ED3">
            <w:pPr>
              <w:spacing w:line="240" w:lineRule="auto"/>
              <w:ind w:firstLine="420"/>
              <w:jc w:val="both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17.11</w:t>
            </w:r>
          </w:p>
        </w:tc>
        <w:tc>
          <w:tcPr>
            <w:tcW w:w="809" w:type="dxa"/>
            <w:vAlign w:val="center"/>
          </w:tcPr>
          <w:p w14:paraId="3908879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0EAD356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0178F4E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A245A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  <w:jc w:val="center"/>
        </w:trPr>
        <w:tc>
          <w:tcPr>
            <w:tcW w:w="1054" w:type="dxa"/>
            <w:vMerge w:val="restart"/>
            <w:tcBorders>
              <w:bottom w:val="nil"/>
            </w:tcBorders>
            <w:vAlign w:val="center"/>
          </w:tcPr>
          <w:p w14:paraId="0DECD76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年度总体目标</w:t>
            </w:r>
          </w:p>
        </w:tc>
        <w:tc>
          <w:tcPr>
            <w:tcW w:w="4396" w:type="dxa"/>
            <w:gridSpan w:val="4"/>
            <w:vAlign w:val="center"/>
          </w:tcPr>
          <w:p w14:paraId="2989FA6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预期目标</w:t>
            </w:r>
          </w:p>
        </w:tc>
        <w:tc>
          <w:tcPr>
            <w:tcW w:w="4140" w:type="dxa"/>
            <w:gridSpan w:val="4"/>
            <w:vAlign w:val="center"/>
          </w:tcPr>
          <w:p w14:paraId="4586EC9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实际完成情况</w:t>
            </w:r>
          </w:p>
        </w:tc>
      </w:tr>
      <w:tr w14:paraId="3627A64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</w:tcBorders>
            <w:vAlign w:val="center"/>
          </w:tcPr>
          <w:p w14:paraId="5B03F96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4396" w:type="dxa"/>
            <w:gridSpan w:val="4"/>
            <w:vAlign w:val="center"/>
          </w:tcPr>
          <w:p w14:paraId="2C4C4FF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4140" w:type="dxa"/>
            <w:gridSpan w:val="4"/>
            <w:vAlign w:val="center"/>
          </w:tcPr>
          <w:p w14:paraId="309F776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02694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1054" w:type="dxa"/>
            <w:vMerge w:val="restart"/>
            <w:textDirection w:val="tbRlV"/>
            <w:vAlign w:val="center"/>
          </w:tcPr>
          <w:p w14:paraId="1426EF5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  <w:p w14:paraId="6F50231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绩效指标</w:t>
            </w:r>
          </w:p>
        </w:tc>
        <w:tc>
          <w:tcPr>
            <w:tcW w:w="1059" w:type="dxa"/>
            <w:vAlign w:val="center"/>
          </w:tcPr>
          <w:p w14:paraId="067A644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一级指标</w:t>
            </w:r>
          </w:p>
        </w:tc>
        <w:tc>
          <w:tcPr>
            <w:tcW w:w="1218" w:type="dxa"/>
            <w:vAlign w:val="center"/>
          </w:tcPr>
          <w:p w14:paraId="711B4642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二级指标</w:t>
            </w:r>
          </w:p>
        </w:tc>
        <w:tc>
          <w:tcPr>
            <w:tcW w:w="1020" w:type="dxa"/>
            <w:vAlign w:val="center"/>
          </w:tcPr>
          <w:p w14:paraId="0D14D59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三级指标</w:t>
            </w:r>
          </w:p>
        </w:tc>
        <w:tc>
          <w:tcPr>
            <w:tcW w:w="1099" w:type="dxa"/>
            <w:vAlign w:val="center"/>
          </w:tcPr>
          <w:p w14:paraId="1CF5CBF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年度指标值</w:t>
            </w:r>
          </w:p>
        </w:tc>
        <w:tc>
          <w:tcPr>
            <w:tcW w:w="1099" w:type="dxa"/>
            <w:vAlign w:val="center"/>
          </w:tcPr>
          <w:p w14:paraId="6E5FA1D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实际完成值</w:t>
            </w:r>
          </w:p>
        </w:tc>
        <w:tc>
          <w:tcPr>
            <w:tcW w:w="809" w:type="dxa"/>
            <w:vAlign w:val="center"/>
          </w:tcPr>
          <w:p w14:paraId="5ADC1AF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849" w:type="dxa"/>
            <w:vAlign w:val="center"/>
          </w:tcPr>
          <w:p w14:paraId="3FA241B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  <w:tc>
          <w:tcPr>
            <w:tcW w:w="1383" w:type="dxa"/>
            <w:vAlign w:val="center"/>
          </w:tcPr>
          <w:p w14:paraId="5B1C80B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偏差原因分析及改进措施</w:t>
            </w:r>
          </w:p>
        </w:tc>
      </w:tr>
      <w:tr w14:paraId="0836A7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3B4C4EE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35BA75D8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产出指标</w:t>
            </w:r>
          </w:p>
          <w:p w14:paraId="7207DC1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3</w:t>
            </w:r>
            <w:r>
              <w:rPr>
                <w:rFonts w:ascii="仿宋_GB2312" w:hAnsi="宋体" w:eastAsia="仿宋_GB2312" w:cs="宋体"/>
                <w:kern w:val="0"/>
              </w:rPr>
              <w:t>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20BDD60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数量指标</w:t>
            </w:r>
          </w:p>
        </w:tc>
        <w:tc>
          <w:tcPr>
            <w:tcW w:w="1020" w:type="dxa"/>
            <w:shd w:val="clear"/>
            <w:vAlign w:val="center"/>
          </w:tcPr>
          <w:p w14:paraId="7C295655">
            <w:pPr>
              <w:spacing w:line="240" w:lineRule="auto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1.确保准确程度</w:t>
            </w:r>
          </w:p>
        </w:tc>
        <w:tc>
          <w:tcPr>
            <w:tcW w:w="1099" w:type="dxa"/>
            <w:shd w:val="clear"/>
            <w:vAlign w:val="center"/>
          </w:tcPr>
          <w:p w14:paraId="54B93945">
            <w:pPr>
              <w:spacing w:line="240" w:lineRule="auto"/>
              <w:jc w:val="both"/>
              <w:rPr>
                <w:rFonts w:hint="default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完成新增耕地面积70公顷，并支付相应的耕种管护费以维护好耕地面积不变</w:t>
            </w:r>
          </w:p>
        </w:tc>
        <w:tc>
          <w:tcPr>
            <w:tcW w:w="1099" w:type="dxa"/>
            <w:shd w:val="clear"/>
            <w:vAlign w:val="center"/>
          </w:tcPr>
          <w:p w14:paraId="7F49710C">
            <w:pPr>
              <w:spacing w:line="240" w:lineRule="auto"/>
              <w:ind w:left="180" w:leftChars="0" w:hanging="180" w:hangingChars="100"/>
              <w:jc w:val="center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完成率100%</w:t>
            </w:r>
          </w:p>
        </w:tc>
        <w:tc>
          <w:tcPr>
            <w:tcW w:w="809" w:type="dxa"/>
            <w:shd w:val="clear"/>
            <w:vAlign w:val="center"/>
          </w:tcPr>
          <w:p w14:paraId="450DEC19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5</w:t>
            </w:r>
          </w:p>
        </w:tc>
        <w:tc>
          <w:tcPr>
            <w:tcW w:w="849" w:type="dxa"/>
            <w:shd w:val="clear"/>
            <w:vAlign w:val="center"/>
          </w:tcPr>
          <w:p w14:paraId="5F7B7A4C">
            <w:pPr>
              <w:spacing w:line="240" w:lineRule="auto"/>
              <w:ind w:firstLine="420" w:firstLineChars="200"/>
              <w:jc w:val="both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5</w:t>
            </w:r>
          </w:p>
        </w:tc>
        <w:tc>
          <w:tcPr>
            <w:tcW w:w="1383" w:type="dxa"/>
            <w:vAlign w:val="center"/>
          </w:tcPr>
          <w:p w14:paraId="47B6917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12E1C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9D5CE1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3A69410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566FD07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shd w:val="clear"/>
            <w:vAlign w:val="center"/>
          </w:tcPr>
          <w:p w14:paraId="221334DE">
            <w:pPr>
              <w:spacing w:line="240" w:lineRule="auto"/>
              <w:jc w:val="both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2.按时完成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工作</w:t>
            </w:r>
          </w:p>
        </w:tc>
        <w:tc>
          <w:tcPr>
            <w:tcW w:w="1099" w:type="dxa"/>
            <w:shd w:val="clear"/>
            <w:vAlign w:val="center"/>
          </w:tcPr>
          <w:p w14:paraId="29CCEED8">
            <w:pPr>
              <w:spacing w:line="240" w:lineRule="auto"/>
              <w:jc w:val="both"/>
              <w:rPr>
                <w:rFonts w:hint="default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2023年按时完成基本数据。</w:t>
            </w:r>
          </w:p>
        </w:tc>
        <w:tc>
          <w:tcPr>
            <w:tcW w:w="1099" w:type="dxa"/>
            <w:shd w:val="clear"/>
            <w:vAlign w:val="center"/>
          </w:tcPr>
          <w:p w14:paraId="70F41D21">
            <w:pPr>
              <w:spacing w:line="240" w:lineRule="auto"/>
              <w:jc w:val="center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完成率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809" w:type="dxa"/>
            <w:shd w:val="clear"/>
            <w:vAlign w:val="center"/>
          </w:tcPr>
          <w:p w14:paraId="662F7041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5</w:t>
            </w:r>
          </w:p>
        </w:tc>
        <w:tc>
          <w:tcPr>
            <w:tcW w:w="849" w:type="dxa"/>
            <w:shd w:val="clear"/>
            <w:vAlign w:val="center"/>
          </w:tcPr>
          <w:p w14:paraId="676686A6">
            <w:pPr>
              <w:spacing w:line="240" w:lineRule="auto"/>
              <w:ind w:firstLine="420" w:firstLineChars="0"/>
              <w:jc w:val="both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5</w:t>
            </w:r>
          </w:p>
        </w:tc>
        <w:tc>
          <w:tcPr>
            <w:tcW w:w="1383" w:type="dxa"/>
            <w:vAlign w:val="center"/>
          </w:tcPr>
          <w:p w14:paraId="0ED4F55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1DC13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F8D026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2769C33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5580340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质量指标</w:t>
            </w:r>
          </w:p>
        </w:tc>
        <w:tc>
          <w:tcPr>
            <w:tcW w:w="1020" w:type="dxa"/>
            <w:shd w:val="clear"/>
            <w:vAlign w:val="center"/>
          </w:tcPr>
          <w:p w14:paraId="61412C88">
            <w:pPr>
              <w:spacing w:line="240" w:lineRule="auto"/>
              <w:jc w:val="both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1.确保耕地和基本农田面积不变</w:t>
            </w:r>
          </w:p>
        </w:tc>
        <w:tc>
          <w:tcPr>
            <w:tcW w:w="1099" w:type="dxa"/>
            <w:shd w:val="clear"/>
            <w:vAlign w:val="center"/>
          </w:tcPr>
          <w:p w14:paraId="2D69FB32">
            <w:pPr>
              <w:spacing w:line="240" w:lineRule="auto"/>
              <w:jc w:val="both"/>
              <w:rPr>
                <w:rFonts w:hint="default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还新增开垦基本农田及耕地</w:t>
            </w:r>
          </w:p>
        </w:tc>
        <w:tc>
          <w:tcPr>
            <w:tcW w:w="1099" w:type="dxa"/>
            <w:shd w:val="clear"/>
            <w:vAlign w:val="center"/>
          </w:tcPr>
          <w:p w14:paraId="03BC31E1">
            <w:pPr>
              <w:spacing w:line="240" w:lineRule="auto"/>
              <w:jc w:val="center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完成率100%</w:t>
            </w:r>
          </w:p>
        </w:tc>
        <w:tc>
          <w:tcPr>
            <w:tcW w:w="809" w:type="dxa"/>
            <w:shd w:val="clear"/>
            <w:vAlign w:val="center"/>
          </w:tcPr>
          <w:p w14:paraId="5DC86158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849" w:type="dxa"/>
            <w:shd w:val="clear"/>
            <w:vAlign w:val="center"/>
          </w:tcPr>
          <w:p w14:paraId="25177C64">
            <w:pPr>
              <w:spacing w:line="240" w:lineRule="auto"/>
              <w:ind w:firstLine="420" w:firstLineChars="0"/>
              <w:jc w:val="both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383" w:type="dxa"/>
            <w:vAlign w:val="center"/>
          </w:tcPr>
          <w:p w14:paraId="2036CC2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07D0A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8A8A9D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65ACF22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4F4A07E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shd w:val="clear"/>
            <w:vAlign w:val="center"/>
          </w:tcPr>
          <w:p w14:paraId="37972163">
            <w:pPr>
              <w:spacing w:line="240" w:lineRule="auto"/>
              <w:jc w:val="both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2.提供土地利用数据</w:t>
            </w:r>
          </w:p>
        </w:tc>
        <w:tc>
          <w:tcPr>
            <w:tcW w:w="1099" w:type="dxa"/>
            <w:shd w:val="clear"/>
            <w:vAlign w:val="center"/>
          </w:tcPr>
          <w:p w14:paraId="29C293EB">
            <w:pPr>
              <w:spacing w:line="240" w:lineRule="auto"/>
              <w:jc w:val="both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按需提供</w:t>
            </w:r>
          </w:p>
        </w:tc>
        <w:tc>
          <w:tcPr>
            <w:tcW w:w="1099" w:type="dxa"/>
            <w:shd w:val="clear"/>
            <w:vAlign w:val="center"/>
          </w:tcPr>
          <w:p w14:paraId="1620D8FA">
            <w:pPr>
              <w:spacing w:line="240" w:lineRule="auto"/>
              <w:jc w:val="center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完成率100%</w:t>
            </w:r>
          </w:p>
        </w:tc>
        <w:tc>
          <w:tcPr>
            <w:tcW w:w="809" w:type="dxa"/>
            <w:shd w:val="clear"/>
            <w:vAlign w:val="center"/>
          </w:tcPr>
          <w:p w14:paraId="1CFE7712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849" w:type="dxa"/>
            <w:shd w:val="clear"/>
            <w:vAlign w:val="center"/>
          </w:tcPr>
          <w:p w14:paraId="182C2D11">
            <w:pPr>
              <w:spacing w:line="240" w:lineRule="auto"/>
              <w:ind w:firstLine="420" w:firstLineChars="0"/>
              <w:jc w:val="both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383" w:type="dxa"/>
            <w:vAlign w:val="center"/>
          </w:tcPr>
          <w:p w14:paraId="20090E9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15FD15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0DE18F6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7C15D15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6E62708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时效指标</w:t>
            </w:r>
          </w:p>
        </w:tc>
        <w:tc>
          <w:tcPr>
            <w:tcW w:w="1020" w:type="dxa"/>
            <w:shd w:val="clear"/>
            <w:vAlign w:val="center"/>
          </w:tcPr>
          <w:p w14:paraId="724A960D">
            <w:pPr>
              <w:spacing w:line="240" w:lineRule="auto"/>
              <w:jc w:val="both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1.保证所有的工作能按时完成</w:t>
            </w:r>
          </w:p>
        </w:tc>
        <w:tc>
          <w:tcPr>
            <w:tcW w:w="1099" w:type="dxa"/>
            <w:shd w:val="clear"/>
            <w:vAlign w:val="center"/>
          </w:tcPr>
          <w:p w14:paraId="015D039B">
            <w:pPr>
              <w:spacing w:line="240" w:lineRule="auto"/>
              <w:jc w:val="both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按项目实施进度计划进行</w:t>
            </w:r>
          </w:p>
        </w:tc>
        <w:tc>
          <w:tcPr>
            <w:tcW w:w="1099" w:type="dxa"/>
            <w:shd w:val="clear"/>
            <w:vAlign w:val="center"/>
          </w:tcPr>
          <w:p w14:paraId="5C21687F">
            <w:pPr>
              <w:spacing w:line="240" w:lineRule="auto"/>
              <w:jc w:val="center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完成率100%</w:t>
            </w:r>
          </w:p>
        </w:tc>
        <w:tc>
          <w:tcPr>
            <w:tcW w:w="809" w:type="dxa"/>
            <w:shd w:val="clear"/>
            <w:vAlign w:val="center"/>
          </w:tcPr>
          <w:p w14:paraId="0D16C331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849" w:type="dxa"/>
            <w:shd w:val="clear"/>
            <w:vAlign w:val="center"/>
          </w:tcPr>
          <w:p w14:paraId="094C7D5E">
            <w:pPr>
              <w:spacing w:line="240" w:lineRule="auto"/>
              <w:ind w:firstLine="420" w:firstLineChars="0"/>
              <w:jc w:val="both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383" w:type="dxa"/>
            <w:vAlign w:val="center"/>
          </w:tcPr>
          <w:p w14:paraId="46CE8FD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84148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7D9AB2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58001EC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33D7B1B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shd w:val="clear"/>
            <w:vAlign w:val="center"/>
          </w:tcPr>
          <w:p w14:paraId="54579AB0">
            <w:pPr>
              <w:spacing w:line="240" w:lineRule="auto"/>
              <w:jc w:val="both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2.保证过程中资金的按时到位序</w:t>
            </w:r>
          </w:p>
        </w:tc>
        <w:tc>
          <w:tcPr>
            <w:tcW w:w="1099" w:type="dxa"/>
            <w:shd w:val="clear"/>
            <w:vAlign w:val="center"/>
          </w:tcPr>
          <w:p w14:paraId="7E44AA5B">
            <w:pPr>
              <w:spacing w:line="240" w:lineRule="auto"/>
              <w:jc w:val="both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不导致资金资产流失</w:t>
            </w:r>
          </w:p>
        </w:tc>
        <w:tc>
          <w:tcPr>
            <w:tcW w:w="1099" w:type="dxa"/>
            <w:shd w:val="clear"/>
            <w:vAlign w:val="center"/>
          </w:tcPr>
          <w:p w14:paraId="00736A60">
            <w:pPr>
              <w:spacing w:line="240" w:lineRule="auto"/>
              <w:jc w:val="center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完成率100%</w:t>
            </w:r>
          </w:p>
        </w:tc>
        <w:tc>
          <w:tcPr>
            <w:tcW w:w="809" w:type="dxa"/>
            <w:shd w:val="clear"/>
            <w:vAlign w:val="center"/>
          </w:tcPr>
          <w:p w14:paraId="13AFCFC5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849" w:type="dxa"/>
            <w:shd w:val="clear"/>
            <w:vAlign w:val="center"/>
          </w:tcPr>
          <w:p w14:paraId="5322DFE5">
            <w:pPr>
              <w:spacing w:line="240" w:lineRule="auto"/>
              <w:ind w:firstLine="420" w:firstLineChars="0"/>
              <w:jc w:val="both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383" w:type="dxa"/>
            <w:vAlign w:val="center"/>
          </w:tcPr>
          <w:p w14:paraId="5BEADF1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54FE5D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223B10A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60426E4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效益指标</w:t>
            </w:r>
          </w:p>
          <w:p w14:paraId="4DA3C3B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(30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47EE293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经济效益指标</w:t>
            </w:r>
          </w:p>
        </w:tc>
        <w:tc>
          <w:tcPr>
            <w:tcW w:w="1020" w:type="dxa"/>
            <w:shd w:val="clear"/>
            <w:vAlign w:val="center"/>
          </w:tcPr>
          <w:p w14:paraId="50DC120B">
            <w:pPr>
              <w:spacing w:line="240" w:lineRule="auto"/>
              <w:jc w:val="both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1.增加耕地指标</w:t>
            </w:r>
          </w:p>
        </w:tc>
        <w:tc>
          <w:tcPr>
            <w:tcW w:w="1099" w:type="dxa"/>
            <w:shd w:val="clear"/>
            <w:vAlign w:val="center"/>
          </w:tcPr>
          <w:p w14:paraId="53928C31">
            <w:pPr>
              <w:spacing w:line="240" w:lineRule="auto"/>
              <w:jc w:val="both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完成新增耕地面积70公顷，</w:t>
            </w:r>
          </w:p>
        </w:tc>
        <w:tc>
          <w:tcPr>
            <w:tcW w:w="1099" w:type="dxa"/>
            <w:shd w:val="clear"/>
            <w:vAlign w:val="center"/>
          </w:tcPr>
          <w:p w14:paraId="6D883DDF">
            <w:pPr>
              <w:spacing w:line="240" w:lineRule="auto"/>
              <w:jc w:val="center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完成率100%</w:t>
            </w:r>
          </w:p>
        </w:tc>
        <w:tc>
          <w:tcPr>
            <w:tcW w:w="809" w:type="dxa"/>
            <w:shd w:val="clear"/>
            <w:vAlign w:val="center"/>
          </w:tcPr>
          <w:p w14:paraId="29584852">
            <w:pPr>
              <w:spacing w:line="240" w:lineRule="auto"/>
              <w:ind w:firstLine="420" w:firstLineChars="0"/>
              <w:jc w:val="both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849" w:type="dxa"/>
            <w:shd w:val="clear"/>
            <w:vAlign w:val="center"/>
          </w:tcPr>
          <w:p w14:paraId="41D412C8">
            <w:pPr>
              <w:spacing w:line="240" w:lineRule="auto"/>
              <w:ind w:firstLine="420" w:firstLineChars="0"/>
              <w:jc w:val="both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383" w:type="dxa"/>
            <w:vAlign w:val="center"/>
          </w:tcPr>
          <w:p w14:paraId="5D804D2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74236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42360D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3BA1947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580F7AD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shd w:val="clear"/>
            <w:vAlign w:val="center"/>
          </w:tcPr>
          <w:p w14:paraId="393F2438">
            <w:pPr>
              <w:spacing w:line="240" w:lineRule="auto"/>
              <w:jc w:val="both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2.减少财政支出</w:t>
            </w:r>
          </w:p>
        </w:tc>
        <w:tc>
          <w:tcPr>
            <w:tcW w:w="1099" w:type="dxa"/>
            <w:shd w:val="clear"/>
            <w:vAlign w:val="center"/>
          </w:tcPr>
          <w:p w14:paraId="2C0C58B6">
            <w:pPr>
              <w:spacing w:line="240" w:lineRule="auto"/>
              <w:jc w:val="both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该项目例入本级财政预算，厉行节约</w:t>
            </w:r>
          </w:p>
        </w:tc>
        <w:tc>
          <w:tcPr>
            <w:tcW w:w="1099" w:type="dxa"/>
            <w:shd w:val="clear"/>
            <w:vAlign w:val="center"/>
          </w:tcPr>
          <w:p w14:paraId="076658D4">
            <w:pPr>
              <w:spacing w:line="240" w:lineRule="auto"/>
              <w:jc w:val="center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完成率100%</w:t>
            </w:r>
          </w:p>
        </w:tc>
        <w:tc>
          <w:tcPr>
            <w:tcW w:w="809" w:type="dxa"/>
            <w:shd w:val="clear"/>
            <w:vAlign w:val="center"/>
          </w:tcPr>
          <w:p w14:paraId="3D83AE10">
            <w:pPr>
              <w:spacing w:line="240" w:lineRule="auto"/>
              <w:ind w:firstLine="420" w:firstLineChars="0"/>
              <w:jc w:val="both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849" w:type="dxa"/>
            <w:shd w:val="clear"/>
            <w:vAlign w:val="center"/>
          </w:tcPr>
          <w:p w14:paraId="6B84A567">
            <w:pPr>
              <w:spacing w:line="240" w:lineRule="auto"/>
              <w:ind w:firstLine="420" w:firstLineChars="0"/>
              <w:jc w:val="both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383" w:type="dxa"/>
            <w:vAlign w:val="center"/>
          </w:tcPr>
          <w:p w14:paraId="145E24D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40506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296F81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5A4C7B6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3A92374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社会效益指标</w:t>
            </w:r>
          </w:p>
        </w:tc>
        <w:tc>
          <w:tcPr>
            <w:tcW w:w="1020" w:type="dxa"/>
            <w:shd w:val="clear"/>
            <w:vAlign w:val="center"/>
          </w:tcPr>
          <w:p w14:paraId="73C8CEBA">
            <w:pPr>
              <w:spacing w:line="240" w:lineRule="auto"/>
              <w:jc w:val="both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社会环境改善情况</w:t>
            </w:r>
          </w:p>
        </w:tc>
        <w:tc>
          <w:tcPr>
            <w:tcW w:w="1099" w:type="dxa"/>
            <w:shd w:val="clear"/>
            <w:vAlign w:val="center"/>
          </w:tcPr>
          <w:p w14:paraId="01875392">
            <w:pPr>
              <w:spacing w:line="240" w:lineRule="auto"/>
              <w:jc w:val="both"/>
              <w:rPr>
                <w:rFonts w:hint="default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开垦荒地，复垦复绿，一片生机盎然</w:t>
            </w:r>
          </w:p>
        </w:tc>
        <w:tc>
          <w:tcPr>
            <w:tcW w:w="1099" w:type="dxa"/>
            <w:shd w:val="clear"/>
            <w:vAlign w:val="center"/>
          </w:tcPr>
          <w:p w14:paraId="4101F8DE">
            <w:pPr>
              <w:spacing w:line="240" w:lineRule="auto"/>
              <w:jc w:val="center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完成率100%</w:t>
            </w:r>
          </w:p>
        </w:tc>
        <w:tc>
          <w:tcPr>
            <w:tcW w:w="809" w:type="dxa"/>
            <w:shd w:val="clear"/>
            <w:vAlign w:val="center"/>
          </w:tcPr>
          <w:p w14:paraId="699C14AF">
            <w:pPr>
              <w:spacing w:line="240" w:lineRule="auto"/>
              <w:ind w:firstLine="420" w:firstLineChars="0"/>
              <w:jc w:val="both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849" w:type="dxa"/>
            <w:shd w:val="clear"/>
            <w:vAlign w:val="center"/>
          </w:tcPr>
          <w:p w14:paraId="0665EFF4">
            <w:pPr>
              <w:spacing w:line="240" w:lineRule="auto"/>
              <w:ind w:firstLine="420" w:firstLineChars="0"/>
              <w:jc w:val="both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383" w:type="dxa"/>
            <w:vAlign w:val="center"/>
          </w:tcPr>
          <w:p w14:paraId="27B9758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673F2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5B1D636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5BC76C5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35B5E5F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shd w:val="clear"/>
            <w:vAlign w:val="center"/>
          </w:tcPr>
          <w:p w14:paraId="75BCFFEC">
            <w:pPr>
              <w:spacing w:line="240" w:lineRule="auto"/>
              <w:jc w:val="both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2.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为人民创收</w:t>
            </w:r>
          </w:p>
        </w:tc>
        <w:tc>
          <w:tcPr>
            <w:tcW w:w="1099" w:type="dxa"/>
            <w:shd w:val="clear"/>
            <w:vAlign w:val="center"/>
          </w:tcPr>
          <w:p w14:paraId="77BC489E">
            <w:pPr>
              <w:spacing w:line="240" w:lineRule="auto"/>
              <w:jc w:val="both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增加耕地面积，多种粮食，为人民创收</w:t>
            </w:r>
          </w:p>
        </w:tc>
        <w:tc>
          <w:tcPr>
            <w:tcW w:w="1099" w:type="dxa"/>
            <w:shd w:val="clear"/>
            <w:vAlign w:val="center"/>
          </w:tcPr>
          <w:p w14:paraId="7115F4A5">
            <w:pPr>
              <w:spacing w:line="240" w:lineRule="auto"/>
              <w:jc w:val="center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完成率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809" w:type="dxa"/>
            <w:shd w:val="clear"/>
            <w:vAlign w:val="center"/>
          </w:tcPr>
          <w:p w14:paraId="063BB88A">
            <w:pPr>
              <w:spacing w:line="240" w:lineRule="auto"/>
              <w:ind w:firstLine="420" w:firstLineChars="0"/>
              <w:jc w:val="both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849" w:type="dxa"/>
            <w:shd w:val="clear"/>
            <w:vAlign w:val="center"/>
          </w:tcPr>
          <w:p w14:paraId="24930744">
            <w:pPr>
              <w:spacing w:line="240" w:lineRule="auto"/>
              <w:ind w:firstLine="420" w:firstLineChars="0"/>
              <w:jc w:val="both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5</w:t>
            </w:r>
          </w:p>
        </w:tc>
        <w:tc>
          <w:tcPr>
            <w:tcW w:w="1383" w:type="dxa"/>
            <w:vAlign w:val="center"/>
          </w:tcPr>
          <w:p w14:paraId="7B7FD6F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752C49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0C1AF8C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6021A7C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37A2E16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生态效益指标</w:t>
            </w:r>
          </w:p>
        </w:tc>
        <w:tc>
          <w:tcPr>
            <w:tcW w:w="1020" w:type="dxa"/>
            <w:shd w:val="clear"/>
            <w:vAlign w:val="center"/>
          </w:tcPr>
          <w:p w14:paraId="467C3540">
            <w:pPr>
              <w:spacing w:line="240" w:lineRule="auto"/>
              <w:jc w:val="both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1.改善生态环境</w:t>
            </w:r>
          </w:p>
        </w:tc>
        <w:tc>
          <w:tcPr>
            <w:tcW w:w="1099" w:type="dxa"/>
            <w:shd w:val="clear"/>
            <w:vAlign w:val="center"/>
          </w:tcPr>
          <w:p w14:paraId="286C2197">
            <w:pPr>
              <w:spacing w:line="240" w:lineRule="auto"/>
              <w:jc w:val="both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开垦荒地，复垦复绿，一片生机盎然</w:t>
            </w:r>
          </w:p>
        </w:tc>
        <w:tc>
          <w:tcPr>
            <w:tcW w:w="1099" w:type="dxa"/>
            <w:shd w:val="clear"/>
            <w:vAlign w:val="center"/>
          </w:tcPr>
          <w:p w14:paraId="4CA75DEB">
            <w:pPr>
              <w:spacing w:line="240" w:lineRule="auto"/>
              <w:ind w:left="180" w:leftChars="0" w:hanging="180" w:hangingChars="100"/>
              <w:jc w:val="left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完成率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809" w:type="dxa"/>
            <w:shd w:val="clear"/>
            <w:vAlign w:val="center"/>
          </w:tcPr>
          <w:p w14:paraId="491BA994">
            <w:pPr>
              <w:spacing w:line="240" w:lineRule="auto"/>
              <w:ind w:firstLine="420" w:firstLineChars="0"/>
              <w:jc w:val="both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849" w:type="dxa"/>
            <w:shd w:val="clear"/>
            <w:vAlign w:val="center"/>
          </w:tcPr>
          <w:p w14:paraId="1BF7EB9C">
            <w:pPr>
              <w:spacing w:line="240" w:lineRule="auto"/>
              <w:ind w:firstLine="420" w:firstLineChars="0"/>
              <w:jc w:val="both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383" w:type="dxa"/>
            <w:vAlign w:val="center"/>
          </w:tcPr>
          <w:p w14:paraId="5E0A44C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79157E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2ED1695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0648E9A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126F5CF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shd w:val="clear"/>
            <w:vAlign w:val="center"/>
          </w:tcPr>
          <w:p w14:paraId="03E0B683">
            <w:pPr>
              <w:spacing w:line="240" w:lineRule="auto"/>
              <w:jc w:val="both"/>
              <w:rPr>
                <w:rFonts w:hint="default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2.预防地灾发生</w:t>
            </w:r>
          </w:p>
        </w:tc>
        <w:tc>
          <w:tcPr>
            <w:tcW w:w="1099" w:type="dxa"/>
            <w:shd w:val="clear"/>
            <w:vAlign w:val="center"/>
          </w:tcPr>
          <w:p w14:paraId="284DAE29">
            <w:pPr>
              <w:spacing w:line="240" w:lineRule="auto"/>
              <w:jc w:val="both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实现灾毁复垦，有效预防地灾发生</w:t>
            </w:r>
          </w:p>
        </w:tc>
        <w:tc>
          <w:tcPr>
            <w:tcW w:w="1099" w:type="dxa"/>
            <w:shd w:val="clear"/>
            <w:vAlign w:val="center"/>
          </w:tcPr>
          <w:p w14:paraId="3E80B33A">
            <w:pPr>
              <w:spacing w:line="240" w:lineRule="auto"/>
              <w:ind w:left="180" w:leftChars="0" w:hanging="180" w:hangingChars="100"/>
              <w:jc w:val="left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完成率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809" w:type="dxa"/>
            <w:shd w:val="clear"/>
            <w:vAlign w:val="center"/>
          </w:tcPr>
          <w:p w14:paraId="5B45A609">
            <w:pPr>
              <w:spacing w:line="240" w:lineRule="auto"/>
              <w:ind w:firstLine="210" w:firstLineChars="100"/>
              <w:jc w:val="both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2.5</w:t>
            </w:r>
          </w:p>
        </w:tc>
        <w:tc>
          <w:tcPr>
            <w:tcW w:w="849" w:type="dxa"/>
            <w:shd w:val="clear"/>
            <w:vAlign w:val="center"/>
          </w:tcPr>
          <w:p w14:paraId="5506B9DE">
            <w:pPr>
              <w:spacing w:line="240" w:lineRule="auto"/>
              <w:ind w:firstLine="420" w:firstLineChars="200"/>
              <w:jc w:val="both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2</w:t>
            </w:r>
          </w:p>
        </w:tc>
        <w:tc>
          <w:tcPr>
            <w:tcW w:w="1383" w:type="dxa"/>
            <w:vAlign w:val="center"/>
          </w:tcPr>
          <w:p w14:paraId="1E09323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51B8CF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B1773B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6CD572E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67FD8A6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可持续影响指标</w:t>
            </w:r>
          </w:p>
        </w:tc>
        <w:tc>
          <w:tcPr>
            <w:tcW w:w="1020" w:type="dxa"/>
            <w:shd w:val="clear"/>
            <w:vAlign w:val="center"/>
          </w:tcPr>
          <w:p w14:paraId="1BFEC1E9">
            <w:pPr>
              <w:spacing w:line="240" w:lineRule="auto"/>
              <w:jc w:val="both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提供土地所有权权利主体指标参考</w:t>
            </w:r>
          </w:p>
        </w:tc>
        <w:tc>
          <w:tcPr>
            <w:tcW w:w="1099" w:type="dxa"/>
            <w:shd w:val="clear"/>
            <w:vAlign w:val="center"/>
          </w:tcPr>
          <w:p w14:paraId="48F3A1C5">
            <w:pPr>
              <w:spacing w:line="240" w:lineRule="auto"/>
              <w:jc w:val="both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确保耕地和基本农田面积不变，保护地质环境、加强地灾防治</w:t>
            </w:r>
          </w:p>
        </w:tc>
        <w:tc>
          <w:tcPr>
            <w:tcW w:w="1099" w:type="dxa"/>
            <w:shd w:val="clear"/>
            <w:vAlign w:val="center"/>
          </w:tcPr>
          <w:p w14:paraId="596F13DA">
            <w:pPr>
              <w:spacing w:line="240" w:lineRule="auto"/>
              <w:jc w:val="left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完成率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809" w:type="dxa"/>
            <w:shd w:val="clear"/>
            <w:vAlign w:val="center"/>
          </w:tcPr>
          <w:p w14:paraId="49A57C7B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2.5</w:t>
            </w:r>
          </w:p>
        </w:tc>
        <w:tc>
          <w:tcPr>
            <w:tcW w:w="849" w:type="dxa"/>
            <w:shd w:val="clear"/>
            <w:vAlign w:val="center"/>
          </w:tcPr>
          <w:p w14:paraId="044D5C88">
            <w:pPr>
              <w:spacing w:line="240" w:lineRule="auto"/>
              <w:ind w:firstLine="420" w:firstLineChars="0"/>
              <w:jc w:val="both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2</w:t>
            </w:r>
          </w:p>
        </w:tc>
        <w:tc>
          <w:tcPr>
            <w:tcW w:w="1383" w:type="dxa"/>
            <w:vAlign w:val="center"/>
          </w:tcPr>
          <w:p w14:paraId="2463F4C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5B2481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79FB86F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4C3FF72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7542575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shd w:val="clear"/>
            <w:vAlign w:val="center"/>
          </w:tcPr>
          <w:p w14:paraId="1072249E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99" w:type="dxa"/>
            <w:shd w:val="clear"/>
            <w:vAlign w:val="center"/>
          </w:tcPr>
          <w:p w14:paraId="6FDEFD75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99" w:type="dxa"/>
            <w:shd w:val="clear"/>
            <w:vAlign w:val="center"/>
          </w:tcPr>
          <w:p w14:paraId="080101B6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809" w:type="dxa"/>
            <w:shd w:val="clear"/>
            <w:vAlign w:val="center"/>
          </w:tcPr>
          <w:p w14:paraId="08424C68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849" w:type="dxa"/>
            <w:shd w:val="clear"/>
            <w:vAlign w:val="center"/>
          </w:tcPr>
          <w:p w14:paraId="20F78EF3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383" w:type="dxa"/>
            <w:vAlign w:val="center"/>
          </w:tcPr>
          <w:p w14:paraId="5EED727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5BA6B6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EA93C0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726A289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满意度指标</w:t>
            </w:r>
            <w:r>
              <w:rPr>
                <w:rFonts w:ascii="仿宋_GB2312" w:hAnsi="宋体" w:eastAsia="仿宋_GB2312" w:cs="宋体"/>
                <w:kern w:val="0"/>
              </w:rPr>
              <w:t>(10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14908BE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服务对象满意度指标</w:t>
            </w:r>
          </w:p>
        </w:tc>
        <w:tc>
          <w:tcPr>
            <w:tcW w:w="1020" w:type="dxa"/>
            <w:shd w:val="clear"/>
            <w:vAlign w:val="center"/>
          </w:tcPr>
          <w:p w14:paraId="4471F21F">
            <w:pPr>
              <w:spacing w:line="240" w:lineRule="auto"/>
              <w:jc w:val="both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1.得到群众好评</w:t>
            </w:r>
          </w:p>
        </w:tc>
        <w:tc>
          <w:tcPr>
            <w:tcW w:w="1099" w:type="dxa"/>
            <w:shd w:val="clear"/>
            <w:vAlign w:val="center"/>
          </w:tcPr>
          <w:p w14:paraId="10DB725A">
            <w:pPr>
              <w:spacing w:line="240" w:lineRule="auto"/>
              <w:jc w:val="both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群众满意度≧95%</w:t>
            </w:r>
          </w:p>
        </w:tc>
        <w:tc>
          <w:tcPr>
            <w:tcW w:w="1099" w:type="dxa"/>
            <w:shd w:val="clear"/>
            <w:vAlign w:val="center"/>
          </w:tcPr>
          <w:p w14:paraId="65FCC670">
            <w:pPr>
              <w:spacing w:line="240" w:lineRule="auto"/>
              <w:jc w:val="left"/>
              <w:rPr>
                <w:rFonts w:hint="default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群众满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意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度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809" w:type="dxa"/>
            <w:shd w:val="clear"/>
            <w:vAlign w:val="center"/>
          </w:tcPr>
          <w:p w14:paraId="29FD5B5F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849" w:type="dxa"/>
            <w:shd w:val="clear"/>
            <w:vAlign w:val="center"/>
          </w:tcPr>
          <w:p w14:paraId="57CE9A58">
            <w:pPr>
              <w:spacing w:line="240" w:lineRule="auto"/>
              <w:ind w:firstLine="420" w:firstLineChars="0"/>
              <w:jc w:val="both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4</w:t>
            </w:r>
          </w:p>
        </w:tc>
        <w:tc>
          <w:tcPr>
            <w:tcW w:w="1383" w:type="dxa"/>
            <w:vAlign w:val="center"/>
          </w:tcPr>
          <w:p w14:paraId="5D35589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E92C3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4375ED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4C8D4EA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  <w:bottom w:val="nil"/>
            </w:tcBorders>
            <w:vAlign w:val="center"/>
          </w:tcPr>
          <w:p w14:paraId="6C89EE4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shd w:val="clear"/>
            <w:vAlign w:val="center"/>
          </w:tcPr>
          <w:p w14:paraId="1703DA95">
            <w:pPr>
              <w:spacing w:line="240" w:lineRule="auto"/>
              <w:jc w:val="both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2.得到服务对象认可</w:t>
            </w:r>
          </w:p>
        </w:tc>
        <w:tc>
          <w:tcPr>
            <w:tcW w:w="1099" w:type="dxa"/>
            <w:shd w:val="clear"/>
            <w:vAlign w:val="center"/>
          </w:tcPr>
          <w:p w14:paraId="1AF12BF9">
            <w:pPr>
              <w:spacing w:line="240" w:lineRule="auto"/>
              <w:jc w:val="both"/>
              <w:rPr>
                <w:rFonts w:hint="default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让服务项目对象满意</w:t>
            </w:r>
          </w:p>
        </w:tc>
        <w:tc>
          <w:tcPr>
            <w:tcW w:w="1099" w:type="dxa"/>
            <w:shd w:val="clear"/>
            <w:vAlign w:val="center"/>
          </w:tcPr>
          <w:p w14:paraId="17728D02">
            <w:pPr>
              <w:spacing w:line="240" w:lineRule="auto"/>
              <w:jc w:val="left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群众满意度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809" w:type="dxa"/>
            <w:shd w:val="clear"/>
            <w:vAlign w:val="center"/>
          </w:tcPr>
          <w:p w14:paraId="444A0622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849" w:type="dxa"/>
            <w:shd w:val="clear"/>
            <w:vAlign w:val="center"/>
          </w:tcPr>
          <w:p w14:paraId="371E2947">
            <w:pPr>
              <w:spacing w:line="240" w:lineRule="auto"/>
              <w:ind w:firstLine="420" w:firstLineChars="0"/>
              <w:jc w:val="both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4</w:t>
            </w:r>
          </w:p>
        </w:tc>
        <w:tc>
          <w:tcPr>
            <w:tcW w:w="1383" w:type="dxa"/>
            <w:vAlign w:val="center"/>
          </w:tcPr>
          <w:p w14:paraId="3FF5E01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790F34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7F77C2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2327F26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05A079A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shd w:val="clear"/>
            <w:vAlign w:val="center"/>
          </w:tcPr>
          <w:p w14:paraId="78B84DF9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99" w:type="dxa"/>
            <w:shd w:val="clear"/>
            <w:vAlign w:val="center"/>
          </w:tcPr>
          <w:p w14:paraId="5E84FB58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99" w:type="dxa"/>
            <w:shd w:val="clear"/>
            <w:vAlign w:val="center"/>
          </w:tcPr>
          <w:p w14:paraId="27CE5650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809" w:type="dxa"/>
            <w:shd w:val="clear"/>
            <w:vAlign w:val="center"/>
          </w:tcPr>
          <w:p w14:paraId="78CED8C4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849" w:type="dxa"/>
            <w:shd w:val="clear"/>
            <w:vAlign w:val="center"/>
          </w:tcPr>
          <w:p w14:paraId="7ED607E5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383" w:type="dxa"/>
            <w:vAlign w:val="center"/>
          </w:tcPr>
          <w:p w14:paraId="4F5D532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C49FE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1AFCBE8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top w:val="nil"/>
            </w:tcBorders>
            <w:vAlign w:val="center"/>
          </w:tcPr>
          <w:p w14:paraId="49989B83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成本指标</w:t>
            </w:r>
          </w:p>
          <w:p w14:paraId="750BB04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（20分）</w:t>
            </w: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795EA9CB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经济成本指标</w:t>
            </w:r>
          </w:p>
        </w:tc>
        <w:tc>
          <w:tcPr>
            <w:tcW w:w="1020" w:type="dxa"/>
            <w:shd w:val="clear"/>
            <w:vAlign w:val="center"/>
          </w:tcPr>
          <w:p w14:paraId="2D050142">
            <w:pPr>
              <w:spacing w:line="240" w:lineRule="auto"/>
              <w:jc w:val="both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控制材料成本</w:t>
            </w:r>
          </w:p>
        </w:tc>
        <w:tc>
          <w:tcPr>
            <w:tcW w:w="1099" w:type="dxa"/>
            <w:shd w:val="clear"/>
            <w:vAlign w:val="center"/>
          </w:tcPr>
          <w:p w14:paraId="47243408">
            <w:pPr>
              <w:spacing w:line="240" w:lineRule="auto"/>
              <w:jc w:val="both"/>
              <w:rPr>
                <w:rFonts w:hint="eastAsia" w:ascii="仿宋_GB2312" w:hAnsi="宋体" w:eastAsia="仿宋_GB2312" w:cs="仿宋_GB2312"/>
                <w:i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集中人员集中时间，降低成本完成项目督查和验收工作</w:t>
            </w:r>
          </w:p>
          <w:p w14:paraId="235C0318">
            <w:pPr>
              <w:spacing w:line="240" w:lineRule="auto"/>
              <w:jc w:val="both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99" w:type="dxa"/>
            <w:shd w:val="clear"/>
            <w:vAlign w:val="center"/>
          </w:tcPr>
          <w:p w14:paraId="729BFD57">
            <w:pPr>
              <w:spacing w:line="240" w:lineRule="auto"/>
              <w:jc w:val="center"/>
              <w:rPr>
                <w:rFonts w:hint="eastAsia" w:ascii="仿宋" w:hAnsi="仿宋" w:eastAsia="仿宋" w:cs="仿宋"/>
                <w:snapToGrid w:val="0"/>
                <w:color w:val="000000" w:themeColor="text1"/>
                <w:kern w:val="0"/>
                <w:sz w:val="18"/>
                <w:szCs w:val="18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完成率100%</w:t>
            </w:r>
          </w:p>
        </w:tc>
        <w:tc>
          <w:tcPr>
            <w:tcW w:w="809" w:type="dxa"/>
            <w:shd w:val="clear"/>
            <w:vAlign w:val="center"/>
          </w:tcPr>
          <w:p w14:paraId="43443E17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849" w:type="dxa"/>
            <w:shd w:val="clear"/>
            <w:vAlign w:val="center"/>
          </w:tcPr>
          <w:p w14:paraId="1005FDF9">
            <w:pPr>
              <w:spacing w:line="240" w:lineRule="auto"/>
              <w:ind w:firstLine="420" w:firstLineChars="0"/>
              <w:jc w:val="both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1383" w:type="dxa"/>
            <w:vAlign w:val="center"/>
          </w:tcPr>
          <w:p w14:paraId="2AB38FD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3F18D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12A8D65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196E843C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5D444AA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社会成本指标</w:t>
            </w:r>
          </w:p>
        </w:tc>
        <w:tc>
          <w:tcPr>
            <w:tcW w:w="1020" w:type="dxa"/>
            <w:shd w:val="clear"/>
            <w:vAlign w:val="center"/>
          </w:tcPr>
          <w:p w14:paraId="61DC1F69">
            <w:pPr>
              <w:spacing w:line="240" w:lineRule="auto"/>
              <w:ind w:firstLine="420" w:firstLineChars="0"/>
              <w:jc w:val="center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无</w:t>
            </w:r>
          </w:p>
        </w:tc>
        <w:tc>
          <w:tcPr>
            <w:tcW w:w="1099" w:type="dxa"/>
            <w:shd w:val="clear"/>
            <w:vAlign w:val="center"/>
          </w:tcPr>
          <w:p w14:paraId="515A6775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99" w:type="dxa"/>
            <w:shd w:val="clear"/>
            <w:vAlign w:val="center"/>
          </w:tcPr>
          <w:p w14:paraId="79BCBEC4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809" w:type="dxa"/>
            <w:shd w:val="clear"/>
            <w:vAlign w:val="center"/>
          </w:tcPr>
          <w:p w14:paraId="7CB491CD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849" w:type="dxa"/>
            <w:shd w:val="clear"/>
            <w:vAlign w:val="center"/>
          </w:tcPr>
          <w:p w14:paraId="7D797644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383" w:type="dxa"/>
            <w:vAlign w:val="center"/>
          </w:tcPr>
          <w:p w14:paraId="1A01EA7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E9F86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5F18E50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40BFF40B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517D0F6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生态环境成本指标</w:t>
            </w:r>
          </w:p>
        </w:tc>
        <w:tc>
          <w:tcPr>
            <w:tcW w:w="1020" w:type="dxa"/>
            <w:shd w:val="clear"/>
            <w:vAlign w:val="center"/>
          </w:tcPr>
          <w:p w14:paraId="2C28E6A5">
            <w:pPr>
              <w:spacing w:line="240" w:lineRule="auto"/>
              <w:ind w:firstLine="420" w:firstLineChars="0"/>
              <w:jc w:val="center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无</w:t>
            </w:r>
          </w:p>
        </w:tc>
        <w:tc>
          <w:tcPr>
            <w:tcW w:w="1099" w:type="dxa"/>
            <w:shd w:val="clear"/>
            <w:vAlign w:val="center"/>
          </w:tcPr>
          <w:p w14:paraId="52AC4F9E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99" w:type="dxa"/>
            <w:shd w:val="clear"/>
            <w:vAlign w:val="center"/>
          </w:tcPr>
          <w:p w14:paraId="0867BB9D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809" w:type="dxa"/>
            <w:shd w:val="clear"/>
            <w:vAlign w:val="center"/>
          </w:tcPr>
          <w:p w14:paraId="640DCB80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849" w:type="dxa"/>
            <w:shd w:val="clear"/>
            <w:vAlign w:val="center"/>
          </w:tcPr>
          <w:p w14:paraId="03C9828A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383" w:type="dxa"/>
            <w:vAlign w:val="center"/>
          </w:tcPr>
          <w:p w14:paraId="7AC32C2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FAF76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 w:hRule="atLeast"/>
          <w:jc w:val="center"/>
        </w:trPr>
        <w:tc>
          <w:tcPr>
            <w:tcW w:w="6549" w:type="dxa"/>
            <w:gridSpan w:val="6"/>
            <w:vAlign w:val="center"/>
          </w:tcPr>
          <w:p w14:paraId="1103439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总分</w:t>
            </w:r>
          </w:p>
        </w:tc>
        <w:tc>
          <w:tcPr>
            <w:tcW w:w="809" w:type="dxa"/>
            <w:vAlign w:val="center"/>
          </w:tcPr>
          <w:p w14:paraId="20B2CC3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100</w:t>
            </w:r>
          </w:p>
        </w:tc>
        <w:tc>
          <w:tcPr>
            <w:tcW w:w="849" w:type="dxa"/>
            <w:vAlign w:val="center"/>
          </w:tcPr>
          <w:p w14:paraId="3FD2854A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97</w:t>
            </w:r>
          </w:p>
        </w:tc>
        <w:tc>
          <w:tcPr>
            <w:tcW w:w="1383" w:type="dxa"/>
            <w:vAlign w:val="center"/>
          </w:tcPr>
          <w:p w14:paraId="643C41F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</w:tbl>
    <w:p w14:paraId="6224FA4D">
      <w:pPr>
        <w:spacing w:before="52" w:line="219" w:lineRule="auto"/>
        <w:jc w:val="left"/>
        <w:rPr>
          <w:rFonts w:ascii="仿宋_GB2312" w:hAnsi="宋体" w:eastAsia="仿宋_GB2312" w:cs="宋体"/>
          <w:kern w:val="0"/>
          <w:lang w:eastAsia="zh-CN"/>
        </w:rPr>
      </w:pPr>
      <w:r>
        <w:rPr>
          <w:rFonts w:ascii="仿宋_GB2312" w:hAnsi="宋体" w:eastAsia="仿宋_GB2312" w:cs="宋体"/>
          <w:kern w:val="0"/>
          <w:lang w:eastAsia="zh-CN"/>
        </w:rPr>
        <w:t>备注： 一个一级项目支出一张表。如，业务工作经费，运行维护经费，其他事业发展类资金…各一张表.</w:t>
      </w:r>
    </w:p>
    <w:p w14:paraId="51522281">
      <w:pPr>
        <w:spacing w:line="240" w:lineRule="auto"/>
        <w:ind w:firstLine="420"/>
        <w:jc w:val="left"/>
        <w:rPr>
          <w:rFonts w:ascii="宋体" w:hAnsi="宋体" w:eastAsia="宋体" w:cs="宋体"/>
          <w:kern w:val="0"/>
          <w:lang w:eastAsia="zh-CN"/>
        </w:rPr>
      </w:pPr>
    </w:p>
    <w:p w14:paraId="0212C49B">
      <w:pPr>
        <w:rPr>
          <w:rFonts w:ascii="仿宋_GB2312" w:hAnsi="宋体" w:eastAsia="仿宋_GB2312" w:cs="宋体"/>
          <w:lang w:eastAsia="zh-CN"/>
        </w:rPr>
        <w:sectPr>
          <w:footerReference r:id="rId7" w:type="default"/>
          <w:pgSz w:w="11907" w:h="16839"/>
          <w:pgMar w:top="1531" w:right="1474" w:bottom="1531" w:left="1587" w:header="0" w:footer="1588" w:gutter="0"/>
          <w:pgNumType w:fmt="numberInDash"/>
          <w:cols w:space="720" w:num="1"/>
          <w:docGrid w:linePitch="286" w:charSpace="0"/>
        </w:sectPr>
      </w:pPr>
      <w:r>
        <w:rPr>
          <w:rFonts w:hint="eastAsia" w:ascii="仿宋_GB2312" w:hAnsi="宋体" w:eastAsia="仿宋_GB2312" w:cs="宋体"/>
          <w:kern w:val="0"/>
          <w:lang w:eastAsia="zh-CN"/>
        </w:rPr>
        <w:t>填表人：陈丽丽</w:t>
      </w:r>
      <w:r>
        <w:rPr>
          <w:rFonts w:ascii="仿宋_GB2312" w:hAnsi="宋体" w:eastAsia="仿宋_GB2312" w:cs="宋体"/>
          <w:kern w:val="0"/>
          <w:lang w:eastAsia="zh-CN"/>
        </w:rPr>
        <w:t xml:space="preserve">     </w:t>
      </w:r>
      <w:r>
        <w:rPr>
          <w:rFonts w:hint="eastAsia" w:ascii="仿宋_GB2312" w:hAnsi="宋体" w:eastAsia="仿宋_GB2312" w:cs="宋体"/>
          <w:kern w:val="0"/>
          <w:lang w:eastAsia="zh-CN"/>
        </w:rPr>
        <w:t>填报日期：</w:t>
      </w:r>
      <w:r>
        <w:rPr>
          <w:rFonts w:ascii="仿宋_GB2312" w:hAnsi="宋体" w:eastAsia="仿宋_GB2312" w:cs="宋体"/>
          <w:kern w:val="0"/>
          <w:lang w:eastAsia="zh-CN"/>
        </w:rPr>
        <w:t xml:space="preserve"> </w:t>
      </w:r>
      <w:r>
        <w:rPr>
          <w:rFonts w:hint="eastAsia" w:ascii="仿宋_GB2312" w:hAnsi="宋体" w:eastAsia="仿宋_GB2312" w:cs="宋体"/>
          <w:kern w:val="0"/>
          <w:lang w:val="en-US" w:eastAsia="zh-CN"/>
        </w:rPr>
        <w:t>2024.10.11</w:t>
      </w:r>
      <w:r>
        <w:rPr>
          <w:rFonts w:ascii="仿宋_GB2312" w:hAnsi="宋体" w:eastAsia="仿宋_GB2312" w:cs="宋体"/>
          <w:kern w:val="0"/>
          <w:lang w:eastAsia="zh-CN"/>
        </w:rPr>
        <w:t xml:space="preserve">     </w:t>
      </w:r>
      <w:r>
        <w:rPr>
          <w:rFonts w:hint="eastAsia" w:ascii="仿宋_GB2312" w:hAnsi="宋体" w:eastAsia="仿宋_GB2312" w:cs="宋体"/>
          <w:kern w:val="0"/>
          <w:lang w:eastAsia="zh-CN"/>
        </w:rPr>
        <w:t>联系电话：</w:t>
      </w:r>
      <w:r>
        <w:rPr>
          <w:rFonts w:hint="eastAsia" w:ascii="仿宋_GB2312" w:hAnsi="宋体" w:eastAsia="仿宋_GB2312" w:cs="宋体"/>
          <w:kern w:val="0"/>
          <w:lang w:val="en-US" w:eastAsia="zh-CN"/>
        </w:rPr>
        <w:t>13873073230</w:t>
      </w:r>
      <w:r>
        <w:rPr>
          <w:rFonts w:ascii="仿宋_GB2312" w:hAnsi="宋体" w:eastAsia="仿宋_GB2312" w:cs="宋体"/>
          <w:kern w:val="0"/>
          <w:lang w:eastAsia="zh-CN"/>
        </w:rPr>
        <w:t xml:space="preserve">  </w:t>
      </w:r>
      <w:r>
        <w:rPr>
          <w:rFonts w:hint="eastAsia" w:ascii="仿宋_GB2312" w:hAnsi="宋体" w:eastAsia="仿宋_GB2312" w:cs="宋体"/>
          <w:kern w:val="0"/>
          <w:lang w:eastAsia="zh-CN"/>
        </w:rPr>
        <w:t>单位负责人签字:</w:t>
      </w:r>
    </w:p>
    <w:p w14:paraId="55C30A03">
      <w:pPr>
        <w:spacing w:line="267" w:lineRule="auto"/>
        <w:ind w:firstLine="552"/>
        <w:jc w:val="both"/>
        <w:rPr>
          <w:rFonts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  <w:t>附件4</w:t>
      </w:r>
    </w:p>
    <w:p w14:paraId="68C70125">
      <w:pPr>
        <w:spacing w:line="240" w:lineRule="auto"/>
        <w:ind w:firstLine="880"/>
        <w:jc w:val="center"/>
        <w:rPr>
          <w:rFonts w:hint="eastAsia" w:ascii="方正小标宋简体" w:eastAsia="方正小标宋简体"/>
          <w:kern w:val="0"/>
          <w:sz w:val="44"/>
          <w:szCs w:val="44"/>
          <w:lang w:eastAsia="zh-CN"/>
        </w:rPr>
      </w:pPr>
    </w:p>
    <w:p w14:paraId="651F7153">
      <w:pPr>
        <w:spacing w:line="240" w:lineRule="auto"/>
        <w:ind w:firstLine="880"/>
        <w:jc w:val="center"/>
        <w:rPr>
          <w:rFonts w:hint="eastAsia" w:ascii="方正小标宋简体" w:eastAsia="方正小标宋简体"/>
          <w:kern w:val="0"/>
          <w:sz w:val="44"/>
          <w:szCs w:val="44"/>
          <w:lang w:eastAsia="zh-CN"/>
        </w:rPr>
      </w:pPr>
    </w:p>
    <w:p w14:paraId="4E3D087B">
      <w:pPr>
        <w:spacing w:line="240" w:lineRule="auto"/>
        <w:ind w:firstLine="880"/>
        <w:jc w:val="center"/>
        <w:rPr>
          <w:rFonts w:ascii="方正小标宋简体" w:eastAsia="方正小标宋简体"/>
          <w:kern w:val="0"/>
          <w:sz w:val="44"/>
          <w:szCs w:val="44"/>
          <w:lang w:eastAsia="zh-CN"/>
        </w:rPr>
      </w:pPr>
      <w:r>
        <w:rPr>
          <w:rFonts w:hint="eastAsia" w:ascii="方正小标宋简体" w:eastAsia="方正小标宋简体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eastAsia="方正小标宋简体"/>
          <w:kern w:val="0"/>
          <w:sz w:val="44"/>
          <w:szCs w:val="44"/>
          <w:lang w:val="en-US" w:eastAsia="zh-CN"/>
        </w:rPr>
        <w:t>3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年度汨罗市土地综合整治部门</w:t>
      </w:r>
      <w:r>
        <w:rPr>
          <w:rFonts w:hint="eastAsia" w:ascii="方正小标宋简体" w:eastAsia="方正小标宋简体"/>
          <w:kern w:val="0"/>
          <w:sz w:val="44"/>
          <w:szCs w:val="44"/>
          <w:lang w:eastAsia="zh-CN"/>
        </w:rPr>
        <w:t>(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单位</w:t>
      </w:r>
      <w:r>
        <w:rPr>
          <w:rFonts w:hint="eastAsia" w:ascii="方正小标宋简体" w:eastAsia="方正小标宋简体"/>
          <w:kern w:val="0"/>
          <w:sz w:val="44"/>
          <w:szCs w:val="44"/>
          <w:lang w:eastAsia="zh-CN"/>
        </w:rPr>
        <w:t>)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整体支出绩效自评报告</w:t>
      </w:r>
    </w:p>
    <w:p w14:paraId="32A103BA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4DAE6945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269785C5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332C1086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76A148A1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19787298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3481D73D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44AB4411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72ABB184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680D2E8B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4B9B190F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17A0CD23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5E78EDC1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206B3E9A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snapToGrid w:val="0"/>
          <w:color w:val="000000"/>
          <w:sz w:val="32"/>
          <w:szCs w:val="32"/>
          <w:lang w:val="en-US" w:eastAsia="zh-CN" w:bidi="ar-SA"/>
        </w:rPr>
      </w:pPr>
      <w:r>
        <w:rPr>
          <w:rFonts w:hint="eastAsia"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  <w:t>部门(单位)名称：</w:t>
      </w:r>
      <w:r>
        <w:rPr>
          <w:rFonts w:hint="eastAsia"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u w:val="single"/>
          <w:lang w:val="en-US" w:eastAsia="zh-CN" w:bidi="ar-SA"/>
        </w:rPr>
        <w:t>(盖章)</w:t>
      </w:r>
    </w:p>
    <w:p w14:paraId="2CE85E71">
      <w:pPr>
        <w:spacing w:before="274" w:line="225" w:lineRule="auto"/>
        <w:ind w:firstLine="617"/>
        <w:jc w:val="center"/>
        <w:rPr>
          <w:rFonts w:ascii="楷体_GB2312" w:hAnsi="楷体" w:eastAsia="楷体_GB2312" w:cs="楷体"/>
          <w:kern w:val="0"/>
          <w:sz w:val="32"/>
          <w:szCs w:val="32"/>
          <w:lang w:eastAsia="zh-CN"/>
        </w:rPr>
      </w:pP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val="en-US" w:eastAsia="zh-CN"/>
        </w:rPr>
        <w:t>2024</w:t>
      </w: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eastAsia="zh-CN"/>
        </w:rPr>
        <w:t xml:space="preserve">年 </w:t>
      </w: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val="en-US" w:eastAsia="zh-CN"/>
        </w:rPr>
        <w:t>10</w:t>
      </w: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eastAsia="zh-CN"/>
        </w:rPr>
        <w:t xml:space="preserve"> </w:t>
      </w:r>
      <w:r>
        <w:rPr>
          <w:rFonts w:hint="eastAsia" w:ascii="楷体_GB2312" w:hAnsi="楷体" w:eastAsia="楷体_GB2312" w:cs="楷体"/>
          <w:spacing w:val="-13"/>
          <w:kern w:val="0"/>
          <w:sz w:val="32"/>
          <w:szCs w:val="32"/>
          <w:lang w:eastAsia="zh-CN"/>
        </w:rPr>
        <w:t xml:space="preserve">月  </w:t>
      </w:r>
      <w:r>
        <w:rPr>
          <w:rFonts w:hint="eastAsia" w:ascii="楷体_GB2312" w:hAnsi="楷体" w:eastAsia="楷体_GB2312" w:cs="楷体"/>
          <w:spacing w:val="-13"/>
          <w:kern w:val="0"/>
          <w:sz w:val="32"/>
          <w:szCs w:val="32"/>
          <w:lang w:val="en-US" w:eastAsia="zh-CN"/>
        </w:rPr>
        <w:t>11</w:t>
      </w:r>
      <w:r>
        <w:rPr>
          <w:rFonts w:hint="eastAsia" w:ascii="楷体_GB2312" w:hAnsi="楷体" w:eastAsia="楷体_GB2312" w:cs="楷体"/>
          <w:spacing w:val="-13"/>
          <w:kern w:val="0"/>
          <w:sz w:val="32"/>
          <w:szCs w:val="32"/>
          <w:lang w:eastAsia="zh-CN"/>
        </w:rPr>
        <w:t xml:space="preserve">  </w:t>
      </w: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eastAsia="zh-CN"/>
        </w:rPr>
        <w:t>日</w:t>
      </w:r>
    </w:p>
    <w:p w14:paraId="4303E6AE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  <w:r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  <w:t>(此页为封面)</w:t>
      </w:r>
    </w:p>
    <w:p w14:paraId="58CFEB60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76FE6DCA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78CE56D0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6E502FB4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368A41CD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both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sdt>
      <w:sdtPr>
        <w:rPr>
          <w:rFonts w:ascii="Arial" w:hAnsi="Arial" w:eastAsia="Arial" w:cs="Arial"/>
          <w:snapToGrid w:val="0"/>
          <w:color w:val="000000"/>
          <w:sz w:val="21"/>
          <w:szCs w:val="21"/>
          <w:lang w:val="en-US" w:eastAsia="en-US" w:bidi="ar-SA"/>
        </w:rPr>
        <w:id w:val="3580075"/>
        <w:docPartObj>
          <w:docPartGallery w:val="autotext"/>
        </w:docPartObj>
      </w:sdtPr>
      <w:sdtEndPr>
        <w:rPr>
          <w:rFonts w:hint="eastAsia" w:cs="Arial" w:asciiTheme="minorEastAsia" w:hAnsiTheme="minorEastAsia" w:eastAsiaTheme="minorEastAsia"/>
          <w:snapToGrid w:val="0"/>
          <w:color w:val="000000"/>
          <w:kern w:val="0"/>
          <w:sz w:val="28"/>
          <w:szCs w:val="28"/>
          <w:lang w:val="en-US" w:eastAsia="en-US" w:bidi="ar-SA"/>
        </w:rPr>
      </w:sdtEndPr>
      <w:sdtContent>
        <w:p w14:paraId="0405FD6B">
          <w:pPr>
            <w:pStyle w:val="3"/>
            <w:ind w:firstLine="360"/>
            <w:jc w:val="left"/>
            <w:rPr>
              <w:rFonts w:asciiTheme="minorEastAsia" w:hAnsiTheme="minorEastAsia" w:eastAsiaTheme="minorEastAsia"/>
              <w:kern w:val="0"/>
              <w:lang w:eastAsia="zh-CN"/>
            </w:rPr>
          </w:pPr>
        </w:p>
      </w:sdtContent>
    </w:sdt>
    <w:p w14:paraId="34BF35CA">
      <w:pPr>
        <w:spacing w:before="130" w:line="221" w:lineRule="auto"/>
        <w:jc w:val="center"/>
        <w:rPr>
          <w:rFonts w:ascii="黑体" w:hAnsi="黑体" w:eastAsia="黑体" w:cs="黑体"/>
          <w:spacing w:val="16"/>
          <w:sz w:val="40"/>
          <w:szCs w:val="40"/>
        </w:rPr>
      </w:pPr>
      <w:r>
        <w:rPr>
          <w:rFonts w:ascii="黑体" w:hAnsi="黑体" w:eastAsia="黑体" w:cs="黑体"/>
          <w:spacing w:val="16"/>
          <w:sz w:val="40"/>
          <w:szCs w:val="40"/>
        </w:rPr>
        <w:t>202</w:t>
      </w:r>
      <w:r>
        <w:rPr>
          <w:rFonts w:hint="eastAsia" w:ascii="黑体" w:hAnsi="黑体" w:eastAsia="黑体" w:cs="黑体"/>
          <w:spacing w:val="16"/>
          <w:sz w:val="40"/>
          <w:szCs w:val="40"/>
          <w:lang w:val="en-US" w:eastAsia="zh-CN"/>
        </w:rPr>
        <w:t>3</w:t>
      </w:r>
      <w:r>
        <w:rPr>
          <w:rFonts w:ascii="黑体" w:hAnsi="黑体" w:eastAsia="黑体" w:cs="黑体"/>
          <w:spacing w:val="16"/>
          <w:sz w:val="40"/>
          <w:szCs w:val="40"/>
        </w:rPr>
        <w:t xml:space="preserve"> 年度</w:t>
      </w:r>
      <w:r>
        <w:rPr>
          <w:rFonts w:hint="eastAsia" w:ascii="黑体" w:hAnsi="黑体" w:eastAsia="黑体" w:cs="黑体"/>
          <w:spacing w:val="-60"/>
          <w:sz w:val="40"/>
          <w:szCs w:val="40"/>
          <w:lang w:eastAsia="zh-CN"/>
        </w:rPr>
        <w:t>汨罗市土地综合整治</w:t>
      </w:r>
      <w:r>
        <w:rPr>
          <w:rFonts w:ascii="黑体" w:hAnsi="黑体" w:eastAsia="黑体" w:cs="黑体"/>
          <w:spacing w:val="16"/>
          <w:sz w:val="40"/>
          <w:szCs w:val="40"/>
        </w:rPr>
        <w:t>部门整体支出绩效</w:t>
      </w:r>
    </w:p>
    <w:p w14:paraId="6A3F30B4">
      <w:pPr>
        <w:spacing w:before="130" w:line="221" w:lineRule="auto"/>
        <w:jc w:val="center"/>
        <w:rPr>
          <w:rFonts w:ascii="黑体" w:hAnsi="黑体" w:eastAsia="黑体" w:cs="黑体"/>
          <w:sz w:val="40"/>
          <w:szCs w:val="40"/>
        </w:rPr>
      </w:pP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自</w:t>
      </w:r>
      <w:r>
        <w:rPr>
          <w:rFonts w:ascii="黑体" w:hAnsi="黑体" w:eastAsia="黑体" w:cs="黑体"/>
          <w:spacing w:val="82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评</w:t>
      </w:r>
      <w:r>
        <w:rPr>
          <w:rFonts w:ascii="黑体" w:hAnsi="黑体" w:eastAsia="黑体" w:cs="黑体"/>
          <w:spacing w:val="79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报</w:t>
      </w:r>
      <w:r>
        <w:rPr>
          <w:rFonts w:ascii="黑体" w:hAnsi="黑体" w:eastAsia="黑体" w:cs="黑体"/>
          <w:spacing w:val="87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告</w:t>
      </w:r>
    </w:p>
    <w:p w14:paraId="7C032366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both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78637705">
      <w:pPr>
        <w:numPr>
          <w:ilvl w:val="0"/>
          <w:numId w:val="1"/>
        </w:numPr>
        <w:kinsoku w:val="0"/>
        <w:autoSpaceDE w:val="0"/>
        <w:autoSpaceDN w:val="0"/>
        <w:adjustRightInd w:val="0"/>
        <w:snapToGrid w:val="0"/>
        <w:spacing w:before="211" w:line="224" w:lineRule="auto"/>
        <w:ind w:firstLine="640"/>
        <w:jc w:val="both"/>
        <w:textAlignment w:val="baseline"/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</w:pPr>
      <w:r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部门</w:t>
      </w:r>
      <w:r>
        <w:rPr>
          <w:rFonts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(</w:t>
      </w:r>
      <w:r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单位</w:t>
      </w:r>
      <w:r>
        <w:rPr>
          <w:rFonts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)</w:t>
      </w:r>
      <w:r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基本情况</w:t>
      </w:r>
    </w:p>
    <w:p w14:paraId="6B3FC189">
      <w:pPr>
        <w:numPr>
          <w:ilvl w:val="0"/>
          <w:numId w:val="0"/>
        </w:numPr>
        <w:kinsoku w:val="0"/>
        <w:autoSpaceDE w:val="0"/>
        <w:autoSpaceDN w:val="0"/>
        <w:adjustRightInd w:val="0"/>
        <w:snapToGrid w:val="0"/>
        <w:spacing w:before="211" w:line="224" w:lineRule="auto"/>
        <w:ind w:firstLine="640" w:firstLineChars="200"/>
        <w:jc w:val="both"/>
        <w:textAlignment w:val="baseline"/>
        <w:rPr>
          <w:rFonts w:hint="default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</w:pPr>
      <w:r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 xml:space="preserve">     </w:t>
      </w:r>
      <w:r>
        <w:rPr>
          <w:rFonts w:hint="eastAsia" w:ascii="Times New Roman" w:hAnsi="Times New Roman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按照财政预算绩效管理工作的总体要求，2023年汨罗市土地综合整治中心，年初预算编制人数16人，在职人数16人，基本支出112.23万元，全部实行整体支出绩效管理，另外项目支出167.11万元。</w:t>
      </w:r>
    </w:p>
    <w:p w14:paraId="2B641025">
      <w:pPr>
        <w:spacing w:line="600" w:lineRule="exact"/>
        <w:ind w:firstLine="640" w:firstLineChars="200"/>
        <w:jc w:val="both"/>
        <w:rPr>
          <w:rFonts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二、一般公共预算支出情况</w:t>
      </w:r>
    </w:p>
    <w:p w14:paraId="2B8E5FFE">
      <w:pPr>
        <w:pStyle w:val="9"/>
        <w:spacing w:line="600" w:lineRule="exact"/>
        <w:ind w:firstLine="643"/>
        <w:jc w:val="both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楷体_GB2312"/>
          <w:b/>
          <w:kern w:val="0"/>
          <w:sz w:val="32"/>
          <w:szCs w:val="32"/>
          <w:lang w:eastAsia="zh-CN"/>
        </w:rPr>
        <w:t>（一）</w:t>
      </w: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基本支出情况</w:t>
      </w:r>
    </w:p>
    <w:p w14:paraId="71ED3B3E">
      <w:pPr>
        <w:pStyle w:val="9"/>
        <w:spacing w:line="600" w:lineRule="exact"/>
        <w:ind w:firstLine="643"/>
        <w:jc w:val="both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val="en-US" w:eastAsia="zh-CN"/>
        </w:rPr>
        <w:t>2023年度</w:t>
      </w: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基本支出</w:t>
      </w:r>
      <w:r>
        <w:rPr>
          <w:rFonts w:hint="eastAsia" w:ascii="Times New Roman" w:hAnsi="Times New Roman" w:eastAsia="仿宋_GB2312"/>
          <w:kern w:val="0"/>
          <w:sz w:val="32"/>
          <w:szCs w:val="32"/>
          <w:lang w:val="en-US" w:eastAsia="zh-CN"/>
        </w:rPr>
        <w:t>112.23万元，</w:t>
      </w: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主要用于工资福利支出、一般商品服务支出。其中工资福利支出为</w:t>
      </w:r>
      <w:r>
        <w:rPr>
          <w:rFonts w:hint="eastAsia" w:ascii="Times New Roman" w:hAnsi="Times New Roman" w:eastAsia="仿宋_GB2312"/>
          <w:kern w:val="0"/>
          <w:sz w:val="32"/>
          <w:szCs w:val="32"/>
          <w:lang w:val="en-US" w:eastAsia="zh-CN"/>
        </w:rPr>
        <w:t>96.8万元，一般商品服务支出为15.43万元。</w:t>
      </w:r>
    </w:p>
    <w:p w14:paraId="00657FCB">
      <w:pPr>
        <w:pStyle w:val="9"/>
        <w:numPr>
          <w:ilvl w:val="0"/>
          <w:numId w:val="2"/>
        </w:numPr>
        <w:spacing w:line="600" w:lineRule="exact"/>
        <w:ind w:firstLine="643"/>
        <w:jc w:val="both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项目支出情况</w:t>
      </w:r>
    </w:p>
    <w:p w14:paraId="277CD110">
      <w:pPr>
        <w:pStyle w:val="9"/>
        <w:numPr>
          <w:ilvl w:val="0"/>
          <w:numId w:val="0"/>
        </w:numPr>
        <w:spacing w:line="600" w:lineRule="exact"/>
        <w:jc w:val="both"/>
        <w:rPr>
          <w:rFonts w:hint="default" w:ascii="Times New Roman" w:hAnsi="Times New Roman" w:eastAsia="仿宋_GB2312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val="en-US" w:eastAsia="zh-CN"/>
        </w:rPr>
        <w:t xml:space="preserve">        </w:t>
      </w:r>
      <w:r>
        <w:rPr>
          <w:rFonts w:hint="eastAsia" w:ascii="Times New Roman" w:hAnsi="Times New Roman" w:eastAsia="仿宋_GB2312"/>
          <w:kern w:val="0"/>
          <w:sz w:val="32"/>
          <w:szCs w:val="32"/>
          <w:lang w:val="en-US" w:eastAsia="zh-CN"/>
        </w:rPr>
        <w:t xml:space="preserve"> 2023年度项目支出167.11万元，主要是社会垫资耕地开发项目建设指挥部专项经费，用于指挥部办公，项目督查，项目验收相关支出。</w:t>
      </w:r>
    </w:p>
    <w:p w14:paraId="516D3C52">
      <w:pPr>
        <w:numPr>
          <w:numId w:val="0"/>
        </w:numPr>
        <w:spacing w:line="600" w:lineRule="exact"/>
        <w:ind w:left="640" w:leftChars="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三、政府性基金预算支出情况</w:t>
      </w:r>
    </w:p>
    <w:p w14:paraId="185A6E05">
      <w:pPr>
        <w:numPr>
          <w:ilvl w:val="0"/>
          <w:numId w:val="0"/>
        </w:numPr>
        <w:spacing w:line="600" w:lineRule="exact"/>
        <w:ind w:left="640" w:leftChars="0"/>
        <w:jc w:val="both"/>
        <w:rPr>
          <w:rFonts w:hint="default" w:ascii="Times New Roman" w:hAnsi="Times New Roman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2023年度政府性基金预算支出为151.51万元，用于项目支出的收入是财政一般预算拨款。</w:t>
      </w:r>
    </w:p>
    <w:p w14:paraId="2A755169">
      <w:pPr>
        <w:numPr>
          <w:ilvl w:val="0"/>
          <w:numId w:val="3"/>
        </w:numPr>
        <w:spacing w:line="600" w:lineRule="exact"/>
        <w:ind w:firstLine="640" w:firstLineChars="20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国有资本经营预算支出情况</w:t>
      </w:r>
    </w:p>
    <w:p w14:paraId="4972FC57">
      <w:pPr>
        <w:numPr>
          <w:ilvl w:val="0"/>
          <w:numId w:val="0"/>
        </w:numPr>
        <w:spacing w:line="600" w:lineRule="exact"/>
        <w:ind w:left="640" w:leftChars="0"/>
        <w:jc w:val="both"/>
        <w:rPr>
          <w:rFonts w:hint="default" w:ascii="Times New Roman" w:hAnsi="Times New Roman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方正黑体_GBK" w:eastAsia="方正黑体_GBK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ascii="Times New Roman" w:hAnsi="Times New Roman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2023年度国有资本经营预算支出为0万元。</w:t>
      </w:r>
    </w:p>
    <w:p w14:paraId="07F1EBC0">
      <w:pPr>
        <w:numPr>
          <w:ilvl w:val="0"/>
          <w:numId w:val="3"/>
        </w:numPr>
        <w:spacing w:line="600" w:lineRule="exact"/>
        <w:ind w:left="0" w:leftChars="0" w:firstLine="640" w:firstLineChars="20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社会保险基金预算支出情况</w:t>
      </w:r>
    </w:p>
    <w:p w14:paraId="27CF67D9">
      <w:pPr>
        <w:numPr>
          <w:ilvl w:val="0"/>
          <w:numId w:val="0"/>
        </w:numPr>
        <w:spacing w:line="600" w:lineRule="exact"/>
        <w:ind w:left="640" w:leftChars="0"/>
        <w:jc w:val="both"/>
        <w:rPr>
          <w:rFonts w:hint="default" w:ascii="方正黑体_GBK" w:eastAsia="方正黑体_GBK"/>
          <w:kern w:val="0"/>
          <w:sz w:val="32"/>
          <w:szCs w:val="32"/>
          <w:lang w:val="en-US"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2023年度社会保险基金预算支出20.83万元。</w:t>
      </w:r>
    </w:p>
    <w:p w14:paraId="03087A41">
      <w:pPr>
        <w:spacing w:line="600" w:lineRule="exact"/>
        <w:ind w:firstLine="640" w:firstLineChars="200"/>
        <w:jc w:val="both"/>
        <w:rPr>
          <w:rFonts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六、部门整体支出绩效情况</w:t>
      </w:r>
    </w:p>
    <w:p w14:paraId="58038BA9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总结归纳本部门</w:t>
      </w:r>
      <w:r>
        <w:rPr>
          <w:rFonts w:eastAsia="仿宋_GB2312"/>
          <w:kern w:val="0"/>
          <w:sz w:val="32"/>
          <w:szCs w:val="32"/>
          <w:lang w:eastAsia="zh-CN"/>
        </w:rPr>
        <w:t>“</w:t>
      </w:r>
      <w:r>
        <w:rPr>
          <w:rFonts w:hint="eastAsia" w:eastAsia="仿宋_GB2312"/>
          <w:kern w:val="0"/>
          <w:sz w:val="32"/>
          <w:szCs w:val="32"/>
          <w:lang w:eastAsia="zh-CN"/>
        </w:rPr>
        <w:t>四本预算</w:t>
      </w:r>
      <w:r>
        <w:rPr>
          <w:rFonts w:eastAsia="仿宋_GB2312"/>
          <w:kern w:val="0"/>
          <w:sz w:val="32"/>
          <w:szCs w:val="32"/>
          <w:lang w:eastAsia="zh-CN"/>
        </w:rPr>
        <w:t>”</w:t>
      </w:r>
      <w:r>
        <w:rPr>
          <w:rFonts w:hint="eastAsia" w:eastAsia="仿宋_GB2312"/>
          <w:kern w:val="0"/>
          <w:sz w:val="32"/>
          <w:szCs w:val="32"/>
          <w:lang w:eastAsia="zh-CN"/>
        </w:rPr>
        <w:t>支出的绩效目标完成情况，实现产出和取得效益的情况。围绕部门职责、行业发展规划，以预算资金管理为主线，总结部门资产管理和开展业务情况，从运行成本、管理效率、履职效能、社会效应、可持续发展能力和服务对象满意度等方面，衡量部门整体及核心业务实施效果。我单位积极履职，强化管理，较好地完成了年度工作目标。通过加强预算收支管理，不断建立健全内部管理制度，梳理内部管理流程，部门整体支出管理水平得到提升。</w:t>
      </w:r>
    </w:p>
    <w:p w14:paraId="4D33A17F">
      <w:pPr>
        <w:spacing w:line="600" w:lineRule="exact"/>
        <w:ind w:firstLine="640" w:firstLineChars="200"/>
        <w:jc w:val="both"/>
        <w:rPr>
          <w:rFonts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七、存在的问题及原因分析</w:t>
      </w:r>
    </w:p>
    <w:p w14:paraId="1EB46E94">
      <w:pPr>
        <w:numPr>
          <w:ilvl w:val="0"/>
          <w:numId w:val="4"/>
        </w:num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val="en-US" w:eastAsia="zh-CN"/>
        </w:rPr>
      </w:pPr>
      <w:r>
        <w:rPr>
          <w:rFonts w:hint="eastAsia" w:eastAsia="仿宋_GB2312"/>
          <w:kern w:val="0"/>
          <w:sz w:val="32"/>
          <w:szCs w:val="32"/>
          <w:lang w:val="en-US" w:eastAsia="zh-CN"/>
        </w:rPr>
        <w:t>项目预算有待细化。预算编制不够明确和细化尤其是项目预算，预算的编制和实际项目的执行出现偏差，合理性有待提高，预算执行力度有待加强。</w:t>
      </w:r>
    </w:p>
    <w:p w14:paraId="06FC77A8">
      <w:pPr>
        <w:numPr>
          <w:ilvl w:val="0"/>
          <w:numId w:val="4"/>
        </w:numPr>
        <w:spacing w:line="600" w:lineRule="exact"/>
        <w:ind w:firstLine="640" w:firstLineChars="200"/>
        <w:jc w:val="both"/>
        <w:rPr>
          <w:rFonts w:hint="default" w:eastAsia="仿宋_GB2312"/>
          <w:kern w:val="0"/>
          <w:sz w:val="32"/>
          <w:szCs w:val="32"/>
          <w:lang w:val="en-US" w:eastAsia="zh-CN"/>
        </w:rPr>
      </w:pPr>
      <w:r>
        <w:rPr>
          <w:rFonts w:hint="eastAsia" w:eastAsia="仿宋_GB2312"/>
          <w:kern w:val="0"/>
          <w:sz w:val="32"/>
          <w:szCs w:val="32"/>
          <w:lang w:val="en-US" w:eastAsia="zh-CN"/>
        </w:rPr>
        <w:t>公用经费的控制有一定难度，且公用经费预算编制和实际支出科目金额出现偏差。</w:t>
      </w:r>
    </w:p>
    <w:p w14:paraId="21E6073D">
      <w:pPr>
        <w:numPr>
          <w:ilvl w:val="0"/>
          <w:numId w:val="5"/>
        </w:numPr>
        <w:spacing w:line="600" w:lineRule="exact"/>
        <w:ind w:firstLine="640" w:firstLineChars="20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下一步改进措施</w:t>
      </w:r>
    </w:p>
    <w:p w14:paraId="70BA4FE0">
      <w:pPr>
        <w:numPr>
          <w:ilvl w:val="0"/>
          <w:numId w:val="6"/>
        </w:num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val="en-US"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val="en-US" w:eastAsia="zh-CN"/>
        </w:rPr>
        <w:t xml:space="preserve">      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针对项目预算问题，预算下达项目严格按照预算要求开展项目，进一步加强单位内部机构的预算管理意识，严格按照预算编制的相关制度和要求进行预算编制，保证预算的科学性、可控性及可执行性。</w:t>
      </w:r>
    </w:p>
    <w:p w14:paraId="2202F7E4">
      <w:pPr>
        <w:numPr>
          <w:ilvl w:val="0"/>
          <w:numId w:val="6"/>
        </w:numPr>
        <w:spacing w:line="600" w:lineRule="exact"/>
        <w:ind w:firstLine="640" w:firstLineChars="200"/>
        <w:jc w:val="both"/>
        <w:rPr>
          <w:rFonts w:hint="default" w:ascii="方正黑体_GBK" w:eastAsia="方正黑体_GBK"/>
          <w:kern w:val="0"/>
          <w:sz w:val="32"/>
          <w:szCs w:val="32"/>
          <w:lang w:val="en-US" w:eastAsia="zh-CN"/>
        </w:rPr>
      </w:pPr>
      <w:r>
        <w:rPr>
          <w:rFonts w:hint="default" w:eastAsia="仿宋_GB2312"/>
          <w:kern w:val="0"/>
          <w:sz w:val="32"/>
          <w:szCs w:val="32"/>
          <w:lang w:val="en-US" w:eastAsia="zh-CN"/>
        </w:rPr>
        <w:t>加强财务管理，严格财务审核。加强单位财务管理，健全单位财务管理制度体系，规范单位财务行为。在费用报账支付时，按照预算规定的费用项目和用途进行资金使用审核、列报支付、财务核算，杜绝超支现象的发生。</w:t>
      </w:r>
    </w:p>
    <w:p w14:paraId="37ACA1CA">
      <w:pPr>
        <w:numPr>
          <w:ilvl w:val="0"/>
          <w:numId w:val="5"/>
        </w:numPr>
        <w:spacing w:line="600" w:lineRule="exact"/>
        <w:ind w:left="0" w:leftChars="0" w:firstLine="640" w:firstLineChars="20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部门整体支出绩效自评结果拟应用和公开情况</w:t>
      </w:r>
    </w:p>
    <w:p w14:paraId="4A0C599D">
      <w:pPr>
        <w:numPr>
          <w:numId w:val="0"/>
        </w:numPr>
        <w:spacing w:line="600" w:lineRule="exact"/>
        <w:ind w:leftChars="200"/>
        <w:jc w:val="both"/>
        <w:rPr>
          <w:rFonts w:hint="default" w:ascii="方正黑体_GBK" w:eastAsia="方正黑体_GBK"/>
          <w:kern w:val="0"/>
          <w:sz w:val="32"/>
          <w:szCs w:val="32"/>
          <w:lang w:val="en-US"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val="en-US" w:eastAsia="zh-CN"/>
        </w:rPr>
        <w:t xml:space="preserve">  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根据预算绩效管理要求，我单位认真贯彻国家和省、市关于预算绩效管理工作的有关要求，确定部门预算项目和预算额度，清晰描述预算项目开支范围和内容，确定预算项目的绩效目标、绩效指标和评价标准，为预算绩效控制、绩效分析、绩效评价打下好的基础。</w:t>
      </w:r>
    </w:p>
    <w:p w14:paraId="03E13B94">
      <w:pPr>
        <w:spacing w:line="600" w:lineRule="exact"/>
        <w:ind w:firstLine="640" w:firstLineChars="200"/>
        <w:jc w:val="both"/>
        <w:rPr>
          <w:rFonts w:eastAsia="黑体"/>
          <w:kern w:val="0"/>
          <w:sz w:val="32"/>
          <w:szCs w:val="32"/>
          <w:lang w:eastAsia="zh-CN"/>
        </w:rPr>
      </w:pPr>
      <w:r>
        <w:rPr>
          <w:rFonts w:hint="eastAsia" w:eastAsia="黑体"/>
          <w:kern w:val="0"/>
          <w:sz w:val="32"/>
          <w:szCs w:val="32"/>
          <w:lang w:eastAsia="zh-CN"/>
        </w:rPr>
        <w:t>十、其他需要说明的情况</w:t>
      </w:r>
    </w:p>
    <w:p w14:paraId="3C7E2132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无</w:t>
      </w:r>
    </w:p>
    <w:p w14:paraId="74550A2A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报告需要以下附件：</w:t>
      </w:r>
    </w:p>
    <w:p w14:paraId="223B0648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1</w:t>
      </w:r>
      <w:r>
        <w:rPr>
          <w:rFonts w:hint="eastAsia" w:eastAsia="仿宋_GB2312"/>
          <w:kern w:val="0"/>
          <w:sz w:val="32"/>
          <w:szCs w:val="32"/>
          <w:lang w:eastAsia="zh-CN"/>
        </w:rPr>
        <w:t>、部门整体支出绩效评价基础数据表</w:t>
      </w:r>
    </w:p>
    <w:p w14:paraId="32446569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2</w:t>
      </w:r>
      <w:r>
        <w:rPr>
          <w:rFonts w:hint="eastAsia" w:eastAsia="仿宋_GB2312"/>
          <w:kern w:val="0"/>
          <w:sz w:val="32"/>
          <w:szCs w:val="32"/>
          <w:lang w:eastAsia="zh-CN"/>
        </w:rPr>
        <w:t>、部门整体支出绩效自评表</w:t>
      </w:r>
    </w:p>
    <w:p w14:paraId="77C0C86B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3</w:t>
      </w:r>
      <w:r>
        <w:rPr>
          <w:rFonts w:hint="eastAsia" w:eastAsia="仿宋_GB2312"/>
          <w:kern w:val="0"/>
          <w:sz w:val="32"/>
          <w:szCs w:val="32"/>
          <w:lang w:eastAsia="zh-CN"/>
        </w:rPr>
        <w:t>、项目支出绩效自评表（每个一级项目支出一张表）</w:t>
      </w:r>
    </w:p>
    <w:p w14:paraId="296CC7B5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4</w:t>
      </w:r>
      <w:r>
        <w:rPr>
          <w:rFonts w:hint="eastAsia" w:eastAsia="仿宋_GB2312"/>
          <w:kern w:val="0"/>
          <w:sz w:val="32"/>
          <w:szCs w:val="32"/>
          <w:lang w:eastAsia="zh-CN"/>
        </w:rPr>
        <w:t>、政府性基金预算支出情况表</w:t>
      </w:r>
    </w:p>
    <w:p w14:paraId="0F7D610A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5</w:t>
      </w:r>
      <w:r>
        <w:rPr>
          <w:rFonts w:hint="eastAsia" w:eastAsia="仿宋_GB2312"/>
          <w:kern w:val="0"/>
          <w:sz w:val="32"/>
          <w:szCs w:val="32"/>
          <w:lang w:eastAsia="zh-CN"/>
        </w:rPr>
        <w:t>、国有资本经营预算支出情况表</w:t>
      </w:r>
    </w:p>
    <w:p w14:paraId="026050E2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6</w:t>
      </w:r>
      <w:r>
        <w:rPr>
          <w:rFonts w:hint="eastAsia" w:eastAsia="仿宋_GB2312"/>
          <w:kern w:val="0"/>
          <w:sz w:val="32"/>
          <w:szCs w:val="32"/>
          <w:lang w:eastAsia="zh-CN"/>
        </w:rPr>
        <w:t>、社会保险基金预算支出情况表</w:t>
      </w:r>
    </w:p>
    <w:p w14:paraId="36122B9F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18C27175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496A870F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3BBE3685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5B053217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21B7A98B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26E04F8C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1A7C30C8">
      <w:pPr>
        <w:spacing w:line="267" w:lineRule="auto"/>
        <w:jc w:val="both"/>
        <w:rPr>
          <w:rFonts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  <w:t>附件</w:t>
      </w:r>
      <w:r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val="en-US" w:eastAsia="zh-CN"/>
        </w:rPr>
        <w:t>5</w:t>
      </w:r>
    </w:p>
    <w:p w14:paraId="1D62223F">
      <w:pPr>
        <w:spacing w:before="201" w:line="578" w:lineRule="exact"/>
        <w:ind w:firstLine="900" w:firstLineChars="200"/>
        <w:rPr>
          <w:rFonts w:hint="eastAsia" w:ascii="黑体" w:hAnsi="黑体" w:eastAsia="黑体" w:cs="黑体"/>
          <w:spacing w:val="15"/>
          <w:position w:val="10"/>
          <w:sz w:val="42"/>
          <w:szCs w:val="42"/>
          <w:lang w:eastAsia="zh-CN"/>
        </w:rPr>
      </w:pPr>
      <w:r>
        <w:rPr>
          <w:rFonts w:ascii="Times New Roman" w:hAnsi="Times New Roman" w:eastAsia="Times New Roman" w:cs="Times New Roman"/>
          <w:spacing w:val="15"/>
          <w:position w:val="10"/>
          <w:sz w:val="42"/>
          <w:szCs w:val="42"/>
        </w:rPr>
        <w:t>202</w:t>
      </w:r>
      <w:r>
        <w:rPr>
          <w:rFonts w:hint="eastAsia" w:ascii="Times New Roman" w:hAnsi="Times New Roman" w:eastAsia="宋体" w:cs="Times New Roman"/>
          <w:spacing w:val="15"/>
          <w:position w:val="10"/>
          <w:sz w:val="42"/>
          <w:szCs w:val="42"/>
          <w:lang w:val="en-US" w:eastAsia="zh-CN"/>
        </w:rPr>
        <w:t>3</w:t>
      </w:r>
      <w:r>
        <w:rPr>
          <w:rFonts w:ascii="Times New Roman" w:hAnsi="Times New Roman" w:eastAsia="Times New Roman" w:cs="Times New Roman"/>
          <w:spacing w:val="41"/>
          <w:position w:val="10"/>
          <w:sz w:val="42"/>
          <w:szCs w:val="42"/>
        </w:rPr>
        <w:t xml:space="preserve"> </w:t>
      </w:r>
      <w:r>
        <w:rPr>
          <w:rFonts w:ascii="黑体" w:hAnsi="黑体" w:eastAsia="黑体" w:cs="黑体"/>
          <w:spacing w:val="15"/>
          <w:position w:val="10"/>
          <w:sz w:val="42"/>
          <w:szCs w:val="42"/>
        </w:rPr>
        <w:t>年度</w:t>
      </w:r>
      <w:r>
        <w:rPr>
          <w:rFonts w:hint="eastAsia" w:ascii="黑体" w:hAnsi="黑体" w:eastAsia="黑体" w:cs="黑体"/>
          <w:spacing w:val="15"/>
          <w:position w:val="10"/>
          <w:sz w:val="42"/>
          <w:szCs w:val="42"/>
          <w:lang w:eastAsia="zh-CN"/>
        </w:rPr>
        <w:t>汨罗市社会垫资耕地开发建设</w:t>
      </w:r>
    </w:p>
    <w:p w14:paraId="1C16124A">
      <w:pPr>
        <w:spacing w:before="201" w:line="578" w:lineRule="exact"/>
        <w:ind w:firstLine="2250" w:firstLineChars="500"/>
        <w:rPr>
          <w:rFonts w:ascii="黑体" w:hAnsi="黑体" w:eastAsia="黑体" w:cs="黑体"/>
          <w:sz w:val="42"/>
          <w:szCs w:val="42"/>
        </w:rPr>
      </w:pPr>
      <w:r>
        <w:rPr>
          <w:rFonts w:hint="eastAsia" w:ascii="黑体" w:hAnsi="黑体" w:eastAsia="黑体" w:cs="黑体"/>
          <w:spacing w:val="15"/>
          <w:position w:val="10"/>
          <w:sz w:val="42"/>
          <w:szCs w:val="42"/>
          <w:lang w:eastAsia="zh-CN"/>
        </w:rPr>
        <w:t>指挥部专项经费</w:t>
      </w:r>
      <w:r>
        <w:rPr>
          <w:rFonts w:ascii="黑体" w:hAnsi="黑体" w:eastAsia="黑体" w:cs="黑体"/>
          <w:spacing w:val="15"/>
          <w:position w:val="10"/>
          <w:sz w:val="42"/>
          <w:szCs w:val="42"/>
        </w:rPr>
        <w:t>项目支出</w:t>
      </w:r>
    </w:p>
    <w:p w14:paraId="1D1B28B5">
      <w:pPr>
        <w:spacing w:line="246" w:lineRule="auto"/>
        <w:ind w:firstLine="3080" w:firstLineChars="700"/>
        <w:rPr>
          <w:rFonts w:ascii="Arial"/>
          <w:sz w:val="21"/>
        </w:rPr>
      </w:pPr>
      <w:r>
        <w:rPr>
          <w:rFonts w:ascii="黑体" w:hAnsi="黑体" w:eastAsia="黑体" w:cs="黑体"/>
          <w:spacing w:val="10"/>
          <w:sz w:val="42"/>
          <w:szCs w:val="42"/>
        </w:rPr>
        <w:t>绩效自评报告</w:t>
      </w:r>
    </w:p>
    <w:p w14:paraId="0A3A7E53">
      <w:pPr>
        <w:spacing w:line="246" w:lineRule="auto"/>
        <w:rPr>
          <w:rFonts w:ascii="Arial"/>
          <w:sz w:val="21"/>
        </w:rPr>
      </w:pPr>
    </w:p>
    <w:p w14:paraId="7AB0F11F">
      <w:pPr>
        <w:spacing w:line="246" w:lineRule="auto"/>
        <w:rPr>
          <w:rFonts w:ascii="Arial"/>
          <w:sz w:val="21"/>
        </w:rPr>
      </w:pPr>
    </w:p>
    <w:p w14:paraId="04BC4C29">
      <w:pPr>
        <w:spacing w:line="246" w:lineRule="auto"/>
        <w:rPr>
          <w:rFonts w:ascii="Arial"/>
          <w:sz w:val="21"/>
        </w:rPr>
      </w:pPr>
    </w:p>
    <w:p w14:paraId="55E97675">
      <w:pPr>
        <w:spacing w:line="246" w:lineRule="auto"/>
        <w:rPr>
          <w:rFonts w:ascii="Arial"/>
          <w:sz w:val="21"/>
        </w:rPr>
      </w:pPr>
    </w:p>
    <w:p w14:paraId="3F8CB4A2">
      <w:pPr>
        <w:spacing w:line="246" w:lineRule="auto"/>
        <w:rPr>
          <w:rFonts w:ascii="Arial"/>
          <w:sz w:val="21"/>
        </w:rPr>
      </w:pPr>
    </w:p>
    <w:p w14:paraId="011F14D2">
      <w:pPr>
        <w:spacing w:line="246" w:lineRule="auto"/>
        <w:rPr>
          <w:rFonts w:ascii="Arial"/>
          <w:sz w:val="21"/>
        </w:rPr>
      </w:pPr>
    </w:p>
    <w:p w14:paraId="08934728">
      <w:pPr>
        <w:spacing w:line="246" w:lineRule="auto"/>
        <w:rPr>
          <w:rFonts w:ascii="Arial"/>
          <w:sz w:val="21"/>
        </w:rPr>
      </w:pPr>
    </w:p>
    <w:p w14:paraId="6D5C5D32">
      <w:pPr>
        <w:spacing w:line="246" w:lineRule="auto"/>
        <w:rPr>
          <w:rFonts w:ascii="Arial"/>
          <w:sz w:val="21"/>
        </w:rPr>
      </w:pPr>
    </w:p>
    <w:p w14:paraId="7DDE6D18">
      <w:pPr>
        <w:spacing w:line="246" w:lineRule="auto"/>
        <w:rPr>
          <w:rFonts w:ascii="Arial"/>
          <w:sz w:val="21"/>
        </w:rPr>
      </w:pPr>
    </w:p>
    <w:p w14:paraId="675D20DB">
      <w:pPr>
        <w:spacing w:line="246" w:lineRule="auto"/>
        <w:rPr>
          <w:rFonts w:ascii="Arial"/>
          <w:sz w:val="21"/>
        </w:rPr>
      </w:pPr>
    </w:p>
    <w:p w14:paraId="53DF4336">
      <w:pPr>
        <w:spacing w:line="246" w:lineRule="auto"/>
        <w:rPr>
          <w:rFonts w:ascii="Arial"/>
          <w:sz w:val="21"/>
        </w:rPr>
      </w:pPr>
    </w:p>
    <w:p w14:paraId="68A925AC">
      <w:pPr>
        <w:spacing w:line="246" w:lineRule="auto"/>
        <w:rPr>
          <w:rFonts w:ascii="Arial"/>
          <w:sz w:val="21"/>
        </w:rPr>
      </w:pPr>
    </w:p>
    <w:p w14:paraId="5FBB66BC">
      <w:pPr>
        <w:spacing w:line="246" w:lineRule="auto"/>
        <w:rPr>
          <w:rFonts w:ascii="Arial"/>
          <w:sz w:val="21"/>
        </w:rPr>
      </w:pPr>
    </w:p>
    <w:p w14:paraId="6534BA1F">
      <w:pPr>
        <w:spacing w:line="246" w:lineRule="auto"/>
        <w:rPr>
          <w:rFonts w:ascii="Arial"/>
          <w:sz w:val="21"/>
        </w:rPr>
      </w:pPr>
    </w:p>
    <w:p w14:paraId="25C9C9C9">
      <w:pPr>
        <w:spacing w:line="246" w:lineRule="auto"/>
        <w:rPr>
          <w:rFonts w:ascii="Arial"/>
          <w:sz w:val="21"/>
        </w:rPr>
      </w:pPr>
    </w:p>
    <w:p w14:paraId="2A99ADA6">
      <w:pPr>
        <w:spacing w:line="247" w:lineRule="auto"/>
        <w:rPr>
          <w:rFonts w:ascii="Arial"/>
          <w:sz w:val="21"/>
        </w:rPr>
      </w:pPr>
    </w:p>
    <w:p w14:paraId="33B6F041">
      <w:pPr>
        <w:spacing w:line="247" w:lineRule="auto"/>
        <w:rPr>
          <w:rFonts w:ascii="Arial"/>
          <w:sz w:val="21"/>
        </w:rPr>
      </w:pPr>
    </w:p>
    <w:p w14:paraId="3C923FF6">
      <w:pPr>
        <w:spacing w:line="247" w:lineRule="auto"/>
        <w:rPr>
          <w:rFonts w:ascii="Arial"/>
          <w:sz w:val="21"/>
        </w:rPr>
      </w:pPr>
    </w:p>
    <w:p w14:paraId="05807A9B">
      <w:pPr>
        <w:spacing w:line="247" w:lineRule="auto"/>
        <w:rPr>
          <w:rFonts w:ascii="Arial"/>
          <w:sz w:val="21"/>
        </w:rPr>
      </w:pPr>
    </w:p>
    <w:p w14:paraId="50B78604">
      <w:pPr>
        <w:spacing w:line="247" w:lineRule="auto"/>
        <w:rPr>
          <w:rFonts w:ascii="Arial"/>
          <w:sz w:val="21"/>
        </w:rPr>
      </w:pPr>
    </w:p>
    <w:p w14:paraId="5B205D90">
      <w:pPr>
        <w:spacing w:line="247" w:lineRule="auto"/>
        <w:rPr>
          <w:rFonts w:ascii="Arial"/>
          <w:sz w:val="21"/>
        </w:rPr>
      </w:pPr>
    </w:p>
    <w:p w14:paraId="78E8A7C6">
      <w:pPr>
        <w:spacing w:line="247" w:lineRule="auto"/>
        <w:rPr>
          <w:rFonts w:ascii="Arial"/>
          <w:sz w:val="21"/>
        </w:rPr>
      </w:pPr>
    </w:p>
    <w:p w14:paraId="1A386648">
      <w:pPr>
        <w:spacing w:line="247" w:lineRule="auto"/>
        <w:rPr>
          <w:rFonts w:ascii="Arial"/>
          <w:sz w:val="21"/>
        </w:rPr>
      </w:pPr>
    </w:p>
    <w:p w14:paraId="06115F05">
      <w:pPr>
        <w:spacing w:line="247" w:lineRule="auto"/>
        <w:rPr>
          <w:rFonts w:ascii="Arial"/>
          <w:sz w:val="21"/>
        </w:rPr>
      </w:pPr>
    </w:p>
    <w:p w14:paraId="6D3AA56C">
      <w:pPr>
        <w:spacing w:line="247" w:lineRule="auto"/>
        <w:rPr>
          <w:rFonts w:ascii="Arial"/>
          <w:sz w:val="21"/>
        </w:rPr>
      </w:pPr>
    </w:p>
    <w:p w14:paraId="23C18839">
      <w:pPr>
        <w:spacing w:line="247" w:lineRule="auto"/>
        <w:rPr>
          <w:rFonts w:ascii="Arial"/>
          <w:sz w:val="21"/>
        </w:rPr>
      </w:pPr>
    </w:p>
    <w:p w14:paraId="05C1AC58">
      <w:pPr>
        <w:pStyle w:val="2"/>
        <w:spacing w:before="89" w:line="221" w:lineRule="auto"/>
        <w:ind w:firstLine="1356" w:firstLineChars="600"/>
        <w:rPr>
          <w:sz w:val="27"/>
          <w:szCs w:val="27"/>
        </w:rPr>
      </w:pPr>
      <w:r>
        <w:rPr>
          <w:spacing w:val="-22"/>
          <w:sz w:val="27"/>
          <w:szCs w:val="27"/>
        </w:rPr>
        <w:t>部 门 ( 单</w:t>
      </w:r>
      <w:r>
        <w:rPr>
          <w:spacing w:val="-19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位</w:t>
      </w:r>
      <w:r>
        <w:rPr>
          <w:spacing w:val="-43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)</w:t>
      </w:r>
      <w:r>
        <w:rPr>
          <w:spacing w:val="-36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名</w:t>
      </w:r>
      <w:r>
        <w:rPr>
          <w:spacing w:val="-37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称</w:t>
      </w:r>
      <w:r>
        <w:rPr>
          <w:spacing w:val="-54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：</w:t>
      </w:r>
      <w:r>
        <w:rPr>
          <w:spacing w:val="-22"/>
          <w:sz w:val="27"/>
          <w:szCs w:val="27"/>
          <w:u w:val="single" w:color="auto"/>
        </w:rPr>
        <w:t xml:space="preserve">  </w:t>
      </w:r>
      <w:r>
        <w:rPr>
          <w:rFonts w:hint="eastAsia"/>
          <w:spacing w:val="-22"/>
          <w:sz w:val="27"/>
          <w:szCs w:val="27"/>
          <w:u w:val="single" w:color="auto"/>
          <w:lang w:eastAsia="zh-CN"/>
        </w:rPr>
        <w:t>汨罗市土地综合整治中心</w:t>
      </w:r>
      <w:r>
        <w:rPr>
          <w:sz w:val="27"/>
          <w:szCs w:val="27"/>
          <w:u w:val="single" w:color="auto"/>
        </w:rPr>
        <w:t xml:space="preserve">     </w:t>
      </w:r>
    </w:p>
    <w:p w14:paraId="6B80A16B">
      <w:pPr>
        <w:pStyle w:val="2"/>
        <w:spacing w:before="289" w:line="610" w:lineRule="exact"/>
        <w:ind w:left="3490"/>
        <w:rPr>
          <w:sz w:val="27"/>
          <w:szCs w:val="27"/>
        </w:rPr>
      </w:pPr>
      <w:r>
        <w:rPr>
          <w:rFonts w:hint="eastAsia"/>
          <w:spacing w:val="-13"/>
          <w:position w:val="26"/>
          <w:sz w:val="27"/>
          <w:szCs w:val="27"/>
          <w:lang w:val="en-US" w:eastAsia="zh-CN"/>
        </w:rPr>
        <w:t>2024</w:t>
      </w:r>
      <w:r>
        <w:rPr>
          <w:spacing w:val="-13"/>
          <w:position w:val="26"/>
          <w:sz w:val="27"/>
          <w:szCs w:val="27"/>
        </w:rPr>
        <w:t xml:space="preserve">年  </w:t>
      </w:r>
      <w:r>
        <w:rPr>
          <w:rFonts w:hint="eastAsia"/>
          <w:spacing w:val="-13"/>
          <w:position w:val="26"/>
          <w:sz w:val="27"/>
          <w:szCs w:val="27"/>
          <w:lang w:val="en-US" w:eastAsia="zh-CN"/>
        </w:rPr>
        <w:t>10</w:t>
      </w:r>
      <w:r>
        <w:rPr>
          <w:spacing w:val="-13"/>
          <w:position w:val="26"/>
          <w:sz w:val="27"/>
          <w:szCs w:val="27"/>
        </w:rPr>
        <w:t xml:space="preserve"> 月</w:t>
      </w:r>
      <w:r>
        <w:rPr>
          <w:spacing w:val="12"/>
          <w:position w:val="26"/>
          <w:sz w:val="27"/>
          <w:szCs w:val="27"/>
        </w:rPr>
        <w:t xml:space="preserve">  </w:t>
      </w:r>
      <w:r>
        <w:rPr>
          <w:rFonts w:hint="eastAsia"/>
          <w:spacing w:val="12"/>
          <w:position w:val="26"/>
          <w:sz w:val="27"/>
          <w:szCs w:val="27"/>
          <w:lang w:val="en-US" w:eastAsia="zh-CN"/>
        </w:rPr>
        <w:t>11</w:t>
      </w:r>
      <w:r>
        <w:rPr>
          <w:spacing w:val="12"/>
          <w:position w:val="26"/>
          <w:sz w:val="27"/>
          <w:szCs w:val="27"/>
        </w:rPr>
        <w:t xml:space="preserve"> </w:t>
      </w:r>
      <w:r>
        <w:rPr>
          <w:spacing w:val="-13"/>
          <w:position w:val="26"/>
          <w:sz w:val="27"/>
          <w:szCs w:val="27"/>
        </w:rPr>
        <w:t>日</w:t>
      </w:r>
    </w:p>
    <w:p w14:paraId="7715D00C">
      <w:pPr>
        <w:pStyle w:val="2"/>
        <w:spacing w:before="1" w:line="223" w:lineRule="auto"/>
        <w:ind w:left="3560" w:firstLine="762" w:firstLineChars="300"/>
        <w:rPr>
          <w:sz w:val="24"/>
          <w:szCs w:val="24"/>
        </w:rPr>
      </w:pPr>
      <w:r>
        <w:rPr>
          <w:spacing w:val="7"/>
          <w:sz w:val="24"/>
          <w:szCs w:val="24"/>
        </w:rPr>
        <w:t>(此面为封面)</w:t>
      </w:r>
    </w:p>
    <w:p w14:paraId="1A47D8EB">
      <w:pPr>
        <w:spacing w:line="223" w:lineRule="auto"/>
        <w:rPr>
          <w:sz w:val="24"/>
          <w:szCs w:val="24"/>
        </w:rPr>
        <w:sectPr>
          <w:footerReference r:id="rId8" w:type="default"/>
          <w:pgSz w:w="11900" w:h="16820"/>
          <w:pgMar w:top="1429" w:right="1782" w:bottom="1158" w:left="1450" w:header="0" w:footer="850" w:gutter="0"/>
          <w:cols w:space="720" w:num="1"/>
        </w:sectPr>
      </w:pPr>
    </w:p>
    <w:p w14:paraId="28BCDE33">
      <w:pPr>
        <w:spacing w:before="137" w:line="221" w:lineRule="auto"/>
        <w:ind w:left="2336"/>
        <w:rPr>
          <w:rFonts w:ascii="黑体" w:hAnsi="黑体" w:eastAsia="黑体" w:cs="黑体"/>
          <w:sz w:val="42"/>
          <w:szCs w:val="42"/>
        </w:rPr>
      </w:pPr>
      <w:r>
        <w:rPr>
          <w:rFonts w:ascii="黑体" w:hAnsi="黑体" w:eastAsia="黑体" w:cs="黑体"/>
          <w:b/>
          <w:bCs/>
          <w:spacing w:val="6"/>
          <w:sz w:val="42"/>
          <w:szCs w:val="42"/>
        </w:rPr>
        <w:t>项目支出绩效评价报告</w:t>
      </w:r>
    </w:p>
    <w:p w14:paraId="0021A428">
      <w:pPr>
        <w:spacing w:before="190" w:line="227" w:lineRule="auto"/>
        <w:ind w:left="3670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spacing w:val="25"/>
          <w:sz w:val="31"/>
          <w:szCs w:val="31"/>
        </w:rPr>
        <w:t>(参考提纲)</w:t>
      </w:r>
    </w:p>
    <w:p w14:paraId="4EB639E6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一</w:t>
      </w:r>
      <w:r>
        <w:rPr>
          <w:rFonts w:ascii="黑体" w:hAnsi="黑体" w:eastAsia="黑体" w:cs="黑体"/>
          <w:spacing w:val="-15"/>
          <w:sz w:val="31"/>
          <w:szCs w:val="31"/>
        </w:rPr>
        <w:t xml:space="preserve"> </w:t>
      </w: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、项目支出基本情况</w:t>
      </w:r>
    </w:p>
    <w:p w14:paraId="73160EB6">
      <w:pPr>
        <w:numPr>
          <w:numId w:val="0"/>
        </w:numPr>
        <w:spacing w:before="262" w:line="632" w:lineRule="exact"/>
        <w:ind w:right="93" w:rightChars="0" w:firstLine="562" w:firstLineChars="200"/>
        <w:jc w:val="left"/>
        <w:rPr>
          <w:rFonts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en-US" w:bidi="ar-SA"/>
        </w:rPr>
      </w:pPr>
      <w:r>
        <w:rPr>
          <w:rFonts w:hint="eastAsia"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zh-CN" w:bidi="ar-SA"/>
        </w:rPr>
        <w:t>（一）</w:t>
      </w:r>
      <w:r>
        <w:rPr>
          <w:rFonts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en-US" w:bidi="ar-SA"/>
        </w:rPr>
        <w:t>项目支出概况。</w:t>
      </w:r>
    </w:p>
    <w:p w14:paraId="59AAC07E">
      <w:pPr>
        <w:numPr>
          <w:numId w:val="0"/>
        </w:numPr>
        <w:spacing w:before="262" w:line="632" w:lineRule="exact"/>
        <w:ind w:right="93" w:rightChars="0" w:firstLine="628" w:firstLineChars="200"/>
        <w:jc w:val="left"/>
        <w:rPr>
          <w:rFonts w:hint="eastAsia" w:ascii="仿宋" w:hAnsi="仿宋" w:eastAsia="仿宋" w:cs="仿宋"/>
          <w:sz w:val="31"/>
          <w:szCs w:val="31"/>
          <w:lang w:eastAsia="zh-CN"/>
        </w:rPr>
      </w:pPr>
      <w:r>
        <w:rPr>
          <w:rFonts w:ascii="仿宋" w:hAnsi="仿宋" w:eastAsia="仿宋" w:cs="仿宋"/>
          <w:spacing w:val="2"/>
          <w:sz w:val="31"/>
          <w:szCs w:val="31"/>
        </w:rPr>
        <w:t>根据中共中央、国务院《关于分类推进事业单位改革的指</w:t>
      </w:r>
      <w:r>
        <w:rPr>
          <w:rFonts w:ascii="仿宋" w:hAnsi="仿宋" w:eastAsia="仿宋" w:cs="仿宋"/>
          <w:spacing w:val="1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3"/>
          <w:sz w:val="31"/>
          <w:szCs w:val="31"/>
        </w:rPr>
        <w:t>导意见》(中发〔2011〕5 号)和省委、省政府《关于分类推</w:t>
      </w:r>
      <w:r>
        <w:rPr>
          <w:rFonts w:ascii="仿宋" w:hAnsi="仿宋" w:eastAsia="仿宋" w:cs="仿宋"/>
          <w:spacing w:val="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4"/>
          <w:sz w:val="31"/>
          <w:szCs w:val="31"/>
        </w:rPr>
        <w:t>进事业单位改革的实施意见》(湘发〔2013〕8 号)精</w:t>
      </w:r>
      <w:r>
        <w:rPr>
          <w:rFonts w:ascii="仿宋" w:hAnsi="仿宋" w:eastAsia="仿宋" w:cs="仿宋"/>
          <w:spacing w:val="13"/>
          <w:sz w:val="31"/>
          <w:szCs w:val="31"/>
        </w:rPr>
        <w:t>神，制</w:t>
      </w:r>
      <w:r>
        <w:rPr>
          <w:rFonts w:ascii="仿宋" w:hAnsi="仿宋" w:eastAsia="仿宋" w:cs="仿宋"/>
          <w:spacing w:val="4"/>
          <w:sz w:val="31"/>
          <w:szCs w:val="31"/>
        </w:rPr>
        <w:t>定本规定。</w:t>
      </w:r>
      <w:r>
        <w:rPr>
          <w:rFonts w:hint="eastAsia" w:ascii="仿宋" w:hAnsi="仿宋" w:eastAsia="仿宋" w:cs="仿宋"/>
          <w:spacing w:val="2"/>
          <w:sz w:val="31"/>
          <w:szCs w:val="31"/>
          <w:lang w:eastAsia="zh-CN"/>
        </w:rPr>
        <w:t>汨罗市</w:t>
      </w:r>
      <w:r>
        <w:rPr>
          <w:rFonts w:ascii="仿宋" w:hAnsi="仿宋" w:eastAsia="仿宋" w:cs="仿宋"/>
          <w:spacing w:val="2"/>
          <w:sz w:val="31"/>
          <w:szCs w:val="31"/>
        </w:rPr>
        <w:t>土地</w:t>
      </w:r>
      <w:r>
        <w:rPr>
          <w:rFonts w:hint="eastAsia" w:ascii="仿宋" w:hAnsi="仿宋" w:eastAsia="仿宋" w:cs="仿宋"/>
          <w:spacing w:val="2"/>
          <w:sz w:val="31"/>
          <w:szCs w:val="31"/>
          <w:lang w:eastAsia="zh-CN"/>
        </w:rPr>
        <w:t>综合整治</w:t>
      </w:r>
      <w:r>
        <w:rPr>
          <w:rFonts w:ascii="仿宋" w:hAnsi="仿宋" w:eastAsia="仿宋" w:cs="仿宋"/>
          <w:spacing w:val="2"/>
          <w:sz w:val="31"/>
          <w:szCs w:val="31"/>
        </w:rPr>
        <w:t>中心隶属</w:t>
      </w:r>
      <w:r>
        <w:rPr>
          <w:rFonts w:hint="eastAsia" w:ascii="仿宋" w:hAnsi="仿宋" w:eastAsia="仿宋" w:cs="仿宋"/>
          <w:spacing w:val="2"/>
          <w:sz w:val="31"/>
          <w:szCs w:val="31"/>
          <w:lang w:eastAsia="zh-CN"/>
        </w:rPr>
        <w:t>汨罗</w:t>
      </w:r>
      <w:r>
        <w:rPr>
          <w:rFonts w:ascii="仿宋" w:hAnsi="仿宋" w:eastAsia="仿宋" w:cs="仿宋"/>
          <w:spacing w:val="2"/>
          <w:sz w:val="31"/>
          <w:szCs w:val="31"/>
        </w:rPr>
        <w:t>市</w:t>
      </w:r>
      <w:r>
        <w:rPr>
          <w:rFonts w:hint="eastAsia" w:ascii="仿宋" w:hAnsi="仿宋" w:eastAsia="仿宋" w:cs="仿宋"/>
          <w:spacing w:val="2"/>
          <w:sz w:val="31"/>
          <w:szCs w:val="31"/>
          <w:lang w:eastAsia="zh-CN"/>
        </w:rPr>
        <w:t>自然</w:t>
      </w:r>
      <w:r>
        <w:rPr>
          <w:rFonts w:ascii="仿宋" w:hAnsi="仿宋" w:eastAsia="仿宋" w:cs="仿宋"/>
          <w:spacing w:val="2"/>
          <w:sz w:val="31"/>
          <w:szCs w:val="31"/>
        </w:rPr>
        <w:t>资源局</w:t>
      </w:r>
      <w:r>
        <w:rPr>
          <w:rFonts w:hint="eastAsia" w:ascii="仿宋" w:hAnsi="仿宋" w:eastAsia="仿宋" w:cs="仿宋"/>
          <w:spacing w:val="2"/>
          <w:sz w:val="31"/>
          <w:szCs w:val="31"/>
          <w:lang w:eastAsia="zh-CN"/>
        </w:rPr>
        <w:t>，</w:t>
      </w:r>
      <w:r>
        <w:rPr>
          <w:rFonts w:ascii="仿宋" w:hAnsi="仿宋" w:eastAsia="仿宋" w:cs="仿宋"/>
          <w:spacing w:val="2"/>
          <w:sz w:val="31"/>
          <w:szCs w:val="31"/>
        </w:rPr>
        <w:t>参与编制全市土地综合整治专项规划和项目年度计划，负责专项规划成果的应用管理；负责对县级土地整理机构进行业务指导；负责全市土地综合整治项目实施的技术指导和咨</w:t>
      </w:r>
      <w:r>
        <w:rPr>
          <w:rFonts w:hint="eastAsia" w:ascii="仿宋" w:hAnsi="仿宋" w:eastAsia="仿宋" w:cs="仿宋"/>
          <w:spacing w:val="2"/>
          <w:sz w:val="31"/>
          <w:szCs w:val="31"/>
          <w:lang w:eastAsia="zh-CN"/>
        </w:rPr>
        <w:t>询</w:t>
      </w:r>
      <w:r>
        <w:rPr>
          <w:rFonts w:ascii="仿宋" w:hAnsi="仿宋" w:eastAsia="仿宋" w:cs="仿宋"/>
          <w:spacing w:val="2"/>
          <w:sz w:val="31"/>
          <w:szCs w:val="31"/>
        </w:rPr>
        <w:t>工作；参与土地综合整治项目的选址踏勘、可行性论证、规划设计、预算初审、项目验收等事务性、技术性工作；</w:t>
      </w:r>
      <w:r>
        <w:rPr>
          <w:rFonts w:hint="eastAsia" w:ascii="仿宋" w:hAnsi="仿宋" w:eastAsia="仿宋" w:cs="仿宋"/>
          <w:spacing w:val="2"/>
          <w:sz w:val="31"/>
          <w:szCs w:val="31"/>
          <w:lang w:eastAsia="zh-CN"/>
        </w:rPr>
        <w:t>全年项目支出共</w:t>
      </w:r>
      <w:r>
        <w:rPr>
          <w:rFonts w:hint="eastAsia" w:ascii="仿宋" w:hAnsi="仿宋" w:eastAsia="仿宋" w:cs="仿宋"/>
          <w:spacing w:val="2"/>
          <w:sz w:val="31"/>
          <w:szCs w:val="31"/>
          <w:lang w:val="en-US" w:eastAsia="zh-CN"/>
        </w:rPr>
        <w:t>167.11万元。</w:t>
      </w:r>
    </w:p>
    <w:p w14:paraId="24E8D29C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6A9A8DF6">
      <w:pPr>
        <w:keepNext w:val="0"/>
        <w:keepLines w:val="0"/>
        <w:pageBreakBefore w:val="0"/>
        <w:widowControl/>
        <w:numPr>
          <w:ilvl w:val="0"/>
          <w:numId w:val="7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jc w:val="both"/>
        <w:textAlignment w:val="baseline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项目资金使用管理情况。</w:t>
      </w:r>
    </w:p>
    <w:p w14:paraId="4FE9CFCA">
      <w:pPr>
        <w:keepNext w:val="0"/>
        <w:keepLines w:val="0"/>
        <w:pageBreakBefore w:val="0"/>
        <w:widowControl/>
        <w:numPr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val="en-US" w:eastAsia="en-US"/>
        </w:rPr>
      </w:pPr>
      <w:r>
        <w:rPr>
          <w:rFonts w:hint="eastAsia" w:eastAsia="仿宋_GB2312"/>
          <w:kern w:val="0"/>
          <w:sz w:val="32"/>
          <w:szCs w:val="32"/>
          <w:lang w:val="en-US" w:eastAsia="en-US"/>
        </w:rPr>
        <w:t>主要包括：项目支出组织管 理机构；项目资金和项目管理制度建设，项目资金投向结构合理 性，资金拨付及时性等，项目立项、申报、评审、监督管理、验收等阶段组织实施的合规性等。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en-US" w:bidi="ar-SA"/>
        </w:rPr>
        <w:t>建立了相关业务专项财务管理制度，加强资金管理，对项目资金使用情况，实行跟踪监控。实行专款专用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、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en-US" w:bidi="ar-SA"/>
        </w:rPr>
        <w:t>健全财务机制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、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en-US" w:bidi="ar-SA"/>
        </w:rPr>
        <w:t>执行预决算管理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、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en-US" w:bidi="ar-SA"/>
        </w:rPr>
        <w:t>严格审批程序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、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en-US" w:bidi="ar-SA"/>
        </w:rPr>
        <w:t>全程接受财政等部门的监管。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年初预算资金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1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50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万元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，实际执行167.11万元，主要用于耕地开发相关支出，</w:t>
      </w:r>
      <w:r>
        <w:rPr>
          <w:rFonts w:hint="eastAsia" w:ascii="仿宋" w:hAnsi="仿宋" w:eastAsia="仿宋" w:cs="仿宋"/>
          <w:spacing w:val="2"/>
          <w:sz w:val="31"/>
          <w:szCs w:val="31"/>
          <w:lang w:val="en-US" w:eastAsia="zh-CN"/>
        </w:rPr>
        <w:t>人员经费开支39万元，办公经费开支68.11万元，租车费开支20万元，水电费12万元，指挥部办公楼维修开支28万元。</w:t>
      </w:r>
    </w:p>
    <w:p w14:paraId="04480745">
      <w:pPr>
        <w:pStyle w:val="2"/>
        <w:keepNext w:val="0"/>
        <w:keepLines w:val="0"/>
        <w:pageBreakBefore w:val="0"/>
        <w:widowControl/>
        <w:numPr>
          <w:ilvl w:val="0"/>
          <w:numId w:val="7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562" w:firstLineChars="200"/>
        <w:textAlignment w:val="baseline"/>
        <w:rPr>
          <w:rFonts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en-US" w:bidi="ar-SA"/>
        </w:rPr>
      </w:pPr>
      <w:r>
        <w:rPr>
          <w:rFonts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en-US" w:bidi="ar-SA"/>
        </w:rPr>
        <w:t>项目支出绩效目标完成程度</w:t>
      </w:r>
    </w:p>
    <w:p w14:paraId="6CDE16A8">
      <w:pPr>
        <w:pStyle w:val="2"/>
        <w:keepNext w:val="0"/>
        <w:keepLines w:val="0"/>
        <w:pageBreakBefore w:val="0"/>
        <w:widowControl/>
        <w:numPr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right="0" w:rightChars="0" w:firstLine="640" w:firstLineChars="200"/>
        <w:textAlignment w:val="baseline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指挥部项目包括耕地开发项目，土地整改项目，旱改水项目，损毁项目，通过该项目现已实现以下目标：</w:t>
      </w:r>
    </w:p>
    <w:p w14:paraId="4ABC1A85">
      <w:pPr>
        <w:pStyle w:val="2"/>
        <w:keepNext w:val="0"/>
        <w:keepLines w:val="0"/>
        <w:pageBreakBefore w:val="0"/>
        <w:widowControl/>
        <w:numPr>
          <w:ilvl w:val="1"/>
          <w:numId w:val="8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0" w:firstLineChars="0"/>
        <w:textAlignment w:val="baseline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/>
          <w:kern w:val="0"/>
        </w:rPr>
        <w:t>全年度为全市提供各项数字指标及服务，都获得预期的效益，包括经济效益、社会效益、环境效益、可持续影响</w:t>
      </w:r>
      <w:r>
        <w:rPr>
          <w:rFonts w:hint="eastAsia" w:ascii="仿宋_GB2312" w:eastAsia="仿宋_GB2312"/>
          <w:kern w:val="0"/>
          <w:lang w:eastAsia="zh-CN"/>
        </w:rPr>
        <w:t>。</w:t>
      </w:r>
    </w:p>
    <w:p w14:paraId="772EFA21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/>
        <w:textAlignment w:val="baseline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2、</w:t>
      </w:r>
      <w:r>
        <w:rPr>
          <w:rFonts w:hint="default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督导日常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项目</w:t>
      </w:r>
      <w:r>
        <w:rPr>
          <w:rFonts w:hint="default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建设工作，保证工程质量和效率。</w:t>
      </w:r>
    </w:p>
    <w:p w14:paraId="6732EB45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二、绩效评价工作情况</w:t>
      </w:r>
    </w:p>
    <w:p w14:paraId="625B7F00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本次绩效评价遵循科学规范、公开公正、绩效相关的原则，重点评价项目的年度资金总额、产出指标、效益指标和满意度指标四个方面。绩效评价目的对照年初确定的绩效目标各项任务，加强项目和资金管理，确保资金使用合规合法，促进工作效率提高。</w:t>
      </w:r>
    </w:p>
    <w:p w14:paraId="3771819D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三 、项目支出主要绩效及评价结论</w:t>
      </w:r>
    </w:p>
    <w:p w14:paraId="150EEBCB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通过项目实施增加耕地面积，多种粮食，为人民创收。</w:t>
      </w:r>
    </w:p>
    <w:p w14:paraId="72818C86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四、 绩效评价指标分析</w:t>
      </w:r>
    </w:p>
    <w:p w14:paraId="789792F1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(一)项目支出决策情况</w:t>
      </w:r>
    </w:p>
    <w:p w14:paraId="54812860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outlineLvl w:val="0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绩效目标设定及指标完成情况达到预算申报绩效目标，相应的数量指标、质量指标、时效指标均达到预期，成本指标未超过指标值。</w:t>
      </w:r>
    </w:p>
    <w:p w14:paraId="2682B6D8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(二)项目执行过程情况</w:t>
      </w:r>
    </w:p>
    <w:p w14:paraId="74A62F4A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严格按照预算要求开展项目，按时间节点对项目监督。</w:t>
      </w:r>
    </w:p>
    <w:p w14:paraId="13E1ED9B">
      <w:pPr>
        <w:keepNext w:val="0"/>
        <w:keepLines w:val="0"/>
        <w:pageBreakBefore w:val="0"/>
        <w:widowControl/>
        <w:numPr>
          <w:ilvl w:val="0"/>
          <w:numId w:val="9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项目支出产出情况</w:t>
      </w:r>
    </w:p>
    <w:p w14:paraId="4609FCAC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资金分配方面资金分配合理,突出重点,公平公正,无散小差现象,资金分配和使用方向与资金管理办法相符。资金拨付方面拨付及时,无滞留、闲置等现象。资金使用方面资金使用合规,无截留、挪用等现象,资金使用产生效益。</w:t>
      </w:r>
    </w:p>
    <w:p w14:paraId="7BBB784A">
      <w:pPr>
        <w:keepNext w:val="0"/>
        <w:keepLines w:val="0"/>
        <w:pageBreakBefore w:val="0"/>
        <w:widowControl/>
        <w:numPr>
          <w:ilvl w:val="0"/>
          <w:numId w:val="9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项目支出效益情况</w:t>
      </w:r>
    </w:p>
    <w:p w14:paraId="6E1B322A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outlineLvl w:val="0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截止目前，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社会垫资耕地开发建设项目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完成新增耕地面积70公顷，并支付相应的耕种管护费以维护好耕地面积不变；开垦荒地，复垦复绿，一片生机盎然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，得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到群众好评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。</w:t>
      </w:r>
    </w:p>
    <w:p w14:paraId="5FE17F46">
      <w:pPr>
        <w:keepNext w:val="0"/>
        <w:keepLines w:val="0"/>
        <w:pageBreakBefore w:val="0"/>
        <w:widowControl/>
        <w:numPr>
          <w:ilvl w:val="0"/>
          <w:numId w:val="1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主要经验及做法、存在的问题及原因分析</w:t>
      </w:r>
    </w:p>
    <w:p w14:paraId="7F3E539E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outlineLvl w:val="0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该项目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en-US" w:bidi="ar-SA"/>
        </w:rPr>
        <w:t>专项管理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方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en-US" w:bidi="ar-SA"/>
        </w:rPr>
        <w:t>面专项立项依据充分,有资金管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理办法,资金管理办法规范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，但存在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资金开支时间进度不均衡的问题，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导致项目的实施进度有所延误。</w:t>
      </w:r>
    </w:p>
    <w:p w14:paraId="62074C78">
      <w:pPr>
        <w:keepNext w:val="0"/>
        <w:keepLines w:val="0"/>
        <w:pageBreakBefore w:val="0"/>
        <w:widowControl/>
        <w:numPr>
          <w:ilvl w:val="0"/>
          <w:numId w:val="11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有关建议</w:t>
      </w:r>
    </w:p>
    <w:p w14:paraId="7F29C35C">
      <w:pPr>
        <w:ind w:firstLine="640" w:firstLineChars="20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后续工作计划我们将在下一步的工作中,认真总结经验完善机制和制度,着力抓好经费预算规范管理,合理安排资金支出进度,提高资金使用效率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。</w:t>
      </w:r>
    </w:p>
    <w:p w14:paraId="60DBF74A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七、其他需要说明的问题</w:t>
      </w:r>
    </w:p>
    <w:p w14:paraId="1A354DFB">
      <w:pPr>
        <w:rPr>
          <w:rFonts w:hint="default" w:eastAsia="宋体"/>
          <w:lang w:val="en-US" w:eastAsia="zh-CN"/>
        </w:rPr>
      </w:pPr>
      <w:r>
        <w:rPr>
          <w:rFonts w:hint="eastAsia" w:eastAsia="宋体"/>
          <w:lang w:val="en-US" w:eastAsia="zh-CN"/>
        </w:rPr>
        <w:t xml:space="preserve">      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无</w:t>
      </w:r>
    </w:p>
    <w:p w14:paraId="7CEBB63E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outlineLvl w:val="0"/>
        <w:rPr>
          <w:rFonts w:hint="eastAsia" w:eastAsia="仿宋_GB2312"/>
          <w:kern w:val="0"/>
          <w:sz w:val="32"/>
          <w:szCs w:val="32"/>
          <w:lang w:eastAsia="zh-CN"/>
        </w:rPr>
      </w:pPr>
      <w:bookmarkStart w:id="0" w:name="_GoBack"/>
      <w:bookmarkEnd w:id="0"/>
    </w:p>
    <w:sectPr>
      <w:footerReference r:id="rId9" w:type="default"/>
      <w:pgSz w:w="11900" w:h="16820"/>
      <w:pgMar w:top="1755" w:right="1227" w:bottom="1485" w:left="1011" w:header="0" w:footer="919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0AFF" w:usb1="40007843" w:usb2="00000001" w:usb3="00000000" w:csb0="400001BF" w:csb1="DFF7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067"/>
      <w:docPartObj>
        <w:docPartGallery w:val="autotext"/>
      </w:docPartObj>
    </w:sdtPr>
    <w:sdtEndPr>
      <w:rPr>
        <w:rFonts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79E345F1">
        <w:pPr>
          <w:pStyle w:val="3"/>
          <w:jc w:val="right"/>
          <w:rPr>
            <w:rFonts w:asciiTheme="minorEastAsia" w:hAnsiTheme="minorEastAsia" w:eastAsiaTheme="minorEastAsia"/>
            <w:kern w:val="0"/>
            <w:sz w:val="28"/>
            <w:szCs w:val="28"/>
          </w:rPr>
        </w:pPr>
      </w:p>
    </w:sdtContent>
  </w:sdt>
  <w:p w14:paraId="7E53B648">
    <w:pPr>
      <w:spacing w:before="1" w:line="175" w:lineRule="auto"/>
      <w:ind w:left="444"/>
      <w:jc w:val="left"/>
      <w:rPr>
        <w:rFonts w:ascii="宋体" w:hAnsi="宋体" w:eastAsia="宋体" w:cs="宋体"/>
        <w:kern w:val="0"/>
        <w:sz w:val="26"/>
        <w:szCs w:val="2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066"/>
      <w:docPartObj>
        <w:docPartGallery w:val="autotext"/>
      </w:docPartObj>
    </w:sdtPr>
    <w:sdtEndPr>
      <w:rPr>
        <w:rFonts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6C3ACCFB">
        <w:pPr>
          <w:pStyle w:val="3"/>
          <w:jc w:val="left"/>
          <w:rPr>
            <w:rFonts w:asciiTheme="minorEastAsia" w:hAnsiTheme="minorEastAsia" w:eastAsiaTheme="minorEastAsia"/>
            <w:kern w:val="0"/>
            <w:sz w:val="28"/>
            <w:szCs w:val="28"/>
          </w:rPr>
        </w:pP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begin"/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separate"/>
        </w:r>
        <w:r>
          <w:rPr>
            <w:rFonts w:asciiTheme="minorEastAsia" w:hAnsiTheme="minorEastAsia" w:eastAsiaTheme="minorEastAsia"/>
            <w:kern w:val="0"/>
            <w:sz w:val="28"/>
            <w:szCs w:val="28"/>
            <w:lang w:val="zh-CN"/>
          </w:rPr>
          <w:t>-</w: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t xml:space="preserve"> 2 -</w: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end"/>
        </w:r>
      </w:p>
    </w:sdtContent>
  </w:sdt>
  <w:p w14:paraId="445973CC">
    <w:pPr>
      <w:pStyle w:val="3"/>
      <w:jc w:val="left"/>
      <w:rPr>
        <w:rFonts w:eastAsiaTheme="minorEastAsia"/>
        <w:kern w:val="0"/>
        <w:lang w:eastAsia="zh-CN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141"/>
      <w:docPartObj>
        <w:docPartGallery w:val="autotext"/>
      </w:docPartObj>
    </w:sdtPr>
    <w:sdtEndPr>
      <w:rPr>
        <w:rFonts w:hint="eastAsia"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6608F32C">
        <w:pPr>
          <w:pStyle w:val="3"/>
          <w:jc w:val="right"/>
          <w:rPr>
            <w:rFonts w:asciiTheme="minorEastAsia" w:hAnsiTheme="minorEastAsia" w:eastAsiaTheme="minorEastAsia"/>
            <w:kern w:val="0"/>
          </w:rPr>
        </w:pPr>
      </w:p>
    </w:sdtContent>
  </w:sdt>
  <w:p w14:paraId="0AF86AF8">
    <w:pPr>
      <w:spacing w:line="14" w:lineRule="auto"/>
      <w:jc w:val="left"/>
      <w:rPr>
        <w:kern w:val="0"/>
        <w:sz w:val="2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FE74798">
    <w:pPr>
      <w:spacing w:before="1" w:line="177" w:lineRule="auto"/>
      <w:jc w:val="right"/>
      <w:rPr>
        <w:rFonts w:ascii="宋体" w:hAnsi="宋体" w:eastAsia="宋体" w:cs="宋体"/>
        <w:sz w:val="31"/>
        <w:szCs w:val="31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6D2FB4">
    <w:pPr>
      <w:spacing w:line="177" w:lineRule="auto"/>
      <w:ind w:left="274"/>
      <w:rPr>
        <w:rFonts w:ascii="宋体" w:hAnsi="宋体" w:eastAsia="宋体" w:cs="宋体"/>
        <w:sz w:val="31"/>
        <w:szCs w:val="3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2A2B5A"/>
    <w:multiLevelType w:val="singleLevel"/>
    <w:tmpl w:val="922A2B5A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A13328F1"/>
    <w:multiLevelType w:val="singleLevel"/>
    <w:tmpl w:val="A13328F1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B73E9F43"/>
    <w:multiLevelType w:val="singleLevel"/>
    <w:tmpl w:val="B73E9F43"/>
    <w:lvl w:ilvl="0" w:tentative="0">
      <w:start w:val="1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abstractNum w:abstractNumId="3">
    <w:nsid w:val="BFE9D208"/>
    <w:multiLevelType w:val="singleLevel"/>
    <w:tmpl w:val="BFE9D208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4">
    <w:nsid w:val="CD2497D3"/>
    <w:multiLevelType w:val="singleLevel"/>
    <w:tmpl w:val="CD2497D3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5">
    <w:nsid w:val="D9CBB872"/>
    <w:multiLevelType w:val="singleLevel"/>
    <w:tmpl w:val="D9CBB872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abstractNum w:abstractNumId="6">
    <w:nsid w:val="DEFD7DA1"/>
    <w:multiLevelType w:val="singleLevel"/>
    <w:tmpl w:val="DEFD7DA1"/>
    <w:lvl w:ilvl="0" w:tentative="0">
      <w:start w:val="6"/>
      <w:numFmt w:val="chineseCounting"/>
      <w:suff w:val="nothing"/>
      <w:lvlText w:val="%1、"/>
      <w:lvlJc w:val="left"/>
      <w:rPr>
        <w:rFonts w:hint="eastAsia"/>
      </w:rPr>
    </w:lvl>
  </w:abstractNum>
  <w:abstractNum w:abstractNumId="7">
    <w:nsid w:val="ECF421C8"/>
    <w:multiLevelType w:val="singleLevel"/>
    <w:tmpl w:val="ECF421C8"/>
    <w:lvl w:ilvl="0" w:tentative="0">
      <w:start w:val="2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abstractNum w:abstractNumId="8">
    <w:nsid w:val="EDDBDAD6"/>
    <w:multiLevelType w:val="singleLevel"/>
    <w:tmpl w:val="EDDBDAD6"/>
    <w:lvl w:ilvl="0" w:tentative="0">
      <w:start w:val="1"/>
      <w:numFmt w:val="decimal"/>
      <w:suff w:val="nothing"/>
      <w:lvlText w:val="%1、"/>
      <w:lvlJc w:val="left"/>
    </w:lvl>
  </w:abstractNum>
  <w:abstractNum w:abstractNumId="9">
    <w:nsid w:val="F77FE374"/>
    <w:multiLevelType w:val="singleLevel"/>
    <w:tmpl w:val="F77FE374"/>
    <w:lvl w:ilvl="0" w:tentative="0">
      <w:start w:val="1"/>
      <w:numFmt w:val="decimal"/>
      <w:suff w:val="nothing"/>
      <w:lvlText w:val="%1、"/>
      <w:lvlJc w:val="left"/>
    </w:lvl>
  </w:abstractNum>
  <w:abstractNum w:abstractNumId="10">
    <w:nsid w:val="3BD682DB"/>
    <w:multiLevelType w:val="multilevel"/>
    <w:tmpl w:val="3BD682DB"/>
    <w:lvl w:ilvl="0" w:tentative="0">
      <w:start w:val="1"/>
      <w:numFmt w:val="chineseCounting"/>
      <w:suff w:val="nothing"/>
      <w:lvlText w:val="%1、"/>
      <w:lvlJc w:val="left"/>
      <w:rPr>
        <w:rFonts w:hint="eastAsia"/>
        <w:b w:val="0"/>
        <w:bCs w:val="0"/>
      </w:rPr>
    </w:lvl>
    <w:lvl w:ilvl="1" w:tentative="0">
      <w:start w:val="1"/>
      <w:numFmt w:val="decimal"/>
      <w:suff w:val="nothing"/>
      <w:lvlText w:val="%2．"/>
      <w:lvlJc w:val="left"/>
      <w:rPr>
        <w:rFonts w:hint="eastAsia"/>
        <w:b w:val="0"/>
        <w:bCs w:val="0"/>
      </w:rPr>
    </w:lvl>
    <w:lvl w:ilvl="2" w:tentative="0">
      <w:start w:val="1"/>
      <w:numFmt w:val="decimal"/>
      <w:suff w:val="nothing"/>
      <w:lvlText w:val="（%3）"/>
      <w:lvlJc w:val="left"/>
      <w:rPr>
        <w:rFonts w:hint="eastAsia"/>
        <w:b w:val="0"/>
        <w:bCs w:val="0"/>
      </w:rPr>
    </w:lvl>
    <w:lvl w:ilvl="3" w:tentative="0">
      <w:start w:val="1"/>
      <w:numFmt w:val="decimalEnclosedCircleChinese"/>
      <w:suff w:val="nothing"/>
      <w:lvlText w:val="%4"/>
      <w:lvlJc w:val="left"/>
      <w:rPr>
        <w:rFonts w:hint="eastAsia"/>
        <w:b w:val="0"/>
        <w:bCs w:val="0"/>
      </w:rPr>
    </w:lvl>
    <w:lvl w:ilvl="4" w:tentative="0">
      <w:start w:val="1"/>
      <w:numFmt w:val="decimal"/>
      <w:suff w:val="nothing"/>
      <w:lvlText w:val="%5）"/>
      <w:lvlJc w:val="left"/>
      <w:rPr>
        <w:rFonts w:hint="eastAsia"/>
        <w:b w:val="0"/>
        <w:bCs w:val="0"/>
      </w:rPr>
    </w:lvl>
    <w:lvl w:ilvl="5" w:tentative="0">
      <w:start w:val="1"/>
      <w:numFmt w:val="lowerLetter"/>
      <w:suff w:val="nothing"/>
      <w:lvlText w:val="%6．"/>
      <w:lvlJc w:val="left"/>
      <w:rPr>
        <w:rFonts w:hint="eastAsia"/>
        <w:b w:val="0"/>
        <w:bCs w:val="0"/>
      </w:rPr>
    </w:lvl>
    <w:lvl w:ilvl="6" w:tentative="0">
      <w:start w:val="1"/>
      <w:numFmt w:val="lowerLetter"/>
      <w:suff w:val="nothing"/>
      <w:lvlText w:val="%7）"/>
      <w:lvlJc w:val="left"/>
      <w:rPr>
        <w:rFonts w:hint="eastAsia"/>
        <w:b w:val="0"/>
        <w:bCs w:val="0"/>
      </w:rPr>
    </w:lvl>
    <w:lvl w:ilvl="7" w:tentative="0">
      <w:start w:val="1"/>
      <w:numFmt w:val="lowerRoman"/>
      <w:suff w:val="nothing"/>
      <w:lvlText w:val="%8．"/>
      <w:lvlJc w:val="left"/>
      <w:rPr>
        <w:rFonts w:hint="eastAsia"/>
        <w:b w:val="0"/>
        <w:bCs w:val="0"/>
      </w:rPr>
    </w:lvl>
    <w:lvl w:ilvl="8" w:tentative="0">
      <w:start w:val="1"/>
      <w:numFmt w:val="lowerRoman"/>
      <w:suff w:val="nothing"/>
      <w:lvlText w:val="%9）"/>
      <w:lvlJc w:val="left"/>
      <w:rPr>
        <w:rFonts w:hint="eastAsia"/>
        <w:b w:val="0"/>
        <w:bCs w:val="0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9"/>
  </w:num>
  <w:num w:numId="5">
    <w:abstractNumId w:val="1"/>
  </w:num>
  <w:num w:numId="6">
    <w:abstractNumId w:val="8"/>
  </w:num>
  <w:num w:numId="7">
    <w:abstractNumId w:val="7"/>
  </w:num>
  <w:num w:numId="8">
    <w:abstractNumId w:val="10"/>
  </w:num>
  <w:num w:numId="9">
    <w:abstractNumId w:val="2"/>
  </w:num>
  <w:num w:numId="10">
    <w:abstractNumId w:val="5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MWFiODA1Nzc0MmYxNDE2MWIzZGViYWY4OTBmNjNlNzIifQ=="/>
  </w:docVars>
  <w:rsids>
    <w:rsidRoot w:val="00000000"/>
    <w:rsid w:val="0179244F"/>
    <w:rsid w:val="01AF3811"/>
    <w:rsid w:val="03795BF7"/>
    <w:rsid w:val="086E756B"/>
    <w:rsid w:val="0ACF37E5"/>
    <w:rsid w:val="0B400BC6"/>
    <w:rsid w:val="0E68228D"/>
    <w:rsid w:val="0EA6787F"/>
    <w:rsid w:val="15276E52"/>
    <w:rsid w:val="19D32FBC"/>
    <w:rsid w:val="1E6A4395"/>
    <w:rsid w:val="25557A3D"/>
    <w:rsid w:val="26EA5ED7"/>
    <w:rsid w:val="27A93B82"/>
    <w:rsid w:val="2AE00186"/>
    <w:rsid w:val="308216BE"/>
    <w:rsid w:val="34FE1149"/>
    <w:rsid w:val="3A550786"/>
    <w:rsid w:val="3B7A130F"/>
    <w:rsid w:val="494A1329"/>
    <w:rsid w:val="4F8B6063"/>
    <w:rsid w:val="52FA3F96"/>
    <w:rsid w:val="55850F17"/>
    <w:rsid w:val="57AE6D93"/>
    <w:rsid w:val="5FB623A7"/>
    <w:rsid w:val="6E3851B0"/>
    <w:rsid w:val="784167CA"/>
    <w:rsid w:val="7ED6775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semiHidden/>
    <w:qFormat/>
    <w:uiPriority w:val="0"/>
    <w:rPr>
      <w:rFonts w:ascii="仿宋" w:hAnsi="仿宋" w:eastAsia="仿宋" w:cs="仿宋"/>
      <w:sz w:val="34"/>
      <w:szCs w:val="34"/>
      <w:lang w:val="en-US" w:eastAsia="en-US" w:bidi="ar-SA"/>
    </w:rPr>
  </w:style>
  <w:style w:type="paragraph" w:styleId="3">
    <w:name w:val="footer"/>
    <w:autoRedefine/>
    <w:qFormat/>
    <w:uiPriority w:val="99"/>
    <w:pPr>
      <w:tabs>
        <w:tab w:val="center" w:pos="4153"/>
        <w:tab w:val="right" w:pos="8306"/>
      </w:tabs>
      <w:kinsoku w:val="0"/>
      <w:autoSpaceDE w:val="0"/>
      <w:autoSpaceDN w:val="0"/>
      <w:adjustRightInd w:val="0"/>
      <w:snapToGrid w:val="0"/>
      <w:spacing w:line="560" w:lineRule="exact"/>
      <w:textAlignment w:val="baseline"/>
    </w:pPr>
    <w:rPr>
      <w:rFonts w:ascii="Arial" w:hAnsi="Arial" w:eastAsia="Arial" w:cs="Arial"/>
      <w:snapToGrid w:val="0"/>
      <w:color w:val="000000"/>
      <w:sz w:val="18"/>
      <w:szCs w:val="18"/>
      <w:lang w:val="en-US" w:eastAsia="en-US" w:bidi="ar-SA"/>
    </w:rPr>
  </w:style>
  <w:style w:type="paragraph" w:styleId="4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7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8">
    <w:name w:val="Table Text"/>
    <w:basedOn w:val="1"/>
    <w:autoRedefine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9">
    <w:name w:val="List Paragraph"/>
    <w:autoRedefine/>
    <w:unhideWhenUsed/>
    <w:qFormat/>
    <w:uiPriority w:val="99"/>
    <w:pPr>
      <w:kinsoku w:val="0"/>
      <w:autoSpaceDE w:val="0"/>
      <w:autoSpaceDN w:val="0"/>
      <w:adjustRightInd w:val="0"/>
      <w:snapToGrid w:val="0"/>
      <w:ind w:firstLine="420" w:firstLineChars="200"/>
      <w:textAlignment w:val="baseline"/>
    </w:pPr>
    <w:rPr>
      <w:rFonts w:ascii="Arial" w:hAnsi="Arial" w:eastAsia="Arial" w:cs="Arial"/>
      <w:snapToGrid w:val="0"/>
      <w:color w:val="000000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12</Pages>
  <Words>1893</Words>
  <Characters>1955</Characters>
  <TotalTime>0</TotalTime>
  <ScaleCrop>false</ScaleCrop>
  <LinksUpToDate>false</LinksUpToDate>
  <CharactersWithSpaces>2119</CharactersWithSpaces>
  <Application>WPS Office_12.1.0.18328_F1E327BC-269C-435d-A152-05C5408002CA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2024-04-19T21:25:00Z</dcterms:created>
  <dc:creator>Administrator</dc:creator>
  <cp:lastModifiedBy>自然资源局陈丽丽</cp:lastModifiedBy>
  <cp:lastPrinted>2024-05-21T14:05:00Z</cp:lastPrinted>
  <dcterms:modified xsi:type="dcterms:W3CDTF">2024-10-11T04:47:17Z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2024-04-19T21:25:46Z</vt:filetime>
  </property>
  <property fmtid="{D5CDD505-2E9C-101B-9397-08002B2CF9AE}" pid="4" name="UsrData">
    <vt:lpwstr>662270d4e44a44001f699c5cwl</vt:lpwstr>
  </property>
  <property fmtid="{D5CDD505-2E9C-101B-9397-08002B2CF9AE}" pid="5" name="KSOProductBuildVer">
    <vt:lpwstr>2052-12.1.0.18328</vt:lpwstr>
  </property>
  <property fmtid="{D5CDD505-2E9C-101B-9397-08002B2CF9AE}" pid="6" name="ICV">
    <vt:lpwstr>A1E9AC54BF58440288AD196632C2A254_12</vt:lpwstr>
  </property>
</Properties>
</file>