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7351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jc w:val="center"/>
        <w:textAlignment w:val="auto"/>
        <w:rPr>
          <w:rFonts w:ascii="方正小标宋简体" w:hAnsi="微软雅黑" w:eastAsia="方正小标宋简体"/>
          <w:color w:val="000000" w:themeColor="text1"/>
          <w:sz w:val="44"/>
          <w:szCs w:val="44"/>
          <w:shd w:val="clear" w:color="auto" w:fill="FFFFFF"/>
        </w:rPr>
      </w:pPr>
      <w:r>
        <w:rPr>
          <w:rFonts w:hint="eastAsia" w:ascii="WPS灵秀黑" w:hAnsi="WPS灵秀黑" w:eastAsia="WPS灵秀黑" w:cs="WPS灵秀黑"/>
          <w:color w:val="000000" w:themeColor="text1"/>
          <w:sz w:val="44"/>
          <w:szCs w:val="44"/>
          <w:shd w:val="clear" w:color="auto" w:fill="FFFFFF"/>
        </w:rPr>
        <w:t>汨罗市县级储备粮管理办法</w:t>
      </w:r>
    </w:p>
    <w:p w14:paraId="511BA0F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jc w:val="center"/>
        <w:textAlignment w:val="auto"/>
        <w:rPr>
          <w:ins w:id="0" w:author="高俊" w:date="2024-12-11T16:43:47Z"/>
          <w:rFonts w:hint="eastAsia" w:ascii="黑体" w:hAnsi="黑体" w:eastAsia="黑体"/>
          <w:b w:val="0"/>
          <w:bCs w:val="0"/>
          <w:color w:val="000000" w:themeColor="text1"/>
          <w:spacing w:val="-4"/>
          <w:sz w:val="32"/>
          <w:szCs w:val="32"/>
          <w:shd w:val="clear" w:color="auto" w:fill="FFFFFF"/>
          <w:lang w:eastAsia="zh-CN"/>
        </w:rPr>
      </w:pPr>
      <w:r>
        <w:rPr>
          <w:rFonts w:hint="eastAsia" w:ascii="黑体" w:hAnsi="黑体" w:eastAsia="黑体"/>
          <w:b w:val="0"/>
          <w:bCs w:val="0"/>
          <w:color w:val="000000" w:themeColor="text1"/>
          <w:spacing w:val="-4"/>
          <w:sz w:val="32"/>
          <w:szCs w:val="32"/>
          <w:shd w:val="clear" w:color="auto" w:fill="FFFFFF"/>
          <w:lang w:eastAsia="zh-CN"/>
        </w:rPr>
        <w:t>（征求意见稿）</w:t>
      </w:r>
    </w:p>
    <w:p w14:paraId="7C48B3A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jc w:val="center"/>
        <w:textAlignment w:val="auto"/>
        <w:rPr>
          <w:rFonts w:hint="eastAsia" w:ascii="黑体" w:hAnsi="黑体" w:eastAsia="黑体"/>
          <w:b w:val="0"/>
          <w:bCs w:val="0"/>
          <w:color w:val="000000" w:themeColor="text1"/>
          <w:spacing w:val="-4"/>
          <w:sz w:val="32"/>
          <w:szCs w:val="32"/>
          <w:shd w:val="clear" w:color="auto" w:fill="FFFFFF"/>
          <w:lang w:eastAsia="zh-CN"/>
        </w:rPr>
      </w:pPr>
    </w:p>
    <w:p w14:paraId="6C906F8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jc w:val="center"/>
        <w:textAlignment w:val="auto"/>
        <w:rPr>
          <w:rFonts w:ascii="黑体" w:hAnsi="黑体" w:eastAsia="黑体"/>
          <w:color w:val="000000" w:themeColor="text1"/>
          <w:spacing w:val="-4"/>
          <w:sz w:val="32"/>
          <w:szCs w:val="32"/>
        </w:rPr>
      </w:pPr>
      <w:r>
        <w:rPr>
          <w:rFonts w:hint="eastAsia" w:ascii="黑体" w:hAnsi="黑体" w:eastAsia="黑体"/>
          <w:bCs/>
          <w:color w:val="000000" w:themeColor="text1"/>
          <w:spacing w:val="-4"/>
          <w:sz w:val="32"/>
          <w:szCs w:val="32"/>
          <w:shd w:val="clear" w:color="auto" w:fill="FFFFFF"/>
        </w:rPr>
        <w:t>第一章　总　则</w:t>
      </w:r>
    </w:p>
    <w:p w14:paraId="3BC32C1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1D46D1A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仿宋_GB2312" w:hAnsi="微软雅黑" w:eastAsia="仿宋_GB2312"/>
          <w:color w:val="000000" w:themeColor="text1"/>
          <w:spacing w:val="-4"/>
          <w:sz w:val="32"/>
          <w:szCs w:val="32"/>
        </w:rPr>
      </w:pPr>
      <w:r>
        <w:rPr>
          <w:rFonts w:hint="eastAsia" w:ascii="黑体" w:hAnsi="黑体" w:eastAsia="黑体"/>
          <w:color w:val="000000" w:themeColor="text1"/>
          <w:spacing w:val="-4"/>
          <w:sz w:val="32"/>
          <w:szCs w:val="32"/>
          <w:shd w:val="clear" w:color="auto" w:fill="FFFFFF"/>
        </w:rPr>
        <w:t>第一条</w:t>
      </w:r>
      <w:r>
        <w:rPr>
          <w:rFonts w:hint="eastAsia"/>
          <w:color w:val="000000" w:themeColor="text1"/>
          <w:spacing w:val="-4"/>
          <w:sz w:val="32"/>
          <w:szCs w:val="32"/>
          <w:shd w:val="clear" w:color="auto" w:fill="FFFFFF"/>
        </w:rPr>
        <w:t>　</w:t>
      </w:r>
      <w:r>
        <w:rPr>
          <w:rFonts w:hint="eastAsia" w:ascii="仿宋_GB2312" w:eastAsia="仿宋_GB2312"/>
          <w:color w:val="000000" w:themeColor="text1"/>
          <w:spacing w:val="-4"/>
          <w:sz w:val="32"/>
          <w:szCs w:val="32"/>
          <w:shd w:val="clear" w:color="auto" w:fill="FFFFFF"/>
        </w:rPr>
        <w:t>为了加强县级储备粮的管理，有效调控粮食市场，确保粮食安全，根据《粮食流通管理条例》《湖南省地方储备粮管理办法》等有关法律、法规，结合本市实际，制定本办法。</w:t>
      </w:r>
    </w:p>
    <w:p w14:paraId="3425929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仿宋_GB2312" w:hAnsi="微软雅黑" w:eastAsia="仿宋_GB2312"/>
          <w:color w:val="000000" w:themeColor="text1"/>
          <w:spacing w:val="-4"/>
          <w:sz w:val="32"/>
          <w:szCs w:val="32"/>
        </w:rPr>
      </w:pPr>
      <w:r>
        <w:rPr>
          <w:rFonts w:hint="eastAsia" w:ascii="黑体" w:hAnsi="黑体" w:eastAsia="黑体"/>
          <w:color w:val="000000" w:themeColor="text1"/>
          <w:spacing w:val="-4"/>
          <w:sz w:val="32"/>
          <w:szCs w:val="32"/>
          <w:shd w:val="clear" w:color="auto" w:fill="FFFFFF"/>
        </w:rPr>
        <w:t>第二条</w:t>
      </w:r>
      <w:r>
        <w:rPr>
          <w:rFonts w:hint="eastAsia"/>
          <w:color w:val="000000" w:themeColor="text1"/>
          <w:spacing w:val="-4"/>
          <w:sz w:val="32"/>
          <w:szCs w:val="32"/>
          <w:shd w:val="clear" w:color="auto" w:fill="FFFFFF"/>
        </w:rPr>
        <w:t>　</w:t>
      </w:r>
      <w:r>
        <w:rPr>
          <w:rFonts w:hint="eastAsia" w:ascii="仿宋_GB2312" w:eastAsia="仿宋_GB2312"/>
          <w:color w:val="000000" w:themeColor="text1"/>
          <w:spacing w:val="-4"/>
          <w:sz w:val="32"/>
          <w:szCs w:val="32"/>
          <w:shd w:val="clear" w:color="auto" w:fill="FFFFFF"/>
        </w:rPr>
        <w:t>本市行政区域内县级储备粮的计</w:t>
      </w:r>
      <w:bookmarkStart w:id="0" w:name="_GoBack"/>
      <w:bookmarkEnd w:id="0"/>
      <w:r>
        <w:rPr>
          <w:rFonts w:hint="eastAsia" w:ascii="仿宋_GB2312" w:eastAsia="仿宋_GB2312"/>
          <w:color w:val="000000" w:themeColor="text1"/>
          <w:spacing w:val="-4"/>
          <w:sz w:val="32"/>
          <w:szCs w:val="32"/>
          <w:shd w:val="clear" w:color="auto" w:fill="FFFFFF"/>
        </w:rPr>
        <w:t>划、储存、动用、财务管理以及监督检查等活动适用本办法。</w:t>
      </w:r>
    </w:p>
    <w:p w14:paraId="70C56EE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仿宋_GB2312" w:hAnsi="微软雅黑" w:eastAsia="仿宋_GB2312"/>
          <w:color w:val="000000" w:themeColor="text1"/>
          <w:spacing w:val="-4"/>
          <w:sz w:val="32"/>
          <w:szCs w:val="32"/>
        </w:rPr>
      </w:pPr>
      <w:r>
        <w:rPr>
          <w:rFonts w:hint="eastAsia" w:ascii="黑体" w:hAnsi="黑体" w:eastAsia="黑体"/>
          <w:color w:val="000000" w:themeColor="text1"/>
          <w:spacing w:val="-4"/>
          <w:sz w:val="32"/>
          <w:szCs w:val="32"/>
          <w:shd w:val="clear" w:color="auto" w:fill="FFFFFF"/>
        </w:rPr>
        <w:t>第三条</w:t>
      </w:r>
      <w:r>
        <w:rPr>
          <w:rFonts w:hint="eastAsia"/>
          <w:color w:val="000000" w:themeColor="text1"/>
          <w:spacing w:val="-4"/>
          <w:sz w:val="32"/>
          <w:szCs w:val="32"/>
          <w:shd w:val="clear" w:color="auto" w:fill="FFFFFF"/>
        </w:rPr>
        <w:t>　</w:t>
      </w:r>
      <w:r>
        <w:rPr>
          <w:rFonts w:hint="eastAsia" w:ascii="仿宋_GB2312" w:eastAsia="仿宋_GB2312"/>
          <w:color w:val="000000" w:themeColor="text1"/>
          <w:spacing w:val="-4"/>
          <w:sz w:val="32"/>
          <w:szCs w:val="32"/>
          <w:shd w:val="clear" w:color="auto" w:fill="FFFFFF"/>
        </w:rPr>
        <w:t>本办法所称县级储备粮，是指市人民政府储备的用于调节本行政区域内粮食供求，稳定粮食市场，以及应对重大自然灾害或者其他突发事件等情况的粮食（</w:t>
      </w:r>
      <w:r>
        <w:rPr>
          <w:rFonts w:hint="eastAsia" w:ascii="仿宋_GB2312" w:eastAsia="仿宋_GB2312"/>
          <w:color w:val="000000" w:themeColor="text1"/>
          <w:spacing w:val="-4"/>
          <w:sz w:val="32"/>
          <w:szCs w:val="32"/>
          <w:shd w:val="clear" w:color="auto" w:fill="FFFFFF"/>
          <w:lang w:eastAsia="zh-CN"/>
        </w:rPr>
        <w:t>以稻谷为主，</w:t>
      </w:r>
      <w:r>
        <w:rPr>
          <w:rFonts w:hint="eastAsia" w:ascii="仿宋_GB2312" w:eastAsia="仿宋_GB2312"/>
          <w:color w:val="000000" w:themeColor="text1"/>
          <w:spacing w:val="-4"/>
          <w:sz w:val="32"/>
          <w:szCs w:val="32"/>
          <w:shd w:val="clear" w:color="auto" w:fill="FFFFFF"/>
        </w:rPr>
        <w:t>包括原粮和成品粮）。</w:t>
      </w:r>
    </w:p>
    <w:p w14:paraId="3CBA137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仿宋_GB2312" w:hAnsi="微软雅黑" w:eastAsia="仿宋_GB2312"/>
          <w:color w:val="000000" w:themeColor="text1"/>
          <w:spacing w:val="-4"/>
          <w:sz w:val="32"/>
          <w:szCs w:val="32"/>
        </w:rPr>
      </w:pPr>
      <w:r>
        <w:rPr>
          <w:rFonts w:hint="eastAsia" w:ascii="黑体" w:hAnsi="黑体" w:eastAsia="黑体"/>
          <w:color w:val="000000" w:themeColor="text1"/>
          <w:spacing w:val="-4"/>
          <w:sz w:val="32"/>
          <w:szCs w:val="32"/>
          <w:shd w:val="clear" w:color="auto" w:fill="FFFFFF"/>
        </w:rPr>
        <w:t>第四条</w:t>
      </w:r>
      <w:r>
        <w:rPr>
          <w:rFonts w:hint="eastAsia"/>
          <w:color w:val="000000" w:themeColor="text1"/>
          <w:spacing w:val="-4"/>
          <w:sz w:val="32"/>
          <w:szCs w:val="32"/>
          <w:shd w:val="clear" w:color="auto" w:fill="FFFFFF"/>
        </w:rPr>
        <w:t>　</w:t>
      </w:r>
      <w:r>
        <w:rPr>
          <w:rFonts w:hint="eastAsia" w:ascii="仿宋_GB2312" w:eastAsia="仿宋_GB2312"/>
          <w:color w:val="000000" w:themeColor="text1"/>
          <w:spacing w:val="-4"/>
          <w:sz w:val="32"/>
          <w:szCs w:val="32"/>
          <w:shd w:val="clear" w:color="auto" w:fill="FFFFFF"/>
        </w:rPr>
        <w:t>县级储备粮管理遵循政府主导、分级管理、市场配置、优储安全、满足需求的原则。</w:t>
      </w:r>
    </w:p>
    <w:p w14:paraId="10C2535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hint="eastAsia" w:ascii="黑体" w:hAnsi="黑体" w:eastAsia="黑体"/>
          <w:color w:val="000000" w:themeColor="text1"/>
          <w:spacing w:val="-4"/>
          <w:sz w:val="32"/>
          <w:szCs w:val="32"/>
          <w:shd w:val="clear" w:color="auto" w:fill="FFFFFF"/>
        </w:rPr>
        <w:t>第五条</w:t>
      </w:r>
      <w:r>
        <w:rPr>
          <w:rFonts w:hint="eastAsia"/>
          <w:color w:val="000000" w:themeColor="text1"/>
          <w:spacing w:val="-4"/>
          <w:sz w:val="32"/>
          <w:szCs w:val="32"/>
          <w:shd w:val="clear" w:color="auto" w:fill="FFFFFF"/>
        </w:rPr>
        <w:t>　</w:t>
      </w:r>
      <w:r>
        <w:rPr>
          <w:rFonts w:hint="eastAsia" w:ascii="仿宋_GB2312" w:eastAsia="仿宋_GB2312"/>
          <w:color w:val="000000" w:themeColor="text1"/>
          <w:spacing w:val="-4"/>
          <w:sz w:val="32"/>
          <w:szCs w:val="32"/>
          <w:shd w:val="clear" w:color="auto" w:fill="FFFFFF"/>
        </w:rPr>
        <w:t>县级储备粮粮权属于市人民政府。</w:t>
      </w:r>
    </w:p>
    <w:p w14:paraId="56A58CB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仿宋_GB2312" w:hAnsi="微软雅黑" w:eastAsia="仿宋_GB2312"/>
          <w:color w:val="000000" w:themeColor="text1"/>
          <w:spacing w:val="-4"/>
          <w:sz w:val="32"/>
          <w:szCs w:val="32"/>
        </w:rPr>
      </w:pPr>
      <w:r>
        <w:rPr>
          <w:rFonts w:hint="eastAsia" w:ascii="黑体" w:hAnsi="黑体" w:eastAsia="黑体"/>
          <w:color w:val="000000" w:themeColor="text1"/>
          <w:spacing w:val="-4"/>
          <w:sz w:val="32"/>
          <w:szCs w:val="32"/>
          <w:shd w:val="clear" w:color="auto" w:fill="FFFFFF"/>
        </w:rPr>
        <w:t>第六条</w:t>
      </w:r>
      <w:r>
        <w:rPr>
          <w:rFonts w:hint="eastAsia"/>
          <w:color w:val="000000" w:themeColor="text1"/>
          <w:spacing w:val="-4"/>
          <w:sz w:val="32"/>
          <w:szCs w:val="32"/>
          <w:shd w:val="clear" w:color="auto" w:fill="FFFFFF"/>
        </w:rPr>
        <w:t>　</w:t>
      </w:r>
      <w:r>
        <w:rPr>
          <w:rFonts w:hint="eastAsia" w:ascii="仿宋_GB2312" w:eastAsia="仿宋_GB2312"/>
          <w:color w:val="000000" w:themeColor="text1"/>
          <w:spacing w:val="-4"/>
          <w:sz w:val="32"/>
          <w:szCs w:val="32"/>
          <w:shd w:val="clear" w:color="auto" w:fill="FFFFFF"/>
        </w:rPr>
        <w:t>市人民政府按照粮食安全责任制的要求，加强对县级储备粮工作的领导，负责县级储备粮的建立和管理，落实县级储备粮所需资金和仓储等设施。</w:t>
      </w:r>
    </w:p>
    <w:p w14:paraId="21179AE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hint="eastAsia" w:ascii="黑体" w:hAnsi="黑体" w:eastAsia="黑体"/>
          <w:color w:val="000000" w:themeColor="text1"/>
          <w:spacing w:val="-4"/>
          <w:sz w:val="32"/>
          <w:szCs w:val="32"/>
          <w:shd w:val="clear" w:color="auto" w:fill="FFFFFF"/>
        </w:rPr>
        <w:t>第七条</w:t>
      </w:r>
      <w:r>
        <w:rPr>
          <w:rFonts w:hint="eastAsia"/>
          <w:color w:val="000000" w:themeColor="text1"/>
          <w:spacing w:val="-4"/>
          <w:sz w:val="32"/>
          <w:szCs w:val="32"/>
          <w:shd w:val="clear" w:color="auto" w:fill="FFFFFF"/>
        </w:rPr>
        <w:t>　</w:t>
      </w:r>
      <w:r>
        <w:rPr>
          <w:rFonts w:hint="eastAsia" w:ascii="仿宋_GB2312" w:eastAsia="仿宋_GB2312"/>
          <w:color w:val="000000" w:themeColor="text1"/>
          <w:spacing w:val="-4"/>
          <w:sz w:val="32"/>
          <w:szCs w:val="32"/>
          <w:shd w:val="clear" w:color="auto" w:fill="FFFFFF"/>
        </w:rPr>
        <w:t>市商务粮食局负责县级储备粮的监督管理。市财政局负责县级储备粮的贷款利息、保管费、轮换费、正常损失损耗及价差亏损等财政补贴资金的筹措、下达以及监督检查。</w:t>
      </w:r>
      <w:r>
        <w:rPr>
          <w:rFonts w:hint="eastAsia" w:ascii="仿宋_GB2312" w:eastAsia="仿宋_GB2312"/>
          <w:color w:val="000000" w:themeColor="text1"/>
          <w:spacing w:val="-4"/>
          <w:sz w:val="32"/>
          <w:szCs w:val="32"/>
          <w:shd w:val="clear" w:color="auto" w:fill="FFFFFF"/>
          <w:lang w:eastAsia="zh-CN"/>
        </w:rPr>
        <w:t>市</w:t>
      </w:r>
      <w:r>
        <w:rPr>
          <w:rFonts w:hint="eastAsia" w:ascii="仿宋_GB2312" w:eastAsia="仿宋_GB2312"/>
          <w:color w:val="000000" w:themeColor="text1"/>
          <w:spacing w:val="-4"/>
          <w:sz w:val="32"/>
          <w:szCs w:val="32"/>
          <w:shd w:val="clear" w:color="auto" w:fill="FFFFFF"/>
        </w:rPr>
        <w:t>市场监督管理、审计等部门按照各自职责做好县级储备粮管理相关工作。</w:t>
      </w:r>
    </w:p>
    <w:p w14:paraId="22567DA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hint="eastAsia" w:ascii="黑体" w:hAnsi="黑体" w:eastAsia="黑体"/>
          <w:color w:val="000000" w:themeColor="text1"/>
          <w:spacing w:val="-4"/>
          <w:sz w:val="32"/>
          <w:szCs w:val="32"/>
          <w:shd w:val="clear" w:color="auto" w:fill="FFFFFF"/>
        </w:rPr>
        <w:t>第八条</w:t>
      </w:r>
      <w:r>
        <w:rPr>
          <w:rFonts w:hint="eastAsia"/>
          <w:color w:val="000000" w:themeColor="text1"/>
          <w:spacing w:val="-4"/>
          <w:sz w:val="32"/>
          <w:szCs w:val="32"/>
          <w:shd w:val="clear" w:color="auto" w:fill="FFFFFF"/>
        </w:rPr>
        <w:t>　</w:t>
      </w:r>
      <w:r>
        <w:rPr>
          <w:rStyle w:val="10"/>
          <w:rFonts w:hint="eastAsia"/>
          <w:color w:val="000000" w:themeColor="text1"/>
          <w:spacing w:val="-4"/>
          <w:lang w:eastAsia="zh-CN"/>
        </w:rPr>
        <w:t>中国</w:t>
      </w:r>
      <w:r>
        <w:rPr>
          <w:rStyle w:val="10"/>
          <w:rFonts w:hint="eastAsia"/>
          <w:color w:val="000000" w:themeColor="text1"/>
          <w:spacing w:val="-4"/>
        </w:rPr>
        <w:t>农业发展银行汨罗市</w:t>
      </w:r>
      <w:r>
        <w:rPr>
          <w:rStyle w:val="10"/>
          <w:rFonts w:hint="eastAsia" w:eastAsia="仿宋_GB2312"/>
          <w:color w:val="000000" w:themeColor="text1"/>
          <w:spacing w:val="-4"/>
          <w:lang w:eastAsia="zh-CN"/>
        </w:rPr>
        <w:t>支行</w:t>
      </w:r>
      <w:r>
        <w:rPr>
          <w:rStyle w:val="10"/>
          <w:rFonts w:hint="eastAsia"/>
          <w:color w:val="000000" w:themeColor="text1"/>
          <w:spacing w:val="-4"/>
        </w:rPr>
        <w:t>（以下简称农业发展银行）按照国家有关规定，安排县级储备粮所需贷款，并实施信贷监管。</w:t>
      </w:r>
    </w:p>
    <w:p w14:paraId="07FDFBB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hint="eastAsia" w:ascii="黑体" w:hAnsi="黑体" w:eastAsia="黑体"/>
          <w:color w:val="000000" w:themeColor="text1"/>
          <w:spacing w:val="-4"/>
          <w:sz w:val="32"/>
          <w:szCs w:val="32"/>
          <w:shd w:val="clear" w:color="auto" w:fill="FFFFFF"/>
        </w:rPr>
        <w:t>第九条</w:t>
      </w:r>
      <w:r>
        <w:rPr>
          <w:rFonts w:hint="eastAsia"/>
          <w:color w:val="000000" w:themeColor="text1"/>
          <w:spacing w:val="-4"/>
          <w:sz w:val="32"/>
          <w:szCs w:val="32"/>
          <w:shd w:val="clear" w:color="auto" w:fill="FFFFFF"/>
        </w:rPr>
        <w:t>　</w:t>
      </w:r>
      <w:r>
        <w:rPr>
          <w:rStyle w:val="10"/>
          <w:rFonts w:hint="eastAsia"/>
          <w:color w:val="000000" w:themeColor="text1"/>
          <w:spacing w:val="-4"/>
        </w:rPr>
        <w:t>任何单位和个人对县级储备粮管理中的违法行为，有权向市商务粮食局等有关部门举报。接受举报的部门，应当及时查处。</w:t>
      </w:r>
    </w:p>
    <w:p w14:paraId="6FF90F3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63BD193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jc w:val="center"/>
        <w:textAlignment w:val="auto"/>
        <w:rPr>
          <w:rFonts w:ascii="黑体" w:hAnsi="黑体" w:eastAsia="黑体"/>
          <w:color w:val="000000" w:themeColor="text1"/>
          <w:spacing w:val="-4"/>
          <w:sz w:val="32"/>
          <w:szCs w:val="32"/>
        </w:rPr>
      </w:pPr>
      <w:r>
        <w:rPr>
          <w:rFonts w:hint="eastAsia" w:ascii="黑体" w:hAnsi="黑体" w:eastAsia="黑体"/>
          <w:bCs/>
          <w:color w:val="000000" w:themeColor="text1"/>
          <w:spacing w:val="-4"/>
          <w:sz w:val="32"/>
          <w:szCs w:val="32"/>
          <w:shd w:val="clear" w:color="auto" w:fill="FFFFFF"/>
        </w:rPr>
        <w:t>第二章　计　划</w:t>
      </w:r>
    </w:p>
    <w:p w14:paraId="4132B94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10FA6BB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Style w:val="10"/>
          <w:color w:val="000000" w:themeColor="text1"/>
          <w:spacing w:val="-4"/>
        </w:rPr>
      </w:pPr>
      <w:r>
        <w:rPr>
          <w:rFonts w:hint="eastAsia" w:ascii="黑体" w:hAnsi="黑体" w:eastAsia="黑体"/>
          <w:color w:val="000000" w:themeColor="text1"/>
          <w:spacing w:val="-4"/>
          <w:sz w:val="32"/>
          <w:szCs w:val="32"/>
          <w:shd w:val="clear" w:color="auto" w:fill="FFFFFF"/>
        </w:rPr>
        <w:t>第十条</w:t>
      </w:r>
      <w:r>
        <w:rPr>
          <w:rFonts w:hint="eastAsia"/>
          <w:color w:val="000000" w:themeColor="text1"/>
          <w:spacing w:val="-4"/>
          <w:sz w:val="32"/>
          <w:szCs w:val="32"/>
          <w:shd w:val="clear" w:color="auto" w:fill="FFFFFF"/>
        </w:rPr>
        <w:t>　</w:t>
      </w:r>
      <w:r>
        <w:rPr>
          <w:rStyle w:val="10"/>
          <w:rFonts w:hint="eastAsia"/>
          <w:color w:val="000000" w:themeColor="text1"/>
          <w:spacing w:val="-4"/>
        </w:rPr>
        <w:t>县级储备粮的规模，以</w:t>
      </w:r>
      <w:r>
        <w:rPr>
          <w:rStyle w:val="10"/>
          <w:rFonts w:hint="eastAsia" w:eastAsia="仿宋_GB2312"/>
          <w:color w:val="000000" w:themeColor="text1"/>
          <w:spacing w:val="-4"/>
          <w:lang w:eastAsia="zh-CN"/>
        </w:rPr>
        <w:t>上级下达或汨罗市人民政府批准</w:t>
      </w:r>
      <w:r>
        <w:rPr>
          <w:rStyle w:val="10"/>
          <w:rFonts w:hint="eastAsia"/>
          <w:color w:val="000000" w:themeColor="text1"/>
          <w:spacing w:val="-4"/>
        </w:rPr>
        <w:t>的计划为准。县级储备粮的具体品种、数量以及质量要求，由市商务粮食局会同</w:t>
      </w:r>
      <w:r>
        <w:rPr>
          <w:rStyle w:val="10"/>
          <w:rFonts w:hint="eastAsia" w:eastAsia="仿宋_GB2312"/>
          <w:color w:val="000000" w:themeColor="text1"/>
          <w:spacing w:val="-4"/>
          <w:lang w:eastAsia="zh-CN"/>
        </w:rPr>
        <w:t>市</w:t>
      </w:r>
      <w:r>
        <w:rPr>
          <w:rStyle w:val="10"/>
          <w:rFonts w:hint="eastAsia"/>
          <w:color w:val="000000" w:themeColor="text1"/>
          <w:spacing w:val="-4"/>
        </w:rPr>
        <w:t>财政</w:t>
      </w:r>
      <w:r>
        <w:rPr>
          <w:rStyle w:val="10"/>
          <w:rFonts w:hint="eastAsia" w:eastAsia="仿宋_GB2312"/>
          <w:color w:val="000000" w:themeColor="text1"/>
          <w:spacing w:val="-4"/>
          <w:lang w:eastAsia="zh-CN"/>
        </w:rPr>
        <w:t>局</w:t>
      </w:r>
      <w:r>
        <w:rPr>
          <w:rStyle w:val="10"/>
          <w:rFonts w:hint="eastAsia"/>
          <w:color w:val="000000" w:themeColor="text1"/>
          <w:spacing w:val="-4"/>
        </w:rPr>
        <w:t>、</w:t>
      </w:r>
      <w:r>
        <w:rPr>
          <w:rStyle w:val="10"/>
          <w:rFonts w:hint="eastAsia" w:eastAsia="仿宋_GB2312"/>
          <w:color w:val="000000" w:themeColor="text1"/>
          <w:spacing w:val="-4"/>
          <w:lang w:eastAsia="zh-CN"/>
        </w:rPr>
        <w:t>市</w:t>
      </w:r>
      <w:r>
        <w:rPr>
          <w:rStyle w:val="10"/>
          <w:rFonts w:hint="eastAsia"/>
          <w:color w:val="000000" w:themeColor="text1"/>
          <w:spacing w:val="-4"/>
        </w:rPr>
        <w:t>发展改革等部门提出，报同级人民政府批准。</w:t>
      </w:r>
    </w:p>
    <w:p w14:paraId="2A31D3F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624" w:firstLineChars="200"/>
        <w:textAlignment w:val="auto"/>
        <w:rPr>
          <w:rStyle w:val="10"/>
          <w:color w:val="000000" w:themeColor="text1"/>
          <w:spacing w:val="-4"/>
        </w:rPr>
      </w:pPr>
      <w:r>
        <w:rPr>
          <w:rFonts w:hint="eastAsia" w:ascii="黑体" w:hAnsi="黑体" w:eastAsia="黑体"/>
          <w:color w:val="000000" w:themeColor="text1"/>
          <w:spacing w:val="-4"/>
          <w:sz w:val="32"/>
          <w:szCs w:val="32"/>
          <w:shd w:val="clear" w:color="auto" w:fill="FFFFFF"/>
        </w:rPr>
        <w:t>第十一条</w:t>
      </w:r>
      <w:r>
        <w:rPr>
          <w:rFonts w:hint="eastAsia"/>
          <w:color w:val="000000" w:themeColor="text1"/>
          <w:spacing w:val="-4"/>
          <w:sz w:val="32"/>
          <w:szCs w:val="32"/>
          <w:shd w:val="clear" w:color="auto" w:fill="FFFFFF"/>
        </w:rPr>
        <w:t>　</w:t>
      </w:r>
      <w:r>
        <w:rPr>
          <w:rStyle w:val="10"/>
          <w:rFonts w:hint="eastAsia"/>
          <w:color w:val="000000" w:themeColor="text1"/>
          <w:spacing w:val="-4"/>
        </w:rPr>
        <w:t>市人民政府根据应急供应需要及上级要求，建立不低于</w:t>
      </w:r>
      <w:r>
        <w:rPr>
          <w:rStyle w:val="10"/>
          <w:color w:val="000000" w:themeColor="text1"/>
          <w:spacing w:val="-4"/>
        </w:rPr>
        <w:t>7</w:t>
      </w:r>
      <w:r>
        <w:rPr>
          <w:rStyle w:val="10"/>
          <w:rFonts w:hint="eastAsia"/>
          <w:color w:val="000000" w:themeColor="text1"/>
          <w:spacing w:val="-4"/>
        </w:rPr>
        <w:t>天市场供应量的成品粮储备。</w:t>
      </w:r>
    </w:p>
    <w:p w14:paraId="61F11E93">
      <w:pPr>
        <w:pStyle w:val="7"/>
        <w:keepNext w:val="0"/>
        <w:keepLines w:val="0"/>
        <w:pageBreakBefore w:val="0"/>
        <w:widowControl/>
        <w:kinsoku/>
        <w:wordWrap/>
        <w:overflowPunct/>
        <w:topLinePunct w:val="0"/>
        <w:autoSpaceDE/>
        <w:autoSpaceDN/>
        <w:bidi w:val="0"/>
        <w:adjustRightInd/>
        <w:snapToGrid/>
        <w:spacing w:line="470" w:lineRule="exact"/>
        <w:textAlignment w:val="auto"/>
        <w:rPr>
          <w:color w:val="000000" w:themeColor="text1"/>
          <w:spacing w:val="-4"/>
        </w:rPr>
      </w:pPr>
      <w:r>
        <w:rPr>
          <w:rFonts w:hint="eastAsia" w:ascii="黑体" w:hAnsi="黑体" w:eastAsia="黑体"/>
          <w:color w:val="000000" w:themeColor="text1"/>
          <w:spacing w:val="-4"/>
        </w:rPr>
        <w:t>第十二条</w:t>
      </w:r>
      <w:r>
        <w:rPr>
          <w:rFonts w:hint="eastAsia"/>
          <w:color w:val="000000" w:themeColor="text1"/>
          <w:spacing w:val="-4"/>
        </w:rPr>
        <w:t>　</w:t>
      </w:r>
      <w:r>
        <w:rPr>
          <w:rStyle w:val="10"/>
          <w:rFonts w:hint="eastAsia"/>
          <w:color w:val="000000" w:themeColor="text1"/>
          <w:spacing w:val="-4"/>
        </w:rPr>
        <w:t>县级储备粮收购、销售计划，由市商务粮食局会同市财政局、农业发展银行制定并下达，由县级储备粮承储企业具体实施。</w:t>
      </w:r>
      <w:r>
        <w:rPr>
          <w:rFonts w:hint="eastAsia"/>
          <w:color w:val="000000" w:themeColor="text1"/>
          <w:spacing w:val="-4"/>
        </w:rPr>
        <w:t>县级储备粮收购、销售计划抄送市发展改革局。</w:t>
      </w:r>
    </w:p>
    <w:p w14:paraId="75393DCB">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第十三条</w:t>
      </w:r>
      <w:r>
        <w:rPr>
          <w:rFonts w:hint="eastAsia"/>
          <w:color w:val="000000" w:themeColor="text1"/>
          <w:spacing w:val="-4"/>
        </w:rPr>
        <w:t>　县级储备粮实行按计划均衡轮换制度。市商务粮食局会同市财政局、农业发展银行根据库存县级储备粮的入库年限、品质情况，下达县级储备粮年度轮换计划，由承储企业按照计划实施。县级储备粮年度轮换计划抄送市发展改革局。</w:t>
      </w:r>
    </w:p>
    <w:p w14:paraId="139349D2">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市商务粮食局可以根据粮食市场形势变化或者宏观调控需要，会同农业发展银行对县级储备粮年度轮换计划进行调整，计划调整情况抄送市发展改革局、市财政局。</w:t>
      </w:r>
    </w:p>
    <w:p w14:paraId="46DA4B1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Style w:val="10"/>
          <w:color w:val="000000" w:themeColor="text1"/>
          <w:spacing w:val="-4"/>
        </w:rPr>
      </w:pPr>
      <w:r>
        <w:rPr>
          <w:rFonts w:hint="eastAsia" w:ascii="黑体" w:hAnsi="黑体" w:eastAsia="黑体"/>
          <w:color w:val="000000" w:themeColor="text1"/>
          <w:spacing w:val="-4"/>
          <w:sz w:val="32"/>
          <w:szCs w:val="32"/>
          <w:shd w:val="clear" w:color="auto" w:fill="FFFFFF"/>
        </w:rPr>
        <w:t>第十四条</w:t>
      </w:r>
      <w:r>
        <w:rPr>
          <w:rFonts w:hint="eastAsia"/>
          <w:color w:val="000000" w:themeColor="text1"/>
          <w:spacing w:val="-4"/>
          <w:sz w:val="32"/>
          <w:szCs w:val="32"/>
          <w:shd w:val="clear" w:color="auto" w:fill="FFFFFF"/>
        </w:rPr>
        <w:t>　</w:t>
      </w:r>
      <w:r>
        <w:rPr>
          <w:rStyle w:val="10"/>
          <w:rFonts w:hint="eastAsia"/>
          <w:color w:val="000000" w:themeColor="text1"/>
          <w:spacing w:val="-4"/>
        </w:rPr>
        <w:t>承储企业应当按照</w:t>
      </w:r>
      <w:r>
        <w:rPr>
          <w:rStyle w:val="10"/>
          <w:rFonts w:hint="eastAsia" w:eastAsia="仿宋_GB2312"/>
          <w:color w:val="000000" w:themeColor="text1"/>
          <w:spacing w:val="-4"/>
          <w:lang w:eastAsia="zh-CN"/>
        </w:rPr>
        <w:t>国家和地方</w:t>
      </w:r>
      <w:r>
        <w:rPr>
          <w:rStyle w:val="10"/>
          <w:rFonts w:hint="eastAsia"/>
          <w:color w:val="000000" w:themeColor="text1"/>
          <w:spacing w:val="-4"/>
        </w:rPr>
        <w:t>有关规定，向市商务粮食局报送县级储备粮的收购、销售、轮换计划执行情况，并抄送市发展改革局、市财政局和农业发展银行。</w:t>
      </w:r>
    </w:p>
    <w:p w14:paraId="364B1D3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2CE3CE6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jc w:val="center"/>
        <w:textAlignment w:val="auto"/>
        <w:rPr>
          <w:rFonts w:ascii="黑体" w:hAnsi="黑体" w:eastAsia="黑体"/>
          <w:color w:val="000000" w:themeColor="text1"/>
          <w:spacing w:val="-4"/>
          <w:sz w:val="32"/>
          <w:szCs w:val="32"/>
        </w:rPr>
      </w:pPr>
      <w:r>
        <w:rPr>
          <w:rFonts w:hint="eastAsia" w:ascii="黑体" w:hAnsi="黑体" w:eastAsia="黑体"/>
          <w:bCs/>
          <w:color w:val="000000" w:themeColor="text1"/>
          <w:spacing w:val="-4"/>
          <w:sz w:val="32"/>
          <w:szCs w:val="32"/>
          <w:shd w:val="clear" w:color="auto" w:fill="FFFFFF"/>
        </w:rPr>
        <w:t>第三章　储　存</w:t>
      </w:r>
    </w:p>
    <w:p w14:paraId="25E848E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3F60FD10">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第十五条</w:t>
      </w:r>
      <w:r>
        <w:rPr>
          <w:rFonts w:hint="eastAsia"/>
          <w:color w:val="000000" w:themeColor="text1"/>
          <w:spacing w:val="-4"/>
        </w:rPr>
        <w:t>　市人民政府应当加强县级储备粮仓储物流基础设施建设。市政府投资建设或者购置的粮食仓储物流设施、质量检验仪器设备，除依照国家和省有关规定批准外，不得随意改变用途或者擅自处置。</w:t>
      </w:r>
    </w:p>
    <w:p w14:paraId="25F70568">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第十六条</w:t>
      </w:r>
      <w:r>
        <w:rPr>
          <w:rFonts w:hint="eastAsia"/>
          <w:color w:val="000000" w:themeColor="text1"/>
          <w:spacing w:val="-4"/>
        </w:rPr>
        <w:t>　承储企业应当具备下列条件</w:t>
      </w:r>
      <w:r>
        <w:rPr>
          <w:rFonts w:hint="eastAsia" w:ascii="方正仿宋_GBK" w:hAnsi="微软雅黑" w:eastAsia="方正仿宋_GBK"/>
          <w:color w:val="000000" w:themeColor="text1"/>
          <w:spacing w:val="-4"/>
        </w:rPr>
        <w:t>:</w:t>
      </w:r>
    </w:p>
    <w:p w14:paraId="5A9CFD66">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（一）自有仓库容量、仓储设施符合国家和省规定的标准和技术规范要求；</w:t>
      </w:r>
    </w:p>
    <w:p w14:paraId="4EB8CFB0">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（二）具有与粮食储存品种、规模、周期等相适应的仓储设施条件，具备粮食装卸、输送、清理、计量、消防等设备；</w:t>
      </w:r>
    </w:p>
    <w:p w14:paraId="52FC8B0F">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（三）具有符合相关标准的检测粮食常规质量指标、储存品质指标和主要食品安全指标必需的检测仪器和场所，具备符合规定的检测粮食储存期间仓库内温度、水分、害虫密度等粮情的条件；</w:t>
      </w:r>
    </w:p>
    <w:p w14:paraId="31833B5D">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（四）具有符合规定数量要求、经过专业培训的粮食保管、检验等管理技术人员；</w:t>
      </w:r>
    </w:p>
    <w:p w14:paraId="7B3E103B">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（五）具有能够与省人民政府粮食和储备行政管理部门监管信息平台对接的粮库信息化管理基础设施；</w:t>
      </w:r>
    </w:p>
    <w:p w14:paraId="52A2D37F">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（六）系国有或国有控股企业，经营管理和企业资信良好，具备农业发展银行县级储备粮贷款条件，无严重违法经营记录。</w:t>
      </w:r>
    </w:p>
    <w:p w14:paraId="3AD3897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Style w:val="10"/>
          <w:color w:val="000000" w:themeColor="text1"/>
          <w:spacing w:val="-4"/>
        </w:rPr>
      </w:pPr>
      <w:r>
        <w:rPr>
          <w:rFonts w:hint="eastAsia" w:ascii="黑体" w:hAnsi="黑体" w:eastAsia="黑体"/>
          <w:color w:val="000000" w:themeColor="text1"/>
          <w:spacing w:val="-4"/>
          <w:sz w:val="32"/>
          <w:szCs w:val="32"/>
          <w:shd w:val="clear" w:color="auto" w:fill="FFFFFF"/>
        </w:rPr>
        <w:t>第十七条</w:t>
      </w:r>
      <w:r>
        <w:rPr>
          <w:rFonts w:hint="eastAsia"/>
          <w:color w:val="000000" w:themeColor="text1"/>
          <w:spacing w:val="-4"/>
          <w:sz w:val="32"/>
          <w:szCs w:val="32"/>
          <w:shd w:val="clear" w:color="auto" w:fill="FFFFFF"/>
        </w:rPr>
        <w:t>　</w:t>
      </w:r>
      <w:r>
        <w:rPr>
          <w:rStyle w:val="10"/>
          <w:rFonts w:hint="eastAsia"/>
          <w:color w:val="000000" w:themeColor="text1"/>
          <w:spacing w:val="-4"/>
        </w:rPr>
        <w:t>市商务粮食局与承储企业签订县级储备粮承储合同，明确双方权利、义务和违约责任等事项。</w:t>
      </w:r>
    </w:p>
    <w:p w14:paraId="3C1BC435">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第十八条</w:t>
      </w:r>
      <w:r>
        <w:rPr>
          <w:rFonts w:hint="eastAsia"/>
          <w:color w:val="000000" w:themeColor="text1"/>
          <w:spacing w:val="-4"/>
        </w:rPr>
        <w:t>　承储企业对承储的县级储备粮品种、数量、质量和储存安全负责，并遵守下列规定</w:t>
      </w:r>
      <w:r>
        <w:rPr>
          <w:rFonts w:hint="eastAsia" w:ascii="方正仿宋_GBK" w:hAnsi="微软雅黑" w:eastAsia="方正仿宋_GBK"/>
          <w:color w:val="000000" w:themeColor="text1"/>
          <w:spacing w:val="-4"/>
        </w:rPr>
        <w:t>:</w:t>
      </w:r>
    </w:p>
    <w:p w14:paraId="7E70DCC1">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（一）执行国家仓储标准、技术规范和县级储备粮业务管理制度，推广应用绿色储粮技术；</w:t>
      </w:r>
    </w:p>
    <w:p w14:paraId="173D5F75">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（二）执行县级储备粮收购、销售和轮换计划，保证入库的粮食为最近粮食生产季生产的粮食或者近期新加工的产品，达到收购、轮换计划规定的质量等级，符合国家规定的食品安全标准；</w:t>
      </w:r>
    </w:p>
    <w:p w14:paraId="4A81F6ED">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（三）储备运营业务与企业商业经营相分离，实行人员、实物、财务、账务分开管理；</w:t>
      </w:r>
    </w:p>
    <w:p w14:paraId="56BBD158">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（四）对县级储备粮实行专仓储存、专人保管、专账记载；</w:t>
      </w:r>
    </w:p>
    <w:p w14:paraId="63D246EC">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（五）建立健全防火、防盗、防洪等安全管理制度，配备必要的安全防护设施；</w:t>
      </w:r>
    </w:p>
    <w:p w14:paraId="2D4FA6EC">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（六）对储存管理状况进行经常性检查，发现问题及时处理并报告市商务粮食局；</w:t>
      </w:r>
    </w:p>
    <w:p w14:paraId="32C8141E">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（七）执行国家和省粮食流通统计制度，建立相关台账。</w:t>
      </w:r>
    </w:p>
    <w:p w14:paraId="5E319858">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第十九条</w:t>
      </w:r>
      <w:r>
        <w:rPr>
          <w:rFonts w:hint="eastAsia"/>
          <w:color w:val="000000" w:themeColor="text1"/>
          <w:spacing w:val="-4"/>
        </w:rPr>
        <w:t>　承储企业不得有下列行为</w:t>
      </w:r>
      <w:r>
        <w:rPr>
          <w:rFonts w:hint="eastAsia" w:ascii="方正仿宋_GBK" w:hAnsi="微软雅黑" w:eastAsia="方正仿宋_GBK"/>
          <w:color w:val="000000" w:themeColor="text1"/>
          <w:spacing w:val="-4"/>
        </w:rPr>
        <w:t>:</w:t>
      </w:r>
    </w:p>
    <w:p w14:paraId="599671B6">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（一）虚报、瞒报承储的县级储备粮的品种、数量、质量；</w:t>
      </w:r>
    </w:p>
    <w:p w14:paraId="1AC1889C">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（二）掺杂使假、以次充好、以陈顶新；</w:t>
      </w:r>
    </w:p>
    <w:p w14:paraId="0082D188">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（三）擅自串换品种以及变更储存地点、仓房，擅自委托或者租赁其他企业库点代储县级储备粮，擅自动用县级储备粮；</w:t>
      </w:r>
    </w:p>
    <w:p w14:paraId="36345670">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（四）以县级储备粮担保、清偿债务；</w:t>
      </w:r>
    </w:p>
    <w:p w14:paraId="216C9B47">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（五）以虚购虚销、以次充好、以陈顶新、虚增入库成本等手段套取差价，骗取县级储备粮贷款、利息和费用补贴；</w:t>
      </w:r>
    </w:p>
    <w:p w14:paraId="53F35FC3">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（六）法律、法规、规章和承储合同禁止的其他行为。</w:t>
      </w:r>
    </w:p>
    <w:p w14:paraId="3919274A">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第二十条</w:t>
      </w:r>
      <w:r>
        <w:rPr>
          <w:rFonts w:hint="eastAsia"/>
          <w:color w:val="000000" w:themeColor="text1"/>
          <w:spacing w:val="-4"/>
        </w:rPr>
        <w:t>　市商务粮食局负责组织对县级储备粮进行入库前空仓验收和入库数量确认。</w:t>
      </w:r>
    </w:p>
    <w:p w14:paraId="4D222174">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第二十一条</w:t>
      </w:r>
      <w:r>
        <w:rPr>
          <w:rFonts w:hint="eastAsia"/>
          <w:color w:val="000000" w:themeColor="text1"/>
          <w:spacing w:val="-4"/>
        </w:rPr>
        <w:t>　县级储备粮实行入库必检、出库必检、在储粮食抽检的质量管理制度。</w:t>
      </w:r>
    </w:p>
    <w:p w14:paraId="708CC9E2">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承储企业应当按照相关标准和规定对收购的县级储备粮进行质量检测，不符合粮食质量要求的，不得入库。粮食入库平仓后应当进行常规质量指标、储存品质指标和食品安全指标验收检验，验收检验合格的，方可作为县级储备粮。</w:t>
      </w:r>
    </w:p>
    <w:p w14:paraId="07DB494E">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hint="eastAsia"/>
          <w:color w:val="000000" w:themeColor="text1"/>
          <w:spacing w:val="-4"/>
        </w:rPr>
      </w:pPr>
      <w:r>
        <w:rPr>
          <w:rFonts w:hint="eastAsia"/>
          <w:color w:val="000000" w:themeColor="text1"/>
          <w:spacing w:val="-4"/>
        </w:rPr>
        <w:t>县级储备粮出库应当对粮食的常规质量指标和食品安全指标进行检验；在储存期间施用过储粮药剂且未满安全间隔期的，还应当增加储粮药剂残留检验，检验结果超标的暂缓出库。未经出库检验的，不得出库销售；经检验食品安全指标超标的，不得作为食用用途出库销售。</w:t>
      </w:r>
    </w:p>
    <w:p w14:paraId="4B5E58E6">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hint="eastAsia" w:eastAsia="仿宋_GB2312"/>
          <w:color w:val="000000" w:themeColor="text1"/>
          <w:spacing w:val="-4"/>
          <w:lang w:eastAsia="zh-CN"/>
        </w:rPr>
      </w:pPr>
      <w:r>
        <w:rPr>
          <w:rFonts w:hint="eastAsia"/>
          <w:color w:val="000000" w:themeColor="text1"/>
          <w:spacing w:val="-4"/>
          <w:lang w:eastAsia="zh-CN"/>
        </w:rPr>
        <w:t>市商务粮食局按照国家和省有关规定对县级储备粮质量进行抽查。</w:t>
      </w:r>
    </w:p>
    <w:p w14:paraId="4830DFAC">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第二十二条</w:t>
      </w:r>
      <w:r>
        <w:rPr>
          <w:rFonts w:hint="eastAsia"/>
          <w:color w:val="000000" w:themeColor="text1"/>
          <w:spacing w:val="-4"/>
        </w:rPr>
        <w:t>　县级储备粮入库验收检验和出库检验由市商务粮食局委托有资质的粮食检验机构承担。</w:t>
      </w:r>
    </w:p>
    <w:p w14:paraId="7D699447">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被委托的粮食检验机构应当现场扦样，不得由承储企业送样检验；扦样方法、程序和扦样人员应当符合国家和省有关规定或者标准。</w:t>
      </w:r>
    </w:p>
    <w:p w14:paraId="39484499">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第二十三条</w:t>
      </w:r>
      <w:r>
        <w:rPr>
          <w:rFonts w:hint="eastAsia"/>
          <w:color w:val="000000" w:themeColor="text1"/>
          <w:spacing w:val="-4"/>
        </w:rPr>
        <w:t>　承储企业应当执行县级储备粮质量管控相关规定，定期开展常规质量指标和储存品质指标检验，根据实际情况开展食品安全指标检验。</w:t>
      </w:r>
    </w:p>
    <w:p w14:paraId="3E30BB56">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承储企业应当建立县级储备粮质量安全档案，如实记录粮食质量安全情况。质量安全档案保存期限，自粮食销售之日起不得少于</w:t>
      </w:r>
      <w:r>
        <w:rPr>
          <w:rFonts w:ascii="Times New Roman" w:hAnsi="Times New Roman" w:eastAsia="微软雅黑" w:cs="Times New Roman"/>
          <w:color w:val="000000" w:themeColor="text1"/>
          <w:spacing w:val="-4"/>
        </w:rPr>
        <w:t>5</w:t>
      </w:r>
      <w:r>
        <w:rPr>
          <w:rFonts w:hint="eastAsia"/>
          <w:color w:val="000000" w:themeColor="text1"/>
          <w:spacing w:val="-4"/>
        </w:rPr>
        <w:t>年。</w:t>
      </w:r>
    </w:p>
    <w:p w14:paraId="0F48569B">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第二十四条</w:t>
      </w:r>
      <w:r>
        <w:rPr>
          <w:rFonts w:hint="eastAsia"/>
          <w:color w:val="000000" w:themeColor="text1"/>
          <w:spacing w:val="-4"/>
        </w:rPr>
        <w:t>　承储企业应当按照轮换计划在规定的时间内完成县级储备粮的轮换。县级储备粮储存年限一般为稻谷不超过</w:t>
      </w:r>
      <w:r>
        <w:rPr>
          <w:rFonts w:ascii="Times New Roman" w:hAnsi="Times New Roman" w:eastAsia="微软雅黑" w:cs="Times New Roman"/>
          <w:color w:val="000000" w:themeColor="text1"/>
          <w:spacing w:val="-4"/>
        </w:rPr>
        <w:t>3</w:t>
      </w:r>
      <w:r>
        <w:rPr>
          <w:rFonts w:hint="eastAsia"/>
          <w:color w:val="000000" w:themeColor="text1"/>
          <w:spacing w:val="-4"/>
        </w:rPr>
        <w:t>年。县级储备粮的轮换架空期不得超过</w:t>
      </w:r>
      <w:r>
        <w:rPr>
          <w:rFonts w:ascii="Times New Roman" w:hAnsi="Times New Roman" w:eastAsia="微软雅黑" w:cs="Times New Roman"/>
          <w:color w:val="000000" w:themeColor="text1"/>
          <w:spacing w:val="-4"/>
        </w:rPr>
        <w:t>4</w:t>
      </w:r>
      <w:r>
        <w:rPr>
          <w:rFonts w:hint="eastAsia"/>
          <w:color w:val="000000" w:themeColor="text1"/>
          <w:spacing w:val="-4"/>
        </w:rPr>
        <w:t>个月，如遇不可抗力或者宏观调控需要，经市</w:t>
      </w:r>
      <w:r>
        <w:rPr>
          <w:rFonts w:hint="eastAsia"/>
          <w:color w:val="000000" w:themeColor="text1"/>
          <w:spacing w:val="-4"/>
          <w:lang w:eastAsia="zh-CN"/>
        </w:rPr>
        <w:t>商务粮食局</w:t>
      </w:r>
      <w:r>
        <w:rPr>
          <w:rFonts w:hint="eastAsia"/>
          <w:color w:val="000000" w:themeColor="text1"/>
          <w:spacing w:val="-4"/>
        </w:rPr>
        <w:t>批准后，可以适当延长，延长期限不得超过</w:t>
      </w:r>
      <w:r>
        <w:rPr>
          <w:rFonts w:ascii="Times New Roman" w:hAnsi="Times New Roman" w:eastAsia="微软雅黑" w:cs="Times New Roman"/>
          <w:color w:val="000000" w:themeColor="text1"/>
          <w:spacing w:val="-4"/>
        </w:rPr>
        <w:t>2</w:t>
      </w:r>
      <w:r>
        <w:rPr>
          <w:rFonts w:hint="eastAsia"/>
          <w:color w:val="000000" w:themeColor="text1"/>
          <w:spacing w:val="-4"/>
        </w:rPr>
        <w:t>个月。</w:t>
      </w:r>
    </w:p>
    <w:p w14:paraId="7011D39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hint="eastAsia" w:ascii="黑体" w:hAnsi="黑体" w:eastAsia="黑体"/>
          <w:color w:val="000000" w:themeColor="text1"/>
          <w:spacing w:val="-4"/>
          <w:sz w:val="32"/>
          <w:szCs w:val="32"/>
          <w:shd w:val="clear" w:color="auto" w:fill="FFFFFF"/>
        </w:rPr>
        <w:t>第二十五条</w:t>
      </w:r>
      <w:r>
        <w:rPr>
          <w:rFonts w:hint="eastAsia"/>
          <w:color w:val="000000" w:themeColor="text1"/>
          <w:spacing w:val="-4"/>
          <w:sz w:val="32"/>
          <w:szCs w:val="32"/>
          <w:shd w:val="clear" w:color="auto" w:fill="FFFFFF"/>
        </w:rPr>
        <w:t>　</w:t>
      </w:r>
      <w:r>
        <w:rPr>
          <w:rStyle w:val="10"/>
          <w:rFonts w:hint="eastAsia"/>
          <w:color w:val="000000" w:themeColor="text1"/>
          <w:spacing w:val="-4"/>
        </w:rPr>
        <w:t>成品粮储备可以结合加工、贸易实行先购后销、边购边销等方式动态轮换，成品粮储备实物库存不得低于承储计划。</w:t>
      </w:r>
    </w:p>
    <w:p w14:paraId="3CC21D0D">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第二十六条</w:t>
      </w:r>
      <w:r>
        <w:rPr>
          <w:rFonts w:hint="eastAsia"/>
          <w:color w:val="000000" w:themeColor="text1"/>
          <w:spacing w:val="-4"/>
        </w:rPr>
        <w:t>　县级储备粮的收购、销售、轮换主要通过规范的粮食交易中心以公开竞价交易方式进行，也可以通过直接收购、邀标竞价销售等符合国家和省规定的其他方式进行。鼓励承储企业与专业合作社或种粮大户创新办法、深入合作，稳定优质粮源，畅通销售渠道，减少价差亏损，做到常储常新。县级储备粮相关交易凭证、资料应当予以保存，保存期限不少于</w:t>
      </w:r>
      <w:r>
        <w:rPr>
          <w:rFonts w:ascii="Times New Roman" w:hAnsi="Times New Roman" w:eastAsia="微软雅黑" w:cs="Times New Roman"/>
          <w:color w:val="000000" w:themeColor="text1"/>
          <w:spacing w:val="-4"/>
        </w:rPr>
        <w:t>6</w:t>
      </w:r>
      <w:r>
        <w:rPr>
          <w:rFonts w:hint="eastAsia"/>
          <w:color w:val="000000" w:themeColor="text1"/>
          <w:spacing w:val="-4"/>
        </w:rPr>
        <w:t>年。</w:t>
      </w:r>
    </w:p>
    <w:p w14:paraId="1623F470">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hint="eastAsia"/>
          <w:color w:val="000000" w:themeColor="text1"/>
          <w:spacing w:val="-4"/>
        </w:rPr>
      </w:pPr>
      <w:r>
        <w:rPr>
          <w:rFonts w:hint="eastAsia" w:ascii="黑体" w:hAnsi="黑体" w:eastAsia="黑体"/>
          <w:color w:val="000000" w:themeColor="text1"/>
          <w:spacing w:val="-4"/>
        </w:rPr>
        <w:t>第二十七条</w:t>
      </w:r>
      <w:r>
        <w:rPr>
          <w:rFonts w:hint="eastAsia"/>
          <w:color w:val="000000" w:themeColor="text1"/>
          <w:spacing w:val="-4"/>
        </w:rPr>
        <w:t>　承储企业依法被撤销、解散、破产、重组或者因机构改革等其他原因不再具备承储条件的，由市商务粮食局依有关规定重新确定承储企业并报市人民政府批准。</w:t>
      </w:r>
    </w:p>
    <w:p w14:paraId="7AF6EF58">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p>
    <w:p w14:paraId="280F07C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jc w:val="center"/>
        <w:textAlignment w:val="auto"/>
        <w:rPr>
          <w:rFonts w:ascii="黑体" w:hAnsi="黑体" w:eastAsia="黑体"/>
          <w:color w:val="000000" w:themeColor="text1"/>
          <w:spacing w:val="-4"/>
          <w:sz w:val="32"/>
          <w:szCs w:val="32"/>
        </w:rPr>
      </w:pPr>
      <w:r>
        <w:rPr>
          <w:rFonts w:hint="eastAsia" w:ascii="黑体" w:hAnsi="黑体" w:eastAsia="黑体"/>
          <w:bCs/>
          <w:color w:val="000000" w:themeColor="text1"/>
          <w:spacing w:val="-4"/>
          <w:sz w:val="32"/>
          <w:szCs w:val="32"/>
          <w:shd w:val="clear" w:color="auto" w:fill="FFFFFF"/>
        </w:rPr>
        <w:t>第四章　动　用</w:t>
      </w:r>
    </w:p>
    <w:p w14:paraId="4B0EAED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7E12A8D8">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第二十八条</w:t>
      </w:r>
      <w:r>
        <w:rPr>
          <w:rFonts w:hint="eastAsia"/>
          <w:color w:val="000000" w:themeColor="text1"/>
          <w:spacing w:val="-4"/>
        </w:rPr>
        <w:t>　县级储备粮的动用权属于市人民政府，未经市人民政府批准，任何单位和个人不得擅自动用。市发展改革局、市商务粮食局应当加强市场监测预警，完善县级储备粮的动用机制，适时向市人民政府提出动用建议。</w:t>
      </w:r>
    </w:p>
    <w:p w14:paraId="106FA7B4">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第二十九条</w:t>
      </w:r>
      <w:r>
        <w:rPr>
          <w:rFonts w:hint="eastAsia"/>
          <w:color w:val="000000" w:themeColor="text1"/>
          <w:spacing w:val="-4"/>
        </w:rPr>
        <w:t>　有下列情形之一的，可以动用县级储备粮</w:t>
      </w:r>
      <w:r>
        <w:rPr>
          <w:rFonts w:hint="eastAsia" w:ascii="方正仿宋_GBK" w:hAnsi="微软雅黑" w:eastAsia="方正仿宋_GBK"/>
          <w:color w:val="000000" w:themeColor="text1"/>
          <w:spacing w:val="-4"/>
        </w:rPr>
        <w:t>:</w:t>
      </w:r>
    </w:p>
    <w:p w14:paraId="7A7506A6">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（一）本行政区域内粮食明显供不应求或者市场价格异常波动的；</w:t>
      </w:r>
    </w:p>
    <w:p w14:paraId="2B23C510">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（二）发生重大自然灾害或者其他突发事件需要动用的；</w:t>
      </w:r>
    </w:p>
    <w:p w14:paraId="00EF269B">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（三）市人民政府认为需要动用县级储备粮的其他情形。</w:t>
      </w:r>
    </w:p>
    <w:p w14:paraId="69F77F7F">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县级储备粮按照分级动用原则，先行动用本级储备；本级储备不足的，可以申请动用上级储备。</w:t>
      </w:r>
    </w:p>
    <w:p w14:paraId="47DC5AB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Style w:val="10"/>
          <w:color w:val="000000" w:themeColor="text1"/>
          <w:spacing w:val="-4"/>
        </w:rPr>
      </w:pPr>
      <w:r>
        <w:rPr>
          <w:rFonts w:hint="eastAsia" w:ascii="黑体" w:hAnsi="黑体" w:eastAsia="黑体"/>
          <w:color w:val="000000" w:themeColor="text1"/>
          <w:spacing w:val="-4"/>
          <w:sz w:val="32"/>
          <w:szCs w:val="32"/>
          <w:shd w:val="clear" w:color="auto" w:fill="FFFFFF"/>
        </w:rPr>
        <w:t>第三十条</w:t>
      </w:r>
      <w:r>
        <w:rPr>
          <w:rFonts w:hint="eastAsia"/>
          <w:color w:val="000000" w:themeColor="text1"/>
          <w:spacing w:val="-4"/>
          <w:sz w:val="32"/>
          <w:szCs w:val="32"/>
          <w:shd w:val="clear" w:color="auto" w:fill="FFFFFF"/>
        </w:rPr>
        <w:t>　</w:t>
      </w:r>
      <w:r>
        <w:rPr>
          <w:rStyle w:val="10"/>
          <w:rFonts w:hint="eastAsia"/>
          <w:color w:val="000000" w:themeColor="text1"/>
          <w:spacing w:val="-4"/>
        </w:rPr>
        <w:t>县级储备粮动用方案，由市发展改革局、市商务粮食局会同市财政局提出，报市人民政府批准。动用方案应当包括动用的品种、数量、质量、价格、使用安排、运输保障和费用结算等内容。</w:t>
      </w:r>
    </w:p>
    <w:p w14:paraId="17719DF1">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第三十一条</w:t>
      </w:r>
      <w:r>
        <w:rPr>
          <w:rFonts w:hint="eastAsia"/>
          <w:color w:val="000000" w:themeColor="text1"/>
          <w:spacing w:val="-4"/>
        </w:rPr>
        <w:t>　市商务粮食局根据市人民政府批准的县级储备粮动用方案下达动用命令，并组织承储企业实施。紧急情况下，市人民政府可以直接决定动用县级储备粮。任何单位和个人不得拒绝执行或者擅自改变县级储备粮动用命令。县级储备粮动用后，应当按照国家和省有关规定及时恢复库存。</w:t>
      </w:r>
    </w:p>
    <w:p w14:paraId="5310C34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0BA707F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jc w:val="center"/>
        <w:textAlignment w:val="auto"/>
        <w:rPr>
          <w:rFonts w:ascii="黑体" w:hAnsi="黑体" w:eastAsia="黑体"/>
          <w:color w:val="000000" w:themeColor="text1"/>
          <w:spacing w:val="-4"/>
          <w:sz w:val="32"/>
          <w:szCs w:val="32"/>
        </w:rPr>
      </w:pPr>
      <w:r>
        <w:rPr>
          <w:rFonts w:hint="eastAsia" w:ascii="黑体" w:hAnsi="黑体" w:eastAsia="黑体"/>
          <w:bCs/>
          <w:color w:val="000000" w:themeColor="text1"/>
          <w:spacing w:val="-4"/>
          <w:sz w:val="32"/>
          <w:szCs w:val="32"/>
          <w:shd w:val="clear" w:color="auto" w:fill="FFFFFF"/>
        </w:rPr>
        <w:t>第五章　财务管理</w:t>
      </w:r>
    </w:p>
    <w:p w14:paraId="581414C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0ECD474A">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第三十二条</w:t>
      </w:r>
      <w:r>
        <w:rPr>
          <w:rFonts w:hint="eastAsia"/>
          <w:color w:val="000000" w:themeColor="text1"/>
          <w:spacing w:val="-4"/>
        </w:rPr>
        <w:t>　市财政局根据市商务粮食局的验收情况和补贴拨付申请按季度拨付贷款利息、保管费、轮换费</w:t>
      </w:r>
      <w:r>
        <w:rPr>
          <w:rFonts w:hint="eastAsia"/>
          <w:color w:val="000000" w:themeColor="text1"/>
          <w:spacing w:val="-4"/>
          <w:lang w:eastAsia="zh-CN"/>
        </w:rPr>
        <w:t>、</w:t>
      </w:r>
      <w:r>
        <w:rPr>
          <w:rFonts w:hint="eastAsia"/>
          <w:color w:val="000000" w:themeColor="text1"/>
          <w:spacing w:val="-4"/>
        </w:rPr>
        <w:t>损失损耗</w:t>
      </w:r>
      <w:r>
        <w:rPr>
          <w:rFonts w:hint="eastAsia"/>
          <w:color w:val="000000" w:themeColor="text1"/>
          <w:spacing w:val="-4"/>
          <w:lang w:eastAsia="zh-CN"/>
        </w:rPr>
        <w:t>及轮换价差</w:t>
      </w:r>
      <w:r>
        <w:rPr>
          <w:rFonts w:hint="eastAsia"/>
          <w:color w:val="000000" w:themeColor="text1"/>
          <w:spacing w:val="-4"/>
        </w:rPr>
        <w:t>等补贴。具体补贴标准由市财政局和市商务粮食局提出，报市人民政府同意后执行。</w:t>
      </w:r>
    </w:p>
    <w:p w14:paraId="583CC95E">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县级储备粮各项费用补贴从粮食风险基金中列支，不足部分由市财政负担并列入预算。</w:t>
      </w:r>
    </w:p>
    <w:p w14:paraId="56D896E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Style w:val="10"/>
          <w:color w:val="000000" w:themeColor="text1"/>
          <w:spacing w:val="-4"/>
        </w:rPr>
      </w:pPr>
      <w:r>
        <w:rPr>
          <w:rFonts w:hint="eastAsia" w:ascii="黑体" w:hAnsi="黑体" w:eastAsia="黑体"/>
          <w:color w:val="000000" w:themeColor="text1"/>
          <w:spacing w:val="-4"/>
          <w:sz w:val="32"/>
          <w:szCs w:val="32"/>
          <w:shd w:val="clear" w:color="auto" w:fill="FFFFFF"/>
        </w:rPr>
        <w:t>第三十三条</w:t>
      </w:r>
      <w:r>
        <w:rPr>
          <w:rFonts w:hint="eastAsia"/>
          <w:color w:val="000000" w:themeColor="text1"/>
          <w:spacing w:val="-4"/>
          <w:sz w:val="32"/>
          <w:szCs w:val="32"/>
          <w:shd w:val="clear" w:color="auto" w:fill="FFFFFF"/>
        </w:rPr>
        <w:t>　</w:t>
      </w:r>
      <w:r>
        <w:rPr>
          <w:rStyle w:val="10"/>
          <w:rFonts w:hint="eastAsia"/>
          <w:color w:val="000000" w:themeColor="text1"/>
          <w:spacing w:val="-4"/>
        </w:rPr>
        <w:t>动用县级储备粮取得的差价收入上缴市财政，</w:t>
      </w:r>
      <w:r>
        <w:rPr>
          <w:rStyle w:val="10"/>
          <w:rFonts w:hint="eastAsia" w:eastAsia="仿宋_GB2312"/>
          <w:color w:val="000000" w:themeColor="text1"/>
          <w:spacing w:val="-4"/>
          <w:lang w:eastAsia="zh-CN"/>
        </w:rPr>
        <w:t>在农业发展银行</w:t>
      </w:r>
      <w:r>
        <w:rPr>
          <w:rStyle w:val="10"/>
          <w:rFonts w:hint="eastAsia"/>
          <w:color w:val="000000" w:themeColor="text1"/>
          <w:spacing w:val="-4"/>
        </w:rPr>
        <w:t>设立专户管理，用于粮食事业等方面的支出；动用县级储备粮发生的差价亏损及有关费用由市财政局据实补贴。</w:t>
      </w:r>
    </w:p>
    <w:p w14:paraId="0BFE3F9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hint="eastAsia" w:ascii="黑体" w:hAnsi="黑体" w:eastAsia="黑体"/>
          <w:color w:val="000000" w:themeColor="text1"/>
          <w:spacing w:val="-4"/>
          <w:sz w:val="32"/>
          <w:szCs w:val="32"/>
          <w:shd w:val="clear" w:color="auto" w:fill="FFFFFF"/>
        </w:rPr>
        <w:t>第三十四条</w:t>
      </w:r>
      <w:r>
        <w:rPr>
          <w:rFonts w:hint="eastAsia"/>
          <w:color w:val="000000" w:themeColor="text1"/>
          <w:spacing w:val="-4"/>
          <w:sz w:val="32"/>
          <w:szCs w:val="32"/>
          <w:shd w:val="clear" w:color="auto" w:fill="FFFFFF"/>
        </w:rPr>
        <w:t>　</w:t>
      </w:r>
      <w:r>
        <w:rPr>
          <w:rStyle w:val="10"/>
          <w:rFonts w:hint="eastAsia"/>
          <w:color w:val="000000" w:themeColor="text1"/>
          <w:spacing w:val="-4"/>
        </w:rPr>
        <w:t>县级储备粮贷款按照国家有关规定实行封闭运行管理，做到库贷挂钩、专户管理、专款专用。承储企业应当在农业发展银行开立基本账户，并接受农业发展银行的信贷监管。</w:t>
      </w:r>
    </w:p>
    <w:p w14:paraId="010AC6D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hint="eastAsia" w:ascii="微软雅黑" w:hAnsi="微软雅黑" w:eastAsia="仿宋_GB2312"/>
          <w:color w:val="000000" w:themeColor="text1"/>
          <w:spacing w:val="-4"/>
          <w:sz w:val="32"/>
          <w:szCs w:val="32"/>
          <w:lang w:eastAsia="zh-CN"/>
        </w:rPr>
      </w:pPr>
      <w:r>
        <w:rPr>
          <w:rFonts w:hint="eastAsia" w:ascii="黑体" w:hAnsi="黑体" w:eastAsia="黑体"/>
          <w:color w:val="000000" w:themeColor="text1"/>
          <w:spacing w:val="-4"/>
          <w:sz w:val="32"/>
          <w:szCs w:val="32"/>
          <w:shd w:val="clear" w:color="auto" w:fill="FFFFFF"/>
        </w:rPr>
        <w:t>第三十五条</w:t>
      </w:r>
      <w:r>
        <w:rPr>
          <w:rFonts w:hint="eastAsia"/>
          <w:color w:val="000000" w:themeColor="text1"/>
          <w:spacing w:val="-4"/>
          <w:sz w:val="32"/>
          <w:szCs w:val="32"/>
          <w:shd w:val="clear" w:color="auto" w:fill="FFFFFF"/>
        </w:rPr>
        <w:t>　</w:t>
      </w:r>
      <w:r>
        <w:rPr>
          <w:rStyle w:val="10"/>
          <w:rFonts w:hint="eastAsia"/>
          <w:color w:val="000000" w:themeColor="text1"/>
          <w:spacing w:val="-4"/>
        </w:rPr>
        <w:t>县级储备粮的入库成本，由市商务粮食局会同市财政局，参考国家当年确定的粮食最低收购价及市场行情核定。</w:t>
      </w:r>
      <w:r>
        <w:rPr>
          <w:rStyle w:val="10"/>
          <w:rFonts w:hint="eastAsia" w:eastAsia="仿宋_GB2312"/>
          <w:color w:val="000000" w:themeColor="text1"/>
          <w:spacing w:val="-4"/>
          <w:lang w:eastAsia="zh-CN"/>
        </w:rPr>
        <w:t>入库成本原则上三年调整一次。</w:t>
      </w:r>
    </w:p>
    <w:p w14:paraId="4B9BA6E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hint="eastAsia" w:ascii="黑体" w:hAnsi="黑体" w:eastAsia="黑体"/>
          <w:color w:val="000000" w:themeColor="text1"/>
          <w:spacing w:val="-4"/>
          <w:sz w:val="32"/>
          <w:szCs w:val="32"/>
          <w:shd w:val="clear" w:color="auto" w:fill="FFFFFF"/>
        </w:rPr>
        <w:t>第三十六条</w:t>
      </w:r>
      <w:r>
        <w:rPr>
          <w:rFonts w:hint="eastAsia"/>
          <w:color w:val="000000" w:themeColor="text1"/>
          <w:spacing w:val="-4"/>
          <w:sz w:val="32"/>
          <w:szCs w:val="32"/>
          <w:shd w:val="clear" w:color="auto" w:fill="FFFFFF"/>
        </w:rPr>
        <w:t>　</w:t>
      </w:r>
      <w:r>
        <w:rPr>
          <w:rStyle w:val="10"/>
          <w:rFonts w:hint="eastAsia"/>
          <w:color w:val="000000" w:themeColor="text1"/>
          <w:spacing w:val="-4"/>
        </w:rPr>
        <w:t>市财政局可以根据县级储备粮集中承储、轮换</w:t>
      </w:r>
      <w:r>
        <w:rPr>
          <w:rStyle w:val="10"/>
          <w:rFonts w:hint="eastAsia" w:eastAsia="仿宋_GB2312"/>
          <w:color w:val="000000" w:themeColor="text1"/>
          <w:spacing w:val="-4"/>
          <w:lang w:eastAsia="zh-CN"/>
        </w:rPr>
        <w:t>公开</w:t>
      </w:r>
      <w:r>
        <w:rPr>
          <w:rStyle w:val="10"/>
          <w:rFonts w:hint="eastAsia"/>
          <w:color w:val="000000" w:themeColor="text1"/>
          <w:spacing w:val="-4"/>
        </w:rPr>
        <w:t>交易等情况，会同市商务粮食局研究制定县级储备粮轮换风险补偿机制，报市人民政府批准后实施</w:t>
      </w:r>
      <w:r>
        <w:rPr>
          <w:rFonts w:hint="eastAsia"/>
          <w:color w:val="000000" w:themeColor="text1"/>
          <w:spacing w:val="-4"/>
          <w:sz w:val="32"/>
          <w:szCs w:val="32"/>
          <w:shd w:val="clear" w:color="auto" w:fill="FFFFFF"/>
        </w:rPr>
        <w:t>。</w:t>
      </w:r>
    </w:p>
    <w:p w14:paraId="5D4427EB">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第三十七条</w:t>
      </w:r>
      <w:r>
        <w:rPr>
          <w:rFonts w:hint="eastAsia"/>
          <w:color w:val="000000" w:themeColor="text1"/>
          <w:spacing w:val="-4"/>
        </w:rPr>
        <w:t>　由于不可抗力造成的损失、损耗，由市商务粮食局会同市财政局进行核实，报本级人民政府批准后，由市财政承担。因管理不善或者其他违反承储合同行为造成的损失，由承储企业自行承担。</w:t>
      </w:r>
    </w:p>
    <w:p w14:paraId="2284332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5D2414F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jc w:val="center"/>
        <w:textAlignment w:val="auto"/>
        <w:rPr>
          <w:rFonts w:ascii="黑体" w:hAnsi="黑体" w:eastAsia="黑体"/>
          <w:color w:val="000000" w:themeColor="text1"/>
          <w:spacing w:val="-4"/>
          <w:sz w:val="32"/>
          <w:szCs w:val="32"/>
        </w:rPr>
      </w:pPr>
      <w:r>
        <w:rPr>
          <w:rFonts w:hint="eastAsia" w:ascii="黑体" w:hAnsi="黑体" w:eastAsia="黑体"/>
          <w:bCs/>
          <w:color w:val="000000" w:themeColor="text1"/>
          <w:spacing w:val="-4"/>
          <w:sz w:val="32"/>
          <w:szCs w:val="32"/>
          <w:shd w:val="clear" w:color="auto" w:fill="FFFFFF"/>
        </w:rPr>
        <w:t>第六章　监督检查</w:t>
      </w:r>
    </w:p>
    <w:p w14:paraId="263891E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05713795">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第三十八条</w:t>
      </w:r>
      <w:r>
        <w:rPr>
          <w:rFonts w:hint="eastAsia"/>
          <w:color w:val="000000" w:themeColor="text1"/>
          <w:spacing w:val="-4"/>
        </w:rPr>
        <w:t>　市商务粮食局应当对县级储备粮管理情况进行定期或者不定期监督检查和年度考核。</w:t>
      </w:r>
    </w:p>
    <w:p w14:paraId="661544DF">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市商务粮食局在监督检查中，发现县级储备粮品种、数量、质量、储存安全等方面存在问题的，应当责成承储企业立即整改，并报告上级人民政府粮食和储备行政管理部门。</w:t>
      </w:r>
    </w:p>
    <w:p w14:paraId="61D73494">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县级储备粮监督检查所需经费列入市财政预算。</w:t>
      </w:r>
    </w:p>
    <w:p w14:paraId="0415C7E4">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第三十九条</w:t>
      </w:r>
      <w:r>
        <w:rPr>
          <w:rFonts w:hint="eastAsia"/>
          <w:color w:val="000000" w:themeColor="text1"/>
          <w:spacing w:val="-4"/>
        </w:rPr>
        <w:t>　市商务粮食局在监督检查中可以行使下列职权</w:t>
      </w:r>
      <w:r>
        <w:rPr>
          <w:rFonts w:hint="eastAsia" w:ascii="方正仿宋_GBK" w:hAnsi="微软雅黑" w:eastAsia="方正仿宋_GBK"/>
          <w:color w:val="000000" w:themeColor="text1"/>
          <w:spacing w:val="-4"/>
        </w:rPr>
        <w:t>:</w:t>
      </w:r>
    </w:p>
    <w:p w14:paraId="4B8F8DE4">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（一）对承储企业承储的县级储备粮品种、数量、质量和储存安全实施检查；</w:t>
      </w:r>
    </w:p>
    <w:p w14:paraId="3A2C01AF">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（二）向有关单位和个人了解县级储备粮收购、销售、轮换计划及动用命令的执行情况；</w:t>
      </w:r>
    </w:p>
    <w:p w14:paraId="0BDB066E">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（三）调阅、复制县级储备粮管理的有关资料、凭证；</w:t>
      </w:r>
    </w:p>
    <w:p w14:paraId="0FD3FEC1">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（四）检查承储企业仓储设施、设备是否符合有关标准和技术规范；</w:t>
      </w:r>
    </w:p>
    <w:p w14:paraId="2CD1C8B5">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（五）依法查封、扣押非法收购或者不符合国家粮食质量安全标准的粮食，用于违法经营或者被污染的工具、设备以及有关账簿资料；</w:t>
      </w:r>
    </w:p>
    <w:p w14:paraId="1B866D1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hint="eastAsia"/>
          <w:color w:val="000000" w:themeColor="text1"/>
          <w:spacing w:val="-4"/>
          <w:sz w:val="32"/>
          <w:szCs w:val="32"/>
          <w:shd w:val="clear" w:color="auto" w:fill="FFFFFF"/>
        </w:rPr>
        <w:t>（六）</w:t>
      </w:r>
      <w:r>
        <w:rPr>
          <w:rStyle w:val="10"/>
          <w:rFonts w:hint="eastAsia"/>
          <w:color w:val="000000" w:themeColor="text1"/>
          <w:spacing w:val="-4"/>
        </w:rPr>
        <w:t>法律、法规、规章规定的其他职权。</w:t>
      </w:r>
    </w:p>
    <w:p w14:paraId="5BE76A8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Style w:val="10"/>
          <w:color w:val="000000" w:themeColor="text1"/>
          <w:spacing w:val="-4"/>
        </w:rPr>
      </w:pPr>
      <w:r>
        <w:rPr>
          <w:rFonts w:hint="eastAsia" w:ascii="黑体" w:hAnsi="黑体" w:eastAsia="黑体"/>
          <w:color w:val="000000" w:themeColor="text1"/>
          <w:spacing w:val="-4"/>
          <w:sz w:val="32"/>
          <w:szCs w:val="32"/>
          <w:shd w:val="clear" w:color="auto" w:fill="FFFFFF"/>
        </w:rPr>
        <w:t>第四十条　</w:t>
      </w:r>
      <w:r>
        <w:rPr>
          <w:rStyle w:val="10"/>
          <w:rFonts w:hint="eastAsia"/>
          <w:color w:val="000000" w:themeColor="text1"/>
          <w:spacing w:val="-4"/>
        </w:rPr>
        <w:t>市商务粮食局应当建立县级储备粮承储企业信用档案，根据信用等级实施分类监管。</w:t>
      </w:r>
    </w:p>
    <w:p w14:paraId="688E05D9">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第四十一条</w:t>
      </w:r>
      <w:r>
        <w:rPr>
          <w:rFonts w:hint="eastAsia"/>
          <w:color w:val="000000" w:themeColor="text1"/>
          <w:spacing w:val="-4"/>
        </w:rPr>
        <w:t>　市财政局依法对县级储备粮财政补贴执行情况进行监督检查。审计机关依法对有关县级储备粮的财务收支等情况实施审计监督。</w:t>
      </w:r>
    </w:p>
    <w:p w14:paraId="4B6C014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57776BC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jc w:val="center"/>
        <w:textAlignment w:val="auto"/>
        <w:rPr>
          <w:rFonts w:ascii="黑体" w:hAnsi="黑体" w:eastAsia="黑体"/>
          <w:color w:val="000000" w:themeColor="text1"/>
          <w:spacing w:val="-4"/>
          <w:sz w:val="32"/>
          <w:szCs w:val="32"/>
        </w:rPr>
      </w:pPr>
      <w:r>
        <w:rPr>
          <w:rFonts w:hint="eastAsia" w:ascii="黑体" w:hAnsi="黑体" w:eastAsia="黑体"/>
          <w:bCs/>
          <w:color w:val="000000" w:themeColor="text1"/>
          <w:spacing w:val="-4"/>
          <w:sz w:val="32"/>
          <w:szCs w:val="32"/>
          <w:shd w:val="clear" w:color="auto" w:fill="FFFFFF"/>
        </w:rPr>
        <w:t>第七章　法律责任</w:t>
      </w:r>
    </w:p>
    <w:p w14:paraId="193DBA3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17C46CD4">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第四十二条</w:t>
      </w:r>
      <w:r>
        <w:rPr>
          <w:rFonts w:hint="eastAsia"/>
          <w:color w:val="000000" w:themeColor="text1"/>
          <w:spacing w:val="-4"/>
        </w:rPr>
        <w:t>　市人民政府有关部门违反本办法规定，有下列行为之一的，由市人民政府或者上级主管部门责令改正；对直接负责的主管人员和其他直接责任人员，依法给予处分</w:t>
      </w:r>
      <w:r>
        <w:rPr>
          <w:rFonts w:hint="eastAsia" w:ascii="方正仿宋_GBK" w:hAnsi="微软雅黑" w:eastAsia="方正仿宋_GBK"/>
          <w:color w:val="000000" w:themeColor="text1"/>
          <w:spacing w:val="-4"/>
        </w:rPr>
        <w:t>:</w:t>
      </w:r>
    </w:p>
    <w:p w14:paraId="10F9309B">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（一）不及时下达县级储备粮收购、销售或者年度轮换计划的；</w:t>
      </w:r>
    </w:p>
    <w:p w14:paraId="5806D0EF">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（二）不及时、足额拨付县级储备粮费用补贴的；</w:t>
      </w:r>
    </w:p>
    <w:p w14:paraId="26CDC6A7">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（三）擅自改变县级储备粮收购、销售、年度轮换计划或者动用命令的；</w:t>
      </w:r>
    </w:p>
    <w:p w14:paraId="183EC924">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（四）发现县级储备粮的品种、数量、质量、储存安全存在问题，不责成承储企业及时纠正或者处理的；</w:t>
      </w:r>
    </w:p>
    <w:p w14:paraId="36F007D3">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color w:val="000000" w:themeColor="text1"/>
          <w:spacing w:val="-4"/>
        </w:rPr>
        <w:t>（五）接到举报、发现违法行为不及时查处的。</w:t>
      </w:r>
    </w:p>
    <w:p w14:paraId="654C977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Style w:val="10"/>
          <w:color w:val="000000" w:themeColor="text1"/>
          <w:spacing w:val="-4"/>
        </w:rPr>
      </w:pPr>
      <w:r>
        <w:rPr>
          <w:rFonts w:hint="eastAsia" w:ascii="黑体" w:hAnsi="黑体" w:eastAsia="黑体"/>
          <w:color w:val="000000" w:themeColor="text1"/>
          <w:spacing w:val="-4"/>
          <w:sz w:val="32"/>
          <w:szCs w:val="32"/>
          <w:shd w:val="clear" w:color="auto" w:fill="FFFFFF"/>
        </w:rPr>
        <w:t>第四十三条</w:t>
      </w:r>
      <w:r>
        <w:rPr>
          <w:rFonts w:hint="eastAsia"/>
          <w:color w:val="000000" w:themeColor="text1"/>
          <w:spacing w:val="-4"/>
          <w:sz w:val="32"/>
          <w:szCs w:val="32"/>
          <w:shd w:val="clear" w:color="auto" w:fill="FFFFFF"/>
        </w:rPr>
        <w:t>　</w:t>
      </w:r>
      <w:r>
        <w:rPr>
          <w:rStyle w:val="10"/>
          <w:rFonts w:hint="eastAsia"/>
          <w:color w:val="000000" w:themeColor="text1"/>
          <w:spacing w:val="-4"/>
        </w:rPr>
        <w:t>承储企业违反本办法规定的，由市商务粮食局、市财政局等部门按照各自职责责令限期改正，依法予以处罚；拒不改正的，依法解除承储合同。</w:t>
      </w:r>
    </w:p>
    <w:p w14:paraId="37EE972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Style w:val="10"/>
          <w:color w:val="000000" w:themeColor="text1"/>
          <w:spacing w:val="-4"/>
        </w:rPr>
      </w:pPr>
      <w:r>
        <w:rPr>
          <w:rFonts w:hint="eastAsia" w:ascii="黑体" w:hAnsi="黑体" w:eastAsia="黑体"/>
          <w:color w:val="000000" w:themeColor="text1"/>
          <w:spacing w:val="-4"/>
          <w:sz w:val="32"/>
          <w:szCs w:val="32"/>
          <w:shd w:val="clear" w:color="auto" w:fill="FFFFFF"/>
        </w:rPr>
        <w:t>第四十四条</w:t>
      </w:r>
      <w:r>
        <w:rPr>
          <w:rFonts w:hint="eastAsia"/>
          <w:color w:val="000000" w:themeColor="text1"/>
          <w:spacing w:val="-4"/>
          <w:sz w:val="32"/>
          <w:szCs w:val="32"/>
          <w:shd w:val="clear" w:color="auto" w:fill="FFFFFF"/>
        </w:rPr>
        <w:t>　</w:t>
      </w:r>
      <w:r>
        <w:rPr>
          <w:rStyle w:val="10"/>
          <w:rFonts w:hint="eastAsia"/>
          <w:color w:val="000000" w:themeColor="text1"/>
          <w:spacing w:val="-4"/>
        </w:rPr>
        <w:t>破坏县级储备粮仓储设施，偷盗、哄抢、损毁县级储备粮的，依照《中华人民共和国治安管理处罚法》的规定予以处罚；构成犯罪的，依法追究刑事责任；造成财产损失的，依法承担民事赔偿责任。</w:t>
      </w:r>
    </w:p>
    <w:p w14:paraId="10162F3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363B69D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jc w:val="center"/>
        <w:textAlignment w:val="auto"/>
        <w:rPr>
          <w:rFonts w:ascii="黑体" w:hAnsi="黑体" w:eastAsia="黑体"/>
          <w:color w:val="000000" w:themeColor="text1"/>
          <w:spacing w:val="-4"/>
          <w:sz w:val="32"/>
          <w:szCs w:val="32"/>
        </w:rPr>
      </w:pPr>
      <w:r>
        <w:rPr>
          <w:rFonts w:hint="eastAsia" w:ascii="黑体" w:hAnsi="黑体" w:eastAsia="黑体"/>
          <w:bCs/>
          <w:color w:val="000000" w:themeColor="text1"/>
          <w:spacing w:val="-4"/>
          <w:sz w:val="32"/>
          <w:szCs w:val="32"/>
          <w:shd w:val="clear" w:color="auto" w:fill="FFFFFF"/>
        </w:rPr>
        <w:t>第八章　附　则</w:t>
      </w:r>
    </w:p>
    <w:p w14:paraId="4AE6814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720"/>
        <w:textAlignment w:val="auto"/>
        <w:rPr>
          <w:rFonts w:ascii="微软雅黑" w:hAnsi="微软雅黑" w:eastAsia="微软雅黑"/>
          <w:color w:val="000000" w:themeColor="text1"/>
          <w:spacing w:val="-4"/>
          <w:sz w:val="32"/>
          <w:szCs w:val="32"/>
        </w:rPr>
      </w:pPr>
      <w:r>
        <w:rPr>
          <w:rFonts w:ascii="Times New Roman" w:hAnsi="Times New Roman" w:eastAsia="微软雅黑" w:cs="Times New Roman"/>
          <w:color w:val="000000" w:themeColor="text1"/>
          <w:spacing w:val="-4"/>
          <w:sz w:val="32"/>
          <w:szCs w:val="32"/>
          <w:shd w:val="clear" w:color="auto" w:fill="FFFFFF"/>
        </w:rPr>
        <w:t> </w:t>
      </w:r>
    </w:p>
    <w:p w14:paraId="5EB14702">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微软雅黑" w:hAnsi="微软雅黑" w:eastAsia="微软雅黑"/>
          <w:color w:val="000000" w:themeColor="text1"/>
          <w:spacing w:val="-4"/>
        </w:rPr>
      </w:pPr>
      <w:r>
        <w:rPr>
          <w:rFonts w:hint="eastAsia" w:ascii="黑体" w:hAnsi="黑体" w:eastAsia="黑体"/>
          <w:color w:val="000000" w:themeColor="text1"/>
          <w:spacing w:val="-4"/>
        </w:rPr>
        <w:t>第四十五条</w:t>
      </w:r>
      <w:r>
        <w:rPr>
          <w:rFonts w:hint="eastAsia"/>
          <w:color w:val="000000" w:themeColor="text1"/>
          <w:spacing w:val="-4"/>
        </w:rPr>
        <w:t>　规模以上粮食加工企业应当建立企业社会责任储备。企业社会责任储备的具体管理办法，依上级的相关规定执行。</w:t>
      </w:r>
    </w:p>
    <w:p w14:paraId="67DDE818">
      <w:pPr>
        <w:pStyle w:val="7"/>
        <w:keepNext w:val="0"/>
        <w:keepLines w:val="0"/>
        <w:pageBreakBefore w:val="0"/>
        <w:widowControl/>
        <w:kinsoku/>
        <w:wordWrap/>
        <w:overflowPunct/>
        <w:topLinePunct w:val="0"/>
        <w:autoSpaceDE/>
        <w:autoSpaceDN/>
        <w:bidi w:val="0"/>
        <w:adjustRightInd/>
        <w:snapToGrid/>
        <w:spacing w:line="470" w:lineRule="exact"/>
        <w:textAlignment w:val="auto"/>
        <w:rPr>
          <w:rFonts w:ascii="黑体" w:hAnsi="黑体" w:eastAsia="黑体"/>
          <w:color w:val="000000" w:themeColor="text1"/>
          <w:spacing w:val="-4"/>
        </w:rPr>
      </w:pPr>
      <w:r>
        <w:rPr>
          <w:rFonts w:hint="eastAsia"/>
          <w:color w:val="000000" w:themeColor="text1"/>
          <w:spacing w:val="-4"/>
        </w:rPr>
        <w:t>鼓励粮食经营企业建立合理商业库存，鼓励家庭农场、农民专业合作社、农业企业自主储粮。</w:t>
      </w:r>
      <w:r>
        <w:rPr>
          <w:rFonts w:hint="eastAsia" w:ascii="黑体" w:hAnsi="黑体" w:eastAsia="黑体"/>
          <w:color w:val="000000" w:themeColor="text1"/>
          <w:spacing w:val="-4"/>
        </w:rPr>
        <w:t xml:space="preserve"> </w:t>
      </w:r>
    </w:p>
    <w:p w14:paraId="2A4FAB28">
      <w:pPr>
        <w:pStyle w:val="7"/>
        <w:keepNext w:val="0"/>
        <w:keepLines w:val="0"/>
        <w:pageBreakBefore w:val="0"/>
        <w:widowControl/>
        <w:kinsoku/>
        <w:wordWrap/>
        <w:overflowPunct/>
        <w:topLinePunct w:val="0"/>
        <w:autoSpaceDE/>
        <w:autoSpaceDN/>
        <w:bidi w:val="0"/>
        <w:adjustRightInd/>
        <w:snapToGrid/>
        <w:spacing w:line="470" w:lineRule="exact"/>
        <w:textAlignment w:val="auto"/>
        <w:rPr>
          <w:color w:val="000000" w:themeColor="text1"/>
          <w:spacing w:val="-4"/>
        </w:rPr>
      </w:pPr>
      <w:r>
        <w:rPr>
          <w:rFonts w:hint="eastAsia" w:ascii="黑体" w:hAnsi="黑体" w:eastAsia="黑体"/>
          <w:color w:val="000000" w:themeColor="text1"/>
          <w:spacing w:val="-4"/>
        </w:rPr>
        <w:t xml:space="preserve">  第四十六条</w:t>
      </w:r>
      <w:r>
        <w:rPr>
          <w:rFonts w:hint="eastAsia"/>
          <w:color w:val="000000" w:themeColor="text1"/>
          <w:spacing w:val="-4"/>
        </w:rPr>
        <w:t>　本办法自</w:t>
      </w:r>
      <w:r>
        <w:rPr>
          <w:rFonts w:hint="eastAsia" w:hAnsi="Times New Roman" w:cs="Times New Roman"/>
          <w:color w:val="000000" w:themeColor="text1"/>
          <w:spacing w:val="-4"/>
        </w:rPr>
        <w:t>2022</w:t>
      </w:r>
      <w:r>
        <w:rPr>
          <w:rFonts w:hint="eastAsia"/>
          <w:color w:val="000000" w:themeColor="text1"/>
          <w:spacing w:val="-4"/>
        </w:rPr>
        <w:t>年</w:t>
      </w:r>
      <w:r>
        <w:rPr>
          <w:rFonts w:hint="default" w:hAnsi="Times New Roman" w:cs="Times New Roman"/>
          <w:color w:val="000000" w:themeColor="text1"/>
          <w:spacing w:val="-4"/>
          <w:lang w:val="en-US"/>
        </w:rPr>
        <w:t>3</w:t>
      </w:r>
      <w:r>
        <w:rPr>
          <w:rFonts w:hint="eastAsia"/>
          <w:color w:val="000000" w:themeColor="text1"/>
          <w:spacing w:val="-4"/>
        </w:rPr>
        <w:t>月</w:t>
      </w:r>
      <w:r>
        <w:rPr>
          <w:rFonts w:hint="default" w:hAnsi="Times New Roman" w:cs="Times New Roman"/>
          <w:color w:val="000000" w:themeColor="text1"/>
          <w:spacing w:val="-4"/>
          <w:lang w:val="en-US"/>
        </w:rPr>
        <w:t>1</w:t>
      </w:r>
      <w:r>
        <w:rPr>
          <w:rFonts w:hint="eastAsia"/>
          <w:color w:val="000000" w:themeColor="text1"/>
          <w:spacing w:val="-4"/>
        </w:rPr>
        <w:t>日起施行。</w:t>
      </w:r>
      <w:r>
        <w:rPr>
          <w:rFonts w:hint="eastAsia" w:hAnsi="Times New Roman" w:cs="Times New Roman"/>
          <w:color w:val="000000" w:themeColor="text1"/>
          <w:spacing w:val="-4"/>
        </w:rPr>
        <w:t>201</w:t>
      </w:r>
      <w:r>
        <w:rPr>
          <w:rFonts w:hint="eastAsia" w:hAnsi="Times New Roman" w:cs="Times New Roman"/>
          <w:color w:val="000000" w:themeColor="text1"/>
          <w:spacing w:val="-4"/>
          <w:lang w:val="en-US" w:eastAsia="zh-CN"/>
        </w:rPr>
        <w:t>8</w:t>
      </w:r>
      <w:r>
        <w:rPr>
          <w:rFonts w:hint="eastAsia"/>
          <w:color w:val="000000" w:themeColor="text1"/>
          <w:spacing w:val="-4"/>
        </w:rPr>
        <w:t>年</w:t>
      </w:r>
      <w:r>
        <w:rPr>
          <w:rFonts w:hint="eastAsia" w:hAnsi="Times New Roman" w:cs="Times New Roman"/>
          <w:color w:val="000000" w:themeColor="text1"/>
          <w:spacing w:val="-4"/>
        </w:rPr>
        <w:t>1</w:t>
      </w:r>
      <w:r>
        <w:rPr>
          <w:rFonts w:hint="eastAsia" w:hAnsi="Times New Roman" w:cs="Times New Roman"/>
          <w:color w:val="000000" w:themeColor="text1"/>
          <w:spacing w:val="-4"/>
          <w:lang w:val="en-US" w:eastAsia="zh-CN"/>
        </w:rPr>
        <w:t>1</w:t>
      </w:r>
      <w:r>
        <w:rPr>
          <w:rFonts w:hint="eastAsia"/>
          <w:color w:val="000000" w:themeColor="text1"/>
          <w:spacing w:val="-4"/>
        </w:rPr>
        <w:t>月</w:t>
      </w:r>
      <w:r>
        <w:rPr>
          <w:rFonts w:hint="eastAsia" w:hAnsi="Times New Roman" w:cs="Times New Roman"/>
          <w:color w:val="000000" w:themeColor="text1"/>
          <w:spacing w:val="-4"/>
          <w:lang w:val="en-US" w:eastAsia="zh-CN"/>
        </w:rPr>
        <w:t>1</w:t>
      </w:r>
      <w:r>
        <w:rPr>
          <w:rFonts w:hint="eastAsia" w:hAnsi="Times New Roman" w:cs="Times New Roman"/>
          <w:color w:val="000000" w:themeColor="text1"/>
          <w:spacing w:val="-4"/>
        </w:rPr>
        <w:t>6</w:t>
      </w:r>
      <w:r>
        <w:rPr>
          <w:rFonts w:hint="eastAsia"/>
          <w:color w:val="000000" w:themeColor="text1"/>
          <w:spacing w:val="-4"/>
        </w:rPr>
        <w:t>日起施行的《汨罗市县级储备粮管理办法》同时废止。</w:t>
      </w:r>
    </w:p>
    <w:p w14:paraId="38C7DDD2">
      <w:pPr>
        <w:pStyle w:val="7"/>
        <w:keepNext w:val="0"/>
        <w:keepLines w:val="0"/>
        <w:pageBreakBefore w:val="0"/>
        <w:widowControl/>
        <w:kinsoku/>
        <w:wordWrap/>
        <w:overflowPunct/>
        <w:topLinePunct w:val="0"/>
        <w:autoSpaceDE/>
        <w:autoSpaceDN/>
        <w:bidi w:val="0"/>
        <w:adjustRightInd/>
        <w:snapToGrid/>
        <w:spacing w:line="470" w:lineRule="exact"/>
        <w:textAlignment w:val="auto"/>
        <w:rPr>
          <w:color w:val="000000" w:themeColor="text1"/>
          <w:spacing w:val="-4"/>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embedRegular r:id="rId1" w:fontKey="{57B546DB-20DF-43F4-A179-87E43AD888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2" w:fontKey="{54F27C30-52F9-440D-8767-31DBB3C39992}"/>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3" w:fontKey="{E5B1BA77-7371-4B74-B2F0-4A697DBFE3B3}"/>
  </w:font>
  <w:font w:name="仿宋_GB2312">
    <w:panose1 w:val="02010609030101010101"/>
    <w:charset w:val="86"/>
    <w:family w:val="modern"/>
    <w:pitch w:val="default"/>
    <w:sig w:usb0="00000001" w:usb1="080E0000" w:usb2="00000000" w:usb3="00000000" w:csb0="00040000" w:csb1="00000000"/>
    <w:embedRegular r:id="rId4" w:fontKey="{6034C59E-FCD6-448E-99C5-8382EEC9AC75}"/>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89511B98-4EC0-4A57-BC34-1D0065F7071E}"/>
  </w:font>
  <w:font w:name="方正仿宋_GBK">
    <w:altName w:val="宋体"/>
    <w:panose1 w:val="00000000000000000000"/>
    <w:charset w:val="86"/>
    <w:family w:val="roman"/>
    <w:pitch w:val="default"/>
    <w:sig w:usb0="00000000" w:usb1="00000000" w:usb2="00000010" w:usb3="00000000" w:csb0="00040000" w:csb1="00000000"/>
    <w:embedRegular r:id="rId6" w:fontKey="{C87DBDC1-5DE6-475C-B5FF-E9BAD3433A92}"/>
  </w:font>
  <w:font w:name="hakuyoxingshu7000">
    <w:panose1 w:val="02000600000000000000"/>
    <w:charset w:val="86"/>
    <w:family w:val="auto"/>
    <w:pitch w:val="default"/>
    <w:sig w:usb0="FFFFFFFF" w:usb1="E9FFFFFF" w:usb2="0000003F" w:usb3="00000000" w:csb0="603F00FF" w:csb1="FFFF0000"/>
  </w:font>
  <w:font w:name="WPS灵秀黑">
    <w:panose1 w:val="00000000000000000000"/>
    <w:charset w:val="86"/>
    <w:family w:val="auto"/>
    <w:pitch w:val="default"/>
    <w:sig w:usb0="00000283" w:usb1="180F1C10" w:usb2="00000016" w:usb3="00000000" w:csb0="40040001" w:csb1="C0D60000"/>
    <w:embedRegular r:id="rId7" w:fontKey="{9BC5D772-C693-4822-A5A4-992AAADC44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39358"/>
      <w:docPartObj>
        <w:docPartGallery w:val="autotext"/>
      </w:docPartObj>
    </w:sdtPr>
    <w:sdtContent>
      <w:p w14:paraId="0ABC6397">
        <w:pPr>
          <w:pStyle w:val="2"/>
          <w:jc w:val="center"/>
        </w:pPr>
        <w:r>
          <w:fldChar w:fldCharType="begin"/>
        </w:r>
        <w:r>
          <w:instrText xml:space="preserve">PAGE   \* MERGEFORMAT</w:instrText>
        </w:r>
        <w:r>
          <w:fldChar w:fldCharType="separate"/>
        </w:r>
        <w:r>
          <w:rPr>
            <w:lang w:val="zh-CN"/>
          </w:rPr>
          <w:t>12</w:t>
        </w:r>
        <w:r>
          <w:fldChar w:fldCharType="end"/>
        </w:r>
      </w:p>
    </w:sdtContent>
  </w:sdt>
  <w:p w14:paraId="4B0BCB2B">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俊">
    <w15:presenceInfo w15:providerId="WPS Office" w15:userId="4241939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RhODM5YTI1MWQ0N2E4M2EyOGFkNjdmZDAxMDAwZWUifQ=="/>
  </w:docVars>
  <w:rsids>
    <w:rsidRoot w:val="00325F65"/>
    <w:rsid w:val="000004F7"/>
    <w:rsid w:val="00020325"/>
    <w:rsid w:val="000B5E06"/>
    <w:rsid w:val="000E6D44"/>
    <w:rsid w:val="0011334C"/>
    <w:rsid w:val="00142B5D"/>
    <w:rsid w:val="00215078"/>
    <w:rsid w:val="00222BB8"/>
    <w:rsid w:val="0024399F"/>
    <w:rsid w:val="00293968"/>
    <w:rsid w:val="002E406F"/>
    <w:rsid w:val="003162FE"/>
    <w:rsid w:val="00325F65"/>
    <w:rsid w:val="00333A33"/>
    <w:rsid w:val="0036541C"/>
    <w:rsid w:val="003B0BD8"/>
    <w:rsid w:val="003F399F"/>
    <w:rsid w:val="003F4496"/>
    <w:rsid w:val="00402DC4"/>
    <w:rsid w:val="00407AC4"/>
    <w:rsid w:val="0042312B"/>
    <w:rsid w:val="004347A0"/>
    <w:rsid w:val="004371BF"/>
    <w:rsid w:val="00493636"/>
    <w:rsid w:val="005542CA"/>
    <w:rsid w:val="005802EB"/>
    <w:rsid w:val="005C4B8D"/>
    <w:rsid w:val="006118B3"/>
    <w:rsid w:val="00685AB1"/>
    <w:rsid w:val="00696661"/>
    <w:rsid w:val="0075528D"/>
    <w:rsid w:val="007C3C2B"/>
    <w:rsid w:val="00870B54"/>
    <w:rsid w:val="008C44B1"/>
    <w:rsid w:val="008F6D22"/>
    <w:rsid w:val="00917A0D"/>
    <w:rsid w:val="00962D24"/>
    <w:rsid w:val="0096331A"/>
    <w:rsid w:val="009849B7"/>
    <w:rsid w:val="009E122A"/>
    <w:rsid w:val="00A04459"/>
    <w:rsid w:val="00A74FC9"/>
    <w:rsid w:val="00AC2AE2"/>
    <w:rsid w:val="00AF51DD"/>
    <w:rsid w:val="00B24745"/>
    <w:rsid w:val="00B56D4A"/>
    <w:rsid w:val="00BB14BC"/>
    <w:rsid w:val="00CD18EF"/>
    <w:rsid w:val="00D452C9"/>
    <w:rsid w:val="00D83307"/>
    <w:rsid w:val="00E03D92"/>
    <w:rsid w:val="00EB1EA5"/>
    <w:rsid w:val="00ED35CC"/>
    <w:rsid w:val="06AA135C"/>
    <w:rsid w:val="0C595424"/>
    <w:rsid w:val="1F0321A7"/>
    <w:rsid w:val="1F115C99"/>
    <w:rsid w:val="2AA43A67"/>
    <w:rsid w:val="2B887DEC"/>
    <w:rsid w:val="3AB61666"/>
    <w:rsid w:val="3D491387"/>
    <w:rsid w:val="3D970F4E"/>
    <w:rsid w:val="3EDA347D"/>
    <w:rsid w:val="51335F3E"/>
    <w:rsid w:val="54E36B78"/>
    <w:rsid w:val="66C2602F"/>
    <w:rsid w:val="69FA3BE1"/>
    <w:rsid w:val="7AE000CB"/>
    <w:rsid w:val="7AEE45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p"/>
    <w:basedOn w:val="1"/>
    <w:link w:val="9"/>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仿宋GB2312"/>
    <w:basedOn w:val="6"/>
    <w:link w:val="10"/>
    <w:qFormat/>
    <w:uiPriority w:val="0"/>
    <w:pPr>
      <w:shd w:val="clear" w:color="auto" w:fill="FFFFFF"/>
      <w:spacing w:before="0" w:beforeAutospacing="0" w:after="0" w:afterAutospacing="0" w:line="460" w:lineRule="atLeast"/>
      <w:ind w:firstLine="720"/>
    </w:pPr>
    <w:rPr>
      <w:rFonts w:ascii="仿宋_GB2312" w:eastAsia="仿宋_GB2312"/>
      <w:color w:val="000000"/>
      <w:sz w:val="32"/>
      <w:szCs w:val="32"/>
      <w:shd w:val="clear" w:color="auto" w:fill="FFFFFF"/>
    </w:rPr>
  </w:style>
  <w:style w:type="paragraph" w:customStyle="1" w:styleId="8">
    <w:name w:val="楷体GB2312"/>
    <w:basedOn w:val="7"/>
    <w:link w:val="12"/>
    <w:qFormat/>
    <w:uiPriority w:val="0"/>
    <w:rPr>
      <w:rFonts w:eastAsia="楷体_GB2312"/>
    </w:rPr>
  </w:style>
  <w:style w:type="character" w:customStyle="1" w:styleId="9">
    <w:name w:val="p 字符"/>
    <w:basedOn w:val="5"/>
    <w:link w:val="6"/>
    <w:qFormat/>
    <w:uiPriority w:val="0"/>
    <w:rPr>
      <w:rFonts w:ascii="宋体" w:hAnsi="宋体" w:eastAsia="宋体" w:cs="宋体"/>
      <w:kern w:val="0"/>
      <w:sz w:val="24"/>
      <w:szCs w:val="24"/>
    </w:rPr>
  </w:style>
  <w:style w:type="character" w:customStyle="1" w:styleId="10">
    <w:name w:val="仿宋GB2312 字符"/>
    <w:basedOn w:val="9"/>
    <w:link w:val="7"/>
    <w:qFormat/>
    <w:uiPriority w:val="0"/>
    <w:rPr>
      <w:rFonts w:ascii="仿宋_GB2312" w:hAnsi="宋体" w:eastAsia="仿宋_GB2312" w:cs="宋体"/>
      <w:color w:val="000000"/>
      <w:kern w:val="0"/>
      <w:sz w:val="32"/>
      <w:szCs w:val="32"/>
      <w:shd w:val="clear" w:color="auto" w:fill="FFFFFF"/>
    </w:rPr>
  </w:style>
  <w:style w:type="paragraph" w:customStyle="1" w:styleId="11">
    <w:name w:val="方正小标宋简体"/>
    <w:basedOn w:val="7"/>
    <w:link w:val="13"/>
    <w:qFormat/>
    <w:uiPriority w:val="0"/>
    <w:rPr>
      <w:rFonts w:eastAsia="方正小标宋简体"/>
      <w:sz w:val="44"/>
    </w:rPr>
  </w:style>
  <w:style w:type="character" w:customStyle="1" w:styleId="12">
    <w:name w:val="楷体GB2312 字符"/>
    <w:basedOn w:val="10"/>
    <w:link w:val="8"/>
    <w:qFormat/>
    <w:uiPriority w:val="0"/>
    <w:rPr>
      <w:rFonts w:ascii="仿宋_GB2312" w:hAnsi="宋体" w:eastAsia="楷体_GB2312" w:cs="宋体"/>
      <w:color w:val="000000"/>
      <w:kern w:val="0"/>
      <w:sz w:val="32"/>
      <w:szCs w:val="32"/>
      <w:shd w:val="clear" w:color="auto" w:fill="FFFFFF"/>
    </w:rPr>
  </w:style>
  <w:style w:type="character" w:customStyle="1" w:styleId="13">
    <w:name w:val="方正小标宋简体 字符"/>
    <w:basedOn w:val="10"/>
    <w:link w:val="11"/>
    <w:qFormat/>
    <w:uiPriority w:val="0"/>
    <w:rPr>
      <w:rFonts w:ascii="仿宋_GB2312" w:hAnsi="宋体" w:eastAsia="方正小标宋简体" w:cs="宋体"/>
      <w:color w:val="000000"/>
      <w:kern w:val="0"/>
      <w:sz w:val="44"/>
      <w:szCs w:val="32"/>
      <w:shd w:val="clear" w:color="auto" w:fill="FFFFFF"/>
    </w:rPr>
  </w:style>
  <w:style w:type="character" w:customStyle="1" w:styleId="14">
    <w:name w:val="页眉 Char"/>
    <w:basedOn w:val="5"/>
    <w:link w:val="3"/>
    <w:qFormat/>
    <w:uiPriority w:val="99"/>
    <w:rPr>
      <w:sz w:val="18"/>
      <w:szCs w:val="18"/>
    </w:rPr>
  </w:style>
  <w:style w:type="character" w:customStyle="1" w:styleId="15">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3772</Words>
  <Characters>3772</Characters>
  <Lines>152</Lines>
  <Paragraphs>160</Paragraphs>
  <TotalTime>297</TotalTime>
  <ScaleCrop>false</ScaleCrop>
  <LinksUpToDate>false</LinksUpToDate>
  <CharactersWithSpaces>3815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2022-08-25T02:36:00Z</dcterms:created>
  <dc:creator>黄 江涛</dc:creator>
  <cp:lastModifiedBy>高俊</cp:lastModifiedBy>
  <cp:lastPrinted>2022-09-01T07:36:00Z</cp:lastPrinted>
  <dcterms:modified xsi:type="dcterms:W3CDTF">2024-12-16T08:51:18Z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9982E5CD998F4172B405C501F9A6E40B</vt:lpwstr>
  </property>
</Properties>
</file>