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455"/>
        <w:gridCol w:w="663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top w:val="single" w:color="D88282" w:sz="8" w:space="0"/>
              <w:left w:val="single" w:color="D88282" w:sz="8" w:space="0"/>
              <w:bottom w:val="single" w:color="3A3A3A" w:sz="24" w:space="0"/>
              <w:right w:val="single" w:color="D88282" w:sz="8" w:space="0"/>
            </w:tcBorders>
            <w:shd w:val="clear" w:color="auto" w:fill="FFFFFF" w:themeFill="background1"/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color w:val="auto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人</w:t>
            </w:r>
            <w:r>
              <w:rPr>
                <w:rFonts w:hint="eastAsia" w:ascii="仿宋_GB2312" w:eastAsia="仿宋_GB2312"/>
                <w:color w:val="auto"/>
                <w:kern w:val="0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nil"/>
              <w:right w:val="single" w:color="D88282" w:sz="8" w:space="0"/>
            </w:tcBorders>
            <w:shd w:val="clear" w:color="auto" w:fill="FFFFFF" w:themeFill="background1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编制数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nil"/>
              <w:right w:val="single" w:color="D88282" w:sz="8" w:space="0"/>
            </w:tcBorders>
            <w:shd w:val="clear" w:color="auto" w:fill="FFFFFF" w:themeFill="background1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人数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nil"/>
              <w:right w:val="single" w:color="D88282" w:sz="8" w:space="0"/>
            </w:tcBorders>
            <w:shd w:val="clear" w:color="auto" w:fill="FFFFFF" w:themeFill="background1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single" w:color="3A3A3A" w:sz="24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281</w:t>
            </w:r>
          </w:p>
        </w:tc>
        <w:tc>
          <w:tcPr>
            <w:tcW w:w="2415" w:type="dxa"/>
            <w:gridSpan w:val="2"/>
            <w:tcBorders>
              <w:top w:val="nil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281</w:t>
            </w:r>
          </w:p>
        </w:tc>
        <w:tc>
          <w:tcPr>
            <w:tcW w:w="1607" w:type="dxa"/>
            <w:gridSpan w:val="2"/>
            <w:tcBorders>
              <w:top w:val="nil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3.68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3.68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3.68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3.68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736.68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1019.13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8F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1019.13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1019.13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hAnsi="仿宋_GB2312" w:eastAsia="宋体" w:cs="Arial"/>
                <w:color w:val="000000"/>
                <w:kern w:val="0"/>
                <w:sz w:val="20"/>
                <w:szCs w:val="21"/>
              </w:rPr>
              <w:t>137.40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1210.27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hAnsi="仿宋_GB2312" w:eastAsia="宋体" w:cs="Arial"/>
                <w:color w:val="000000"/>
                <w:kern w:val="0"/>
                <w:sz w:val="20"/>
                <w:szCs w:val="21"/>
              </w:rPr>
              <w:t>114.31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44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43.69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hAnsi="仿宋_GB2312" w:eastAsia="宋体" w:cs="Arial"/>
                <w:color w:val="000000"/>
                <w:kern w:val="0"/>
                <w:sz w:val="20"/>
                <w:szCs w:val="21"/>
              </w:rPr>
              <w:t>202.22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191.78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hAnsi="仿宋_GB2312" w:eastAsia="宋体" w:cs="Arial"/>
                <w:color w:val="000000"/>
                <w:kern w:val="0"/>
                <w:sz w:val="20"/>
                <w:szCs w:val="21"/>
              </w:rPr>
              <w:t>0.33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31.87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168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166.19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415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gridSpan w:val="2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455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663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55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63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tcBorders>
              <w:top w:val="single" w:color="D88282" w:sz="8" w:space="0"/>
              <w:left w:val="single" w:color="D88282" w:sz="8" w:space="0"/>
              <w:bottom w:val="single" w:color="D88282" w:sz="8" w:space="0"/>
              <w:right w:val="single" w:color="D88282" w:sz="8" w:space="0"/>
            </w:tcBorders>
            <w:shd w:val="clear" w:color="auto" w:fill="FEFEFE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color w:val="000000"/>
                <w:kern w:val="0"/>
                <w:sz w:val="20"/>
                <w:szCs w:val="21"/>
              </w:rPr>
              <w:t>节能降耗，教育学生人走灯灭空调关；采购物品询价管理；推进资产共享共用。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谢享华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18974005378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彭常清</w:t>
      </w:r>
    </w:p>
    <w:p w14:paraId="01F3DC5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hAnsi="仿宋_GB2312" w:eastAsia="宋体" w:cs="Arial"/>
                <w:color w:val="000000"/>
                <w:kern w:val="0"/>
                <w:sz w:val="20"/>
                <w:szCs w:val="21"/>
              </w:rPr>
              <w:t>汨罗市第三中学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7652.43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7412.43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7412.43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7412.43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6393.30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等线" w:hAnsi="等线" w:eastAsia="等线" w:cs="Arial"/>
                <w:color w:val="000000"/>
                <w:kern w:val="0"/>
                <w:sz w:val="22"/>
              </w:rPr>
              <w:t>推进德育首位，提升育人绩效；狠抓教育教学，一切为教学服务；改善教学条件，提供后勤保障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超预算完成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新生录取人数;高考上线率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宋体" w:cs="Arial"/>
                <w:color w:val="auto"/>
                <w:kern w:val="0"/>
                <w:sz w:val="20"/>
                <w:szCs w:val="21"/>
                <w:lang w:val="en-US" w:eastAsia="zh-CN"/>
              </w:rPr>
              <w:t>974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人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；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0"/>
                <w:szCs w:val="21"/>
              </w:rPr>
              <w:t>≧50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宋体" w:cs="Arial"/>
                <w:color w:val="auto"/>
                <w:kern w:val="0"/>
                <w:sz w:val="20"/>
                <w:szCs w:val="21"/>
                <w:lang w:val="en-US" w:eastAsia="zh-CN"/>
              </w:rPr>
              <w:t>974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人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；44.82%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9.5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学考合格率；高考录取率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73DA3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color w:val="FF0000"/>
                <w:kern w:val="0"/>
                <w:sz w:val="20"/>
                <w:szCs w:val="21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100%；</w:t>
            </w:r>
          </w:p>
          <w:p w14:paraId="29B65B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20"/>
                <w:szCs w:val="21"/>
              </w:rPr>
              <w:t>≧50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Arial"/>
                <w:snapToGrid w:val="0"/>
                <w:color w:val="FF000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 w:val="22"/>
                <w:szCs w:val="20"/>
              </w:rPr>
              <w:t>99%；44.82%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9.4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202</w:t>
            </w:r>
            <w:r>
              <w:rPr>
                <w:rFonts w:hint="eastAsia" w:ascii="仿宋_GB2312" w:hAnsi="仿宋_GB2312" w:eastAsia="宋体" w:cs="Arial"/>
                <w:color w:val="FF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年期末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按时完成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Arial"/>
                <w:snapToGrid w:val="0"/>
                <w:color w:val="FF000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Fonts w:hint="eastAsia" w:ascii="等线" w:hAnsi="等线" w:eastAsia="等线" w:cs="Arial"/>
                <w:color w:val="FF0000"/>
                <w:kern w:val="0"/>
                <w:sz w:val="22"/>
                <w:szCs w:val="2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按年初计划数执行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Arial" w:hAnsi="Arial" w:eastAsia="宋体" w:cs="Arial"/>
                <w:color w:val="auto"/>
                <w:kern w:val="0"/>
                <w:sz w:val="20"/>
                <w:szCs w:val="21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Arial"/>
                <w:snapToGrid w:val="0"/>
                <w:color w:val="auto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2"/>
                <w:szCs w:val="2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提升教育教学水平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1"/>
              </w:rPr>
              <w:t>≧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98%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Arial"/>
                <w:snapToGrid w:val="0"/>
                <w:color w:val="auto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2"/>
                <w:szCs w:val="20"/>
              </w:rPr>
              <w:t>94%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9.6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改善教育教学环境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1"/>
              </w:rPr>
              <w:t>≧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50%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hAnsi="等线" w:eastAsia="等线" w:cs="Arial"/>
                <w:snapToGrid w:val="0"/>
                <w:color w:val="auto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2"/>
                <w:szCs w:val="20"/>
                <w:lang w:val="en-US" w:eastAsia="zh-CN"/>
              </w:rPr>
              <w:t>50</w:t>
            </w:r>
            <w:r>
              <w:rPr>
                <w:rFonts w:hint="eastAsia" w:ascii="等线" w:hAnsi="等线" w:eastAsia="等线" w:cs="Arial"/>
                <w:color w:val="auto"/>
                <w:kern w:val="0"/>
                <w:sz w:val="22"/>
                <w:szCs w:val="20"/>
              </w:rPr>
              <w:t>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eastAsia="宋体" w:cs="Arial"/>
                <w:snapToGrid w:val="0"/>
                <w:color w:val="auto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4C250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为社会输送高质量人才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1"/>
              </w:rPr>
              <w:t>≧50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44.82%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4.5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办令家长、教师、学生满意的教育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1"/>
              </w:rPr>
              <w:t>≧</w:t>
            </w: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90%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auto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auto"/>
                <w:kern w:val="0"/>
                <w:sz w:val="20"/>
                <w:szCs w:val="21"/>
              </w:rPr>
              <w:t>9.5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eastAsia="宋体" w:cs="Arial"/>
                <w:snapToGrid w:val="0"/>
                <w:color w:val="FF0000"/>
                <w:kern w:val="0"/>
                <w:sz w:val="20"/>
                <w:szCs w:val="21"/>
                <w:lang w:val="en-US" w:eastAsia="zh-CN" w:bidi="ar-SA"/>
              </w:rPr>
              <w:t>严格按年初预算数执行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7412.43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7412.43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以高质量赢得社会各界肯定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20"/>
                <w:szCs w:val="21"/>
              </w:rPr>
              <w:t>≧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92%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4.8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控制污染物排放，降低污染费用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20"/>
                <w:szCs w:val="21"/>
              </w:rPr>
              <w:t>≧95</w:t>
            </w: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90%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Arial" w:eastAsia="宋体" w:cs="Arial"/>
                <w:snapToGrid w:val="0"/>
                <w:color w:val="FF0000"/>
                <w:kern w:val="0"/>
                <w:sz w:val="20"/>
                <w:szCs w:val="21"/>
                <w:lang w:val="en-US" w:eastAsia="en-US" w:bidi="ar-SA"/>
              </w:rPr>
            </w:pPr>
            <w:r>
              <w:rPr>
                <w:rFonts w:ascii="仿宋_GB2312" w:hAnsi="仿宋_GB2312" w:eastAsia="宋体" w:cs="Arial"/>
                <w:color w:val="FF0000"/>
                <w:kern w:val="0"/>
                <w:sz w:val="20"/>
                <w:szCs w:val="21"/>
              </w:rPr>
              <w:t>4.7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谢享华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2024.10.17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18974005378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彭常清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  <w:bookmarkStart w:id="0" w:name="_GoBack"/>
      <w:bookmarkEnd w:id="0"/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特立楼项目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汨罗市教育体育局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湖南中天建设集团股份有限公司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1119.13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1119.13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本年度完成质量及数量符合项目要求，并按时检查验收合格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目标基本达成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符合项目要求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检查验收合格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按工程进度推进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严格按年初预算数执行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1119.13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9.1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提升学校的办学品位，增强社会影响力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改善师生教学条件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提供专业生训练场地，为国家输送高质量的专业人才</w:t>
            </w: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家长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hint="default" w:ascii="仿宋_GB2312" w:hAnsi="宋体" w:eastAsia="微软雅黑" w:cs="宋体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≧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94.5%</w:t>
            </w:r>
          </w:p>
        </w:tc>
        <w:tc>
          <w:tcPr>
            <w:tcW w:w="809" w:type="dxa"/>
            <w:vMerge w:val="restart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Merge w:val="restart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9.5</w:t>
            </w:r>
          </w:p>
        </w:tc>
        <w:tc>
          <w:tcPr>
            <w:tcW w:w="1383" w:type="dxa"/>
            <w:vMerge w:val="restart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增强服务意识，提高服务质量</w:t>
            </w: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老师</w:t>
            </w: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≧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Merge w:val="continue"/>
            <w:tcBorders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Merge w:val="continue"/>
            <w:tcBorders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学生</w:t>
            </w: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hint="default" w:ascii="仿宋_GB2312" w:hAnsi="宋体" w:eastAsia="微软雅黑" w:cs="宋体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≧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809" w:type="dxa"/>
            <w:vMerge w:val="continue"/>
            <w:tcBorders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Merge w:val="continue"/>
            <w:tcBorders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按全年预算资金执行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1019.13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有效利用资源，确保资源的有效配置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90%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4.5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尽量使用环保材料，减少环保支出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98.1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048D95C4">
      <w:pPr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谢享华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2024.10.17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18974005378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彭常清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汨罗市第三中学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17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汨罗市第三中学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23343803">
      <w:pPr>
        <w:widowControl/>
        <w:shd w:val="clear" w:color="auto" w:fill="FFFFFF"/>
        <w:spacing w:line="441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（一）汨罗市第三中学属汨罗市教育体育局举办的公办普通高中教育学校，属汨罗市二级事业单位。</w:t>
      </w:r>
    </w:p>
    <w:p w14:paraId="1C16FA1A">
      <w:pPr>
        <w:widowControl/>
        <w:shd w:val="clear" w:color="auto" w:fill="FFFFFF"/>
        <w:spacing w:line="441" w:lineRule="atLeast"/>
        <w:ind w:firstLine="600"/>
        <w:jc w:val="left"/>
        <w:rPr>
          <w:rFonts w:hint="eastAsia" w:ascii="宋体" w:hAnsi="宋体" w:eastAsia="宋体" w:cs="宋体"/>
          <w:b/>
          <w:bCs/>
          <w:i/>
          <w:i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（二）主要职责：</w:t>
      </w:r>
    </w:p>
    <w:p w14:paraId="60C88161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1、宣传贯彻党和国家的教育方针、法律和法规，贯彻执行上级的各项规章制度；</w:t>
      </w:r>
    </w:p>
    <w:p w14:paraId="0E837963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2、根据市人民政府制定的教育事业发展规划，结合实际制定并组织实施本校的教育事业发展规划，为师生提供优美和谐的教学环境；</w:t>
      </w:r>
    </w:p>
    <w:p w14:paraId="14B25E2D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3、组织实施教育教学管理，全面推进素质教育，全面提高教育教学质量，积极为高等学校输送合格的人才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,</w:t>
      </w: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为社会各行各业输送有较高素质的劳动后备力量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,</w:t>
      </w: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对学生实施升学预备教育或就业预备教育；</w:t>
      </w:r>
    </w:p>
    <w:p w14:paraId="3C89DD47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4、负责制定学校的工作规章制度，对干部职工的工作开展客观、公正的评价和考核；</w:t>
      </w:r>
    </w:p>
    <w:p w14:paraId="7B779FFD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5、负责对本校的财务和财产进行管理，负责核算和发放教职工工资；</w:t>
      </w:r>
    </w:p>
    <w:p w14:paraId="520E833A">
      <w:pPr>
        <w:keepNext w:val="0"/>
        <w:keepLines w:val="0"/>
        <w:widowControl w:val="0"/>
        <w:suppressLineNumbers w:val="0"/>
        <w:spacing w:before="0" w:beforeAutospacing="0" w:after="0" w:afterAutospacing="0" w:line="552" w:lineRule="exact"/>
        <w:ind w:left="0" w:right="0" w:firstLine="640" w:firstLineChars="200"/>
        <w:jc w:val="both"/>
        <w:rPr>
          <w:rFonts w:hint="default" w:ascii="仿宋_GB2312" w:hAnsi="Calibri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宋体" w:cs="宋体"/>
          <w:kern w:val="2"/>
          <w:sz w:val="32"/>
          <w:szCs w:val="32"/>
          <w:lang w:val="en-US" w:eastAsia="zh-CN" w:bidi="ar"/>
        </w:rPr>
        <w:t>6、组织开展教育教学科研和教育教学改革，以提高教育教学质量为目的，注重学生的全面发展。</w:t>
      </w:r>
    </w:p>
    <w:p w14:paraId="324C62AC">
      <w:pPr>
        <w:widowControl/>
        <w:shd w:val="clear" w:color="auto" w:fill="FFFFFF"/>
        <w:spacing w:line="441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）内设机构设置。汨罗市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三中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学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内设机构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包括：党政办公室、教务处、教研室、总务处、德教处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。</w:t>
      </w:r>
    </w:p>
    <w:p w14:paraId="6900769C">
      <w:pPr>
        <w:widowControl/>
        <w:shd w:val="clear" w:color="auto" w:fill="FFFFFF"/>
        <w:spacing w:line="441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）决算单位构成。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汨罗市第三中学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纳入决算编报范围的决算单位一个：汨罗市第三中学</w:t>
      </w:r>
    </w:p>
    <w:p w14:paraId="020B4164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601CBA5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年度财政拨款基本支出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6393.30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</w:p>
    <w:p w14:paraId="2BACEDF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5183.02</w:t>
      </w:r>
      <w:r>
        <w:rPr>
          <w:rFonts w:hint="eastAsia" w:ascii="仿宋" w:hAnsi="仿宋" w:eastAsia="仿宋" w:cs="仿宋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81.07</w:t>
      </w:r>
      <w:r>
        <w:rPr>
          <w:rFonts w:hint="eastAsia" w:ascii="仿宋" w:hAnsi="仿宋" w:eastAsia="仿宋" w:cs="仿宋"/>
          <w:sz w:val="32"/>
          <w:szCs w:val="32"/>
        </w:rPr>
        <w:t>%,主要包括基本工资、津贴补贴、奖金、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绩效工资、机关事业单位养老保险缴费、职业年金缴费、职工基本医疗保险缴费、其他社会保障缴费、住房公积金、其他工资福利支出、抚恤金、生活补助、医疗费补助、助学金等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F0C71D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1210.27</w:t>
      </w:r>
      <w:r>
        <w:rPr>
          <w:rFonts w:hint="eastAsia" w:ascii="仿宋" w:hAnsi="仿宋" w:eastAsia="仿宋" w:cs="仿宋"/>
          <w:sz w:val="32"/>
          <w:szCs w:val="32"/>
        </w:rPr>
        <w:t>万元，占基本支出的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18.93</w:t>
      </w:r>
      <w:r>
        <w:rPr>
          <w:rFonts w:hint="eastAsia" w:ascii="仿宋" w:hAnsi="仿宋" w:eastAsia="仿宋" w:cs="仿宋"/>
          <w:sz w:val="32"/>
          <w:szCs w:val="32"/>
        </w:rPr>
        <w:t>%，主要包括办公费、印刷费、咨询费、手续费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水费、电费、物业管理费、差旅费、维修（护）费、租赁费、会议费、培训费、公务接待费、专用材料费、专用燃料费、劳务费、工会经费、其他交通费用、其他商品和服务支出等。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33D5F13E">
      <w:pPr>
        <w:pStyle w:val="9"/>
        <w:numPr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2023年项目支出年初预算数为1119.13万元，年终决算数为1019.13万元，为特立楼基本建设项目。</w:t>
      </w:r>
    </w:p>
    <w:p w14:paraId="516D3C52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00A2B921">
      <w:pPr>
        <w:numPr>
          <w:numId w:val="0"/>
        </w:numPr>
        <w:spacing w:line="600" w:lineRule="exact"/>
        <w:ind w:left="640" w:leftChars="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2023年度本单位无政府性基金安排的支出。</w:t>
      </w:r>
    </w:p>
    <w:p w14:paraId="2A755169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30989A96">
      <w:pPr>
        <w:numPr>
          <w:numId w:val="0"/>
        </w:numPr>
        <w:spacing w:line="600" w:lineRule="exact"/>
        <w:ind w:left="640" w:leftChars="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2023年度本单位无国有资本经营安排的支出。</w:t>
      </w:r>
    </w:p>
    <w:p w14:paraId="07F1EBC0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5BCF4D4F">
      <w:pPr>
        <w:numPr>
          <w:numId w:val="0"/>
        </w:numPr>
        <w:spacing w:line="600" w:lineRule="exact"/>
        <w:ind w:left="640" w:leftChars="0"/>
        <w:jc w:val="both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2023年度本单位无社会保险基金预算安排的支出。</w:t>
      </w:r>
    </w:p>
    <w:p w14:paraId="03087A41">
      <w:pPr>
        <w:numPr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六、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部门整体支出绩效情况</w:t>
      </w:r>
    </w:p>
    <w:p w14:paraId="3631D8E1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spacing w:line="441" w:lineRule="atLeast"/>
        <w:ind w:firstLine="600" w:firstLineChars="200"/>
        <w:jc w:val="left"/>
        <w:textAlignment w:val="baseline"/>
        <w:rPr>
          <w:rFonts w:hint="eastAsia" w:ascii="宋体" w:hAnsi="宋体" w:eastAsia="Arial" w:cs="Arial"/>
          <w:color w:val="555555"/>
          <w:kern w:val="0"/>
          <w:sz w:val="30"/>
          <w:szCs w:val="30"/>
        </w:rPr>
      </w:pPr>
      <w:r>
        <w:rPr>
          <w:rFonts w:ascii="Arial" w:hAnsi="Arial" w:eastAsia="宋体" w:cs="Arial"/>
          <w:color w:val="555555"/>
          <w:kern w:val="0"/>
          <w:sz w:val="30"/>
          <w:szCs w:val="30"/>
        </w:rPr>
        <w:t>按照财政预算绩效管理工作的总体要求，</w:t>
      </w:r>
      <w:r>
        <w:rPr>
          <w:rFonts w:ascii="宋体" w:hAnsi="宋体" w:eastAsia="宋体" w:cs="宋体"/>
          <w:color w:val="555555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30"/>
          <w:szCs w:val="30"/>
          <w:lang w:val="en-US" w:eastAsia="zh-CN"/>
        </w:rPr>
        <w:t>3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年本单位整体支出绩效目标</w:t>
      </w:r>
      <w:r>
        <w:rPr>
          <w:rFonts w:hint="eastAsia" w:ascii="宋体" w:hAnsi="宋体" w:eastAsia="宋体" w:cs="Arial"/>
          <w:color w:val="555555"/>
          <w:kern w:val="0"/>
          <w:sz w:val="30"/>
          <w:szCs w:val="30"/>
          <w:lang w:val="en-US" w:eastAsia="zh-CN"/>
        </w:rPr>
        <w:t>7412.43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万元，其中：基本支出</w:t>
      </w:r>
      <w:r>
        <w:rPr>
          <w:rFonts w:hint="eastAsia" w:ascii="宋体" w:hAnsi="宋体" w:eastAsia="宋体" w:cs="Arial"/>
          <w:color w:val="555555"/>
          <w:kern w:val="0"/>
          <w:sz w:val="30"/>
          <w:szCs w:val="30"/>
          <w:lang w:val="en-US" w:eastAsia="zh-CN"/>
        </w:rPr>
        <w:t>6393.30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万元，项目支出</w:t>
      </w:r>
      <w:r>
        <w:rPr>
          <w:rFonts w:hint="eastAsia" w:eastAsia="宋体" w:cs="Arial"/>
          <w:color w:val="555555"/>
          <w:kern w:val="0"/>
          <w:sz w:val="30"/>
          <w:szCs w:val="30"/>
          <w:lang w:val="en-US" w:eastAsia="zh-CN"/>
        </w:rPr>
        <w:t>1019.13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万元，全部实行整体支出绩效目标管理。其中</w:t>
      </w:r>
      <w:r>
        <w:rPr>
          <w:rFonts w:ascii="宋体" w:hAnsi="宋体" w:eastAsia="宋体" w:cs="Times New Roman"/>
          <w:color w:val="555555"/>
          <w:kern w:val="0"/>
          <w:sz w:val="30"/>
          <w:szCs w:val="30"/>
        </w:rPr>
        <w:t>30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万元以上绩效目标的项目</w:t>
      </w:r>
      <w:r>
        <w:rPr>
          <w:rFonts w:hint="eastAsia" w:eastAsia="宋体" w:cs="Arial"/>
          <w:color w:val="555555"/>
          <w:kern w:val="0"/>
          <w:sz w:val="30"/>
          <w:szCs w:val="30"/>
          <w:lang w:val="en-US" w:eastAsia="zh-CN"/>
        </w:rPr>
        <w:t>1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个。</w:t>
      </w:r>
    </w:p>
    <w:p w14:paraId="56011105">
      <w:pPr>
        <w:widowControl/>
        <w:shd w:val="clear" w:color="auto" w:fill="FFFFFF"/>
        <w:kinsoku w:val="0"/>
        <w:autoSpaceDE w:val="0"/>
        <w:autoSpaceDN w:val="0"/>
        <w:adjustRightInd w:val="0"/>
        <w:snapToGrid w:val="0"/>
        <w:spacing w:line="441" w:lineRule="atLeast"/>
        <w:ind w:firstLine="600" w:firstLineChars="200"/>
        <w:jc w:val="left"/>
        <w:textAlignment w:val="baseline"/>
        <w:rPr>
          <w:rFonts w:hint="default" w:ascii="宋体" w:hAnsi="宋体" w:eastAsia="宋体" w:cs="Arial"/>
          <w:color w:val="FF0000"/>
          <w:kern w:val="0"/>
          <w:sz w:val="30"/>
          <w:szCs w:val="30"/>
          <w:lang w:val="en-US" w:eastAsia="zh-CN"/>
        </w:rPr>
      </w:pPr>
      <w:r>
        <w:rPr>
          <w:rFonts w:ascii="Arial" w:hAnsi="Arial" w:eastAsia="宋体" w:cs="Arial"/>
          <w:color w:val="555555"/>
          <w:kern w:val="0"/>
          <w:sz w:val="30"/>
          <w:szCs w:val="30"/>
        </w:rPr>
        <w:t>本单位各项资金主要用途是确保单位的正常运转，促进各项工作任务顺利完成。主要绩效如下：</w:t>
      </w:r>
      <w:r>
        <w:rPr>
          <w:rFonts w:ascii="宋体" w:hAnsi="宋体" w:eastAsia="宋体" w:cs="宋体"/>
          <w:color w:val="555555"/>
          <w:kern w:val="0"/>
          <w:sz w:val="30"/>
          <w:szCs w:val="30"/>
        </w:rPr>
        <w:t>1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、严格执行普高“四类”学生享受“两免一补”政策。确保不漏助，将资助金及时发放到学生手中。</w:t>
      </w:r>
      <w:r>
        <w:rPr>
          <w:rFonts w:ascii="宋体" w:hAnsi="宋体" w:eastAsia="宋体" w:cs="宋体"/>
          <w:color w:val="555555"/>
          <w:kern w:val="0"/>
          <w:sz w:val="30"/>
          <w:szCs w:val="30"/>
        </w:rPr>
        <w:t>2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、重大财务事项经由集体研究决策，财务制度健全。</w:t>
      </w:r>
      <w:r>
        <w:rPr>
          <w:rFonts w:ascii="宋体" w:hAnsi="宋体" w:eastAsia="宋体" w:cs="宋体"/>
          <w:color w:val="555555"/>
          <w:kern w:val="0"/>
          <w:sz w:val="30"/>
          <w:szCs w:val="30"/>
        </w:rPr>
        <w:t>3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、开支严格按预算执行，按用途使用合理，开源节流，不铺张浪费。</w:t>
      </w:r>
      <w:r>
        <w:rPr>
          <w:rFonts w:ascii="宋体" w:hAnsi="宋体" w:eastAsia="宋体" w:cs="宋体"/>
          <w:color w:val="555555"/>
          <w:kern w:val="0"/>
          <w:sz w:val="30"/>
          <w:szCs w:val="30"/>
        </w:rPr>
        <w:t>4</w:t>
      </w:r>
      <w:r>
        <w:rPr>
          <w:rFonts w:ascii="Arial" w:hAnsi="Arial" w:eastAsia="宋体" w:cs="Arial"/>
          <w:color w:val="555555"/>
          <w:kern w:val="0"/>
          <w:sz w:val="30"/>
          <w:szCs w:val="30"/>
        </w:rPr>
        <w:t>、基建项目由专人管理，设立专账，按时保质保量推进工作。</w:t>
      </w:r>
      <w:r>
        <w:rPr>
          <w:rFonts w:hint="eastAsia" w:eastAsia="宋体" w:cs="Arial"/>
          <w:color w:val="555555"/>
          <w:kern w:val="0"/>
          <w:sz w:val="30"/>
          <w:szCs w:val="30"/>
          <w:lang w:val="en-US" w:eastAsia="zh-CN"/>
        </w:rPr>
        <w:t>师生满意度非常高，社会反响好。</w:t>
      </w:r>
    </w:p>
    <w:p w14:paraId="432665E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b/>
          <w:color w:val="000000"/>
          <w:kern w:val="0"/>
          <w:sz w:val="30"/>
          <w:szCs w:val="30"/>
        </w:rPr>
      </w:pPr>
      <w:r>
        <w:rPr>
          <w:rFonts w:hint="eastAsia" w:eastAsia="宋体" w:cs="Arial"/>
          <w:b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、</w:t>
      </w:r>
      <w:r>
        <w:rPr>
          <w:rFonts w:hint="eastAsia" w:ascii="Arial" w:hAnsi="Arial" w:eastAsia="Arial" w:cs="Arial"/>
          <w:b/>
          <w:color w:val="000000"/>
          <w:kern w:val="0"/>
          <w:sz w:val="30"/>
          <w:szCs w:val="30"/>
        </w:rPr>
        <w:t>存在的问题及原因分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析</w:t>
      </w:r>
    </w:p>
    <w:p w14:paraId="62C6C4C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00" w:firstLineChars="200"/>
        <w:jc w:val="left"/>
        <w:textAlignment w:val="baseline"/>
        <w:rPr>
          <w:rFonts w:hint="eastAsia" w:ascii="宋体" w:hAnsi="宋体" w:eastAsia="Arial" w:cs="Arial"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color w:val="000000"/>
          <w:kern w:val="0"/>
          <w:sz w:val="30"/>
          <w:szCs w:val="30"/>
        </w:rPr>
        <w:t>财产管理难度大，维修经费偏多。主要原因是</w:t>
      </w:r>
      <w:r>
        <w:rPr>
          <w:rFonts w:hint="eastAsia" w:eastAsia="宋体" w:cs="Arial"/>
          <w:color w:val="000000"/>
          <w:kern w:val="0"/>
          <w:sz w:val="30"/>
          <w:szCs w:val="30"/>
          <w:lang w:val="en-US" w:eastAsia="zh-CN"/>
        </w:rPr>
        <w:t>原有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资产年久失修，维修</w:t>
      </w:r>
      <w:r>
        <w:rPr>
          <w:rFonts w:hint="eastAsia" w:eastAsia="宋体" w:cs="Arial"/>
          <w:color w:val="000000"/>
          <w:kern w:val="0"/>
          <w:sz w:val="30"/>
          <w:szCs w:val="30"/>
          <w:lang w:val="en-US" w:eastAsia="zh-CN"/>
        </w:rPr>
        <w:t>费较</w:t>
      </w:r>
      <w:r>
        <w:rPr>
          <w:rFonts w:hint="eastAsia" w:ascii="宋体" w:hAnsi="宋体" w:eastAsia="宋体" w:cs="Arial"/>
          <w:color w:val="000000"/>
          <w:kern w:val="0"/>
          <w:sz w:val="30"/>
          <w:szCs w:val="30"/>
        </w:rPr>
        <w:t>多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。</w:t>
      </w:r>
    </w:p>
    <w:p w14:paraId="1AC3599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b/>
          <w:color w:val="000000"/>
          <w:kern w:val="0"/>
          <w:sz w:val="30"/>
          <w:szCs w:val="30"/>
        </w:rPr>
      </w:pPr>
      <w:r>
        <w:rPr>
          <w:rFonts w:hint="eastAsia" w:eastAsia="宋体" w:cs="Arial"/>
          <w:b/>
          <w:color w:val="000000"/>
          <w:kern w:val="0"/>
          <w:sz w:val="30"/>
          <w:szCs w:val="30"/>
          <w:lang w:val="en-US" w:eastAsia="zh-CN"/>
        </w:rPr>
        <w:t>七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、</w:t>
      </w:r>
      <w:r>
        <w:rPr>
          <w:rFonts w:hint="eastAsia" w:ascii="Arial" w:hAnsi="Arial" w:eastAsia="Arial" w:cs="Arial"/>
          <w:b/>
          <w:color w:val="000000"/>
          <w:kern w:val="0"/>
          <w:sz w:val="30"/>
          <w:szCs w:val="30"/>
        </w:rPr>
        <w:t>下一步改进措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施</w:t>
      </w:r>
    </w:p>
    <w:p w14:paraId="44A78AE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color w:val="000000"/>
          <w:kern w:val="0"/>
          <w:sz w:val="30"/>
          <w:szCs w:val="30"/>
        </w:rPr>
      </w:pPr>
      <w:r>
        <w:rPr>
          <w:rFonts w:ascii="宋体" w:hAnsi="宋体" w:eastAsia="宋体" w:cs="Arial"/>
          <w:color w:val="000000"/>
          <w:kern w:val="0"/>
          <w:sz w:val="30"/>
          <w:szCs w:val="30"/>
        </w:rPr>
        <w:t>1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、教育学生增强爱护公共财物的意识。</w:t>
      </w:r>
    </w:p>
    <w:p w14:paraId="61932A9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color w:val="000000"/>
          <w:kern w:val="0"/>
          <w:sz w:val="30"/>
          <w:szCs w:val="30"/>
        </w:rPr>
      </w:pPr>
      <w:r>
        <w:rPr>
          <w:rFonts w:ascii="宋体" w:hAnsi="宋体" w:eastAsia="宋体" w:cs="Arial"/>
          <w:color w:val="000000"/>
          <w:kern w:val="0"/>
          <w:sz w:val="30"/>
          <w:szCs w:val="30"/>
        </w:rPr>
        <w:t>2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、财产由专人管理，设立专账，新购资产及时登记，报废资产及时清查，切实做到账卡相符、账物相符。</w:t>
      </w:r>
    </w:p>
    <w:p w14:paraId="62A16EE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九</w:t>
      </w:r>
      <w:r>
        <w:rPr>
          <w:rFonts w:hint="eastAsia" w:ascii="Arial" w:hAnsi="Arial" w:eastAsia="Arial" w:cs="Arial"/>
          <w:b/>
          <w:color w:val="000000"/>
          <w:kern w:val="0"/>
          <w:sz w:val="30"/>
          <w:szCs w:val="30"/>
        </w:rPr>
        <w:t>、部门整体支出绩效自评结果拟应用和公开情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况</w:t>
      </w:r>
    </w:p>
    <w:p w14:paraId="3B3764F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hint="eastAsia" w:ascii="宋体" w:hAnsi="宋体" w:eastAsia="Arial" w:cs="Arial"/>
          <w:color w:val="000000"/>
          <w:kern w:val="0"/>
          <w:sz w:val="30"/>
          <w:szCs w:val="30"/>
        </w:rPr>
      </w:pPr>
      <w:r>
        <w:rPr>
          <w:rFonts w:ascii="宋体" w:hAnsi="宋体" w:eastAsia="宋体" w:cs="Arial"/>
          <w:color w:val="000000"/>
          <w:kern w:val="0"/>
          <w:sz w:val="30"/>
          <w:szCs w:val="30"/>
        </w:rPr>
        <w:t xml:space="preserve">     </w:t>
      </w:r>
      <w:r>
        <w:rPr>
          <w:rFonts w:hint="eastAsia" w:ascii="Arial" w:hAnsi="Arial" w:eastAsia="Arial" w:cs="Arial"/>
          <w:color w:val="000000"/>
          <w:kern w:val="0"/>
          <w:sz w:val="30"/>
          <w:szCs w:val="30"/>
        </w:rPr>
        <w:t>部门整体支出绩效自评结果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拟</w:t>
      </w:r>
      <w:r>
        <w:rPr>
          <w:rFonts w:hint="eastAsia" w:ascii="Arial" w:hAnsi="Arial" w:eastAsia="Arial" w:cs="Arial"/>
          <w:color w:val="000000"/>
          <w:kern w:val="0"/>
          <w:sz w:val="30"/>
          <w:szCs w:val="30"/>
        </w:rPr>
        <w:t>应用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并公开，自评分为</w:t>
      </w:r>
      <w:r>
        <w:rPr>
          <w:rFonts w:hint="eastAsia" w:ascii="宋体" w:hAnsi="宋体" w:eastAsia="宋体" w:cs="Arial"/>
          <w:color w:val="000000"/>
          <w:kern w:val="0"/>
          <w:sz w:val="30"/>
          <w:szCs w:val="30"/>
        </w:rPr>
        <w:t>96</w:t>
      </w:r>
      <w:r>
        <w:rPr>
          <w:rFonts w:ascii="Arial" w:hAnsi="Arial" w:eastAsia="宋体" w:cs="Arial"/>
          <w:color w:val="000000"/>
          <w:kern w:val="0"/>
          <w:sz w:val="30"/>
          <w:szCs w:val="30"/>
        </w:rPr>
        <w:t>分。</w:t>
      </w:r>
    </w:p>
    <w:p w14:paraId="03E13B94">
      <w:pPr>
        <w:spacing w:line="600" w:lineRule="exact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ECCCB7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FC99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083E5DB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38B011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288CFA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91B99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特立楼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 xml:space="preserve"> 17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3181979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1CF7AD">
      <w:pPr>
        <w:widowControl/>
        <w:kinsoku w:val="0"/>
        <w:autoSpaceDE w:val="0"/>
        <w:autoSpaceDN w:val="0"/>
        <w:adjustRightInd w:val="0"/>
        <w:snapToGrid w:val="0"/>
        <w:spacing w:before="137"/>
        <w:ind w:left="2336"/>
        <w:jc w:val="left"/>
        <w:textAlignment w:val="baseline"/>
        <w:rPr>
          <w:rFonts w:hint="eastAsia" w:ascii="黑体" w:hAnsi="黑体" w:eastAsia="黑体" w:cs="Arial"/>
          <w:color w:val="000000"/>
          <w:kern w:val="0"/>
          <w:sz w:val="42"/>
          <w:szCs w:val="42"/>
        </w:rPr>
      </w:pPr>
      <w:r>
        <w:rPr>
          <w:rFonts w:hint="eastAsia" w:ascii="黑体" w:hAnsi="黑体" w:eastAsia="黑体" w:cs="Arial"/>
          <w:b/>
          <w:bCs/>
          <w:color w:val="000000"/>
          <w:spacing w:val="6"/>
          <w:kern w:val="0"/>
          <w:sz w:val="42"/>
          <w:szCs w:val="42"/>
        </w:rPr>
        <w:t>项目支出绩效评价报告</w:t>
      </w:r>
    </w:p>
    <w:p w14:paraId="671CC8E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outlineLvl w:val="0"/>
        <w:rPr>
          <w:rFonts w:hint="eastAsia" w:ascii="黑体" w:hAnsi="黑体" w:eastAsia="黑体" w:cs="Arial"/>
          <w:color w:val="000000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一</w:t>
      </w:r>
      <w:r>
        <w:rPr>
          <w:rFonts w:hint="eastAsia" w:ascii="黑体" w:hAnsi="黑体" w:eastAsia="黑体" w:cs="Arial"/>
          <w:color w:val="000000"/>
          <w:spacing w:val="-15"/>
          <w:kern w:val="0"/>
          <w:sz w:val="31"/>
          <w:szCs w:val="31"/>
        </w:rPr>
        <w:t xml:space="preserve"> </w:t>
      </w: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、项目支出基本情况</w:t>
      </w:r>
    </w:p>
    <w:p w14:paraId="64884A07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宋体" w:cs="Arial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项目支出概况。</w:t>
      </w:r>
    </w:p>
    <w:p w14:paraId="191EB62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2"/>
        <w:textAlignment w:val="baseline"/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为进一步推行教育综合改革，改善办学条件，全面提高学生综合素质，推进教育均衡发展，经汨罗市第13届人民政府第19次常务会议研究决定，同意实施汨罗市第三中学徐特立建设项目，并由汨罗市文旅集团有限公司作为业主单位负责建设，项目实施单位为湖南中天建设集团股份有限公司。该项目于2023年10月12日公开招标。</w:t>
      </w:r>
    </w:p>
    <w:p w14:paraId="2EFAB846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2"/>
        <w:textAlignment w:val="baseline"/>
        <w:rPr>
          <w:rFonts w:hint="default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本项目分二期实施。一期工程包括：建设特立科教楼，占地面积1371.8平方米，共六层，建筑面积6780.21平方米；二期工程包括：新建垃圾站建筑面积72平方米，消防泵房（含消防设备）面积50平方米，至乐楼屋面防水改造工程1项，校园内道路工程1684米，三个篮球场重建工程473.04平方米，校园雨污分流重建工程1060米，校园原道路地坪白改黑工程4000平方米，校园内室外弱电、监控工程1项，教学楼外墙改造工程2400平方米，校园室外亮化工程一项，小游园改造及校园绿化工程，并完善供用电、给排水等公用工程。</w:t>
      </w:r>
    </w:p>
    <w:p w14:paraId="5A846C98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562" w:firstLineChars="200"/>
        <w:textAlignment w:val="baseline"/>
        <w:rPr>
          <w:rFonts w:ascii="仿宋_GB2312" w:hAnsi="仿宋_GB2312" w:eastAsia="宋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项目资金使用管理情况。</w:t>
      </w:r>
    </w:p>
    <w:p w14:paraId="208C2A0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该项目估算总投资2799.9万元，资金来源为申请湖南省特立教育基金2000万元，争取上级奖励资金300万元和本级财政配套499.9万元。</w:t>
      </w:r>
    </w:p>
    <w:p w14:paraId="65860EF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宋体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本项目勘察、设计、施工、监理、重要设备及材料购置、安装等，达到招标限额以上的依法实行委托公开招标。本项目建筑、电气等，均按国家有关节能法律法规及节能审查要求，在初步设计阶段进一步完善，严格按限额设计原则开展项目初步设计，并报发改局审批工程建设总投资概算。</w:t>
      </w:r>
    </w:p>
    <w:p w14:paraId="004DCFC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(三)项目支出绩效目标完成程度</w:t>
      </w: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  <w:lang w:eastAsia="zh-CN"/>
        </w:rPr>
        <w:t>。</w:t>
      </w:r>
    </w:p>
    <w:p w14:paraId="3CBB575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default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 xml:space="preserve">    本项目建设资金2023年年初预算数为1119.1286万元，年终决算数为1019.1286万元，完成率为91%。</w:t>
      </w:r>
    </w:p>
    <w:p w14:paraId="44A115CD">
      <w:pPr>
        <w:widowControl/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640" w:firstLineChars="0"/>
        <w:jc w:val="left"/>
        <w:textAlignment w:val="baseline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绩效评价工作情况</w:t>
      </w:r>
    </w:p>
    <w:p w14:paraId="3ED0D2D8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left="640" w:leftChars="0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000000"/>
          <w:spacing w:val="-15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pacing w:val="-15"/>
          <w:kern w:val="0"/>
          <w:sz w:val="30"/>
          <w:szCs w:val="30"/>
          <w:lang w:val="en-US" w:eastAsia="zh-CN"/>
        </w:rPr>
        <w:t>已完成绩效自评，自评分96.8分</w:t>
      </w:r>
    </w:p>
    <w:p w14:paraId="78B819F0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三 、项目支出主要绩效及评价结论</w:t>
      </w:r>
    </w:p>
    <w:p w14:paraId="3A9FC5A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outlineLvl w:val="0"/>
        <w:rPr>
          <w:rFonts w:hint="eastAsia" w:ascii="仿宋" w:hAnsi="仿宋" w:eastAsia="仿宋" w:cs="仿宋"/>
          <w:b w:val="0"/>
          <w:bCs w:val="0"/>
          <w:color w:val="000000"/>
          <w:spacing w:val="-15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15"/>
          <w:kern w:val="0"/>
          <w:sz w:val="31"/>
          <w:szCs w:val="31"/>
          <w:lang w:val="en-US" w:eastAsia="zh-CN"/>
        </w:rPr>
        <w:t>本项目严格按照会议决议办理后续立项手续，未擅自增加建设内容、扩大建设规模、提高建设标准或改变建设方案，确保项目实际投资控制在会议研究通过的总投资以内。</w:t>
      </w:r>
    </w:p>
    <w:p w14:paraId="0869E00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四、 绩效评价指标分析</w:t>
      </w:r>
    </w:p>
    <w:p w14:paraId="7FE67B8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960" w:firstLineChars="300"/>
        <w:textAlignment w:val="baseline"/>
        <w:rPr>
          <w:rFonts w:ascii="仿宋_GB2312" w:hAnsi="仿宋_GB2312" w:eastAsia="宋体" w:cs="Arial"/>
          <w:color w:val="000000"/>
          <w:kern w:val="0"/>
          <w:sz w:val="32"/>
          <w:szCs w:val="32"/>
        </w:rPr>
      </w:pPr>
      <w:r>
        <w:rPr>
          <w:rFonts w:ascii="Arial" w:hAnsi="Arial" w:eastAsia="宋体" w:cs="Arial"/>
          <w:color w:val="000000"/>
          <w:kern w:val="0"/>
          <w:sz w:val="32"/>
          <w:szCs w:val="32"/>
        </w:rPr>
        <w:t>(</w:t>
      </w:r>
      <w:r>
        <w:rPr>
          <w:rFonts w:ascii="仿宋_GB2312" w:hAnsi="仿宋_GB2312" w:eastAsia="宋体" w:cs="Arial"/>
          <w:color w:val="000000"/>
          <w:kern w:val="0"/>
          <w:sz w:val="32"/>
          <w:szCs w:val="32"/>
        </w:rPr>
        <w:t>一</w:t>
      </w:r>
      <w:r>
        <w:rPr>
          <w:rFonts w:ascii="Arial" w:hAnsi="Arial" w:eastAsia="宋体" w:cs="Arial"/>
          <w:color w:val="000000"/>
          <w:kern w:val="0"/>
          <w:sz w:val="32"/>
          <w:szCs w:val="32"/>
        </w:rPr>
        <w:t>)</w:t>
      </w:r>
      <w:r>
        <w:rPr>
          <w:rFonts w:hint="eastAsia" w:ascii="Arial" w:hAnsi="Arial" w:eastAsia="宋体" w:cs="Arial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宋体" w:cs="Arial"/>
          <w:color w:val="000000"/>
          <w:kern w:val="0"/>
          <w:sz w:val="32"/>
          <w:szCs w:val="32"/>
        </w:rPr>
        <w:t>项目支出决策情况</w:t>
      </w:r>
    </w:p>
    <w:p w14:paraId="42D0D97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1280" w:firstLineChars="400"/>
        <w:textAlignment w:val="baseline"/>
        <w:rPr>
          <w:rFonts w:hint="default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  <w:t>决策合理。</w:t>
      </w:r>
    </w:p>
    <w:p w14:paraId="1589F254">
      <w:pPr>
        <w:widowControl/>
        <w:numPr>
          <w:ilvl w:val="0"/>
          <w:numId w:val="0"/>
        </w:numPr>
        <w:tabs>
          <w:tab w:val="left" w:pos="396"/>
        </w:tabs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宋体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eastAsia="zh-CN"/>
        </w:rPr>
        <w:t>）</w:t>
      </w:r>
      <w:r>
        <w:rPr>
          <w:rFonts w:ascii="仿宋_GB2312" w:hAnsi="仿宋_GB2312" w:eastAsia="宋体" w:cs="Arial"/>
          <w:color w:val="000000"/>
          <w:kern w:val="0"/>
          <w:sz w:val="32"/>
          <w:szCs w:val="32"/>
        </w:rPr>
        <w:t>项目执行过程情况</w:t>
      </w:r>
    </w:p>
    <w:p w14:paraId="7DE5AFC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leftChars="200" w:firstLine="960" w:firstLineChars="300"/>
        <w:textAlignment w:val="baseline"/>
        <w:rPr>
          <w:rFonts w:hint="default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  <w:t>严格按预算资金执行，决不超支。</w:t>
      </w:r>
    </w:p>
    <w:p w14:paraId="5B83E5D7">
      <w:pPr>
        <w:widowControl/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640" w:firstLineChars="0"/>
        <w:textAlignment w:val="baseline"/>
        <w:rPr>
          <w:rFonts w:ascii="仿宋_GB2312" w:hAnsi="仿宋_GB2312" w:eastAsia="宋体" w:cs="Arial"/>
          <w:color w:val="000000"/>
          <w:kern w:val="0"/>
          <w:sz w:val="32"/>
          <w:szCs w:val="32"/>
        </w:rPr>
      </w:pPr>
      <w:r>
        <w:rPr>
          <w:rFonts w:ascii="仿宋_GB2312" w:hAnsi="仿宋_GB2312" w:eastAsia="宋体" w:cs="Arial"/>
          <w:color w:val="000000"/>
          <w:kern w:val="0"/>
          <w:sz w:val="32"/>
          <w:szCs w:val="32"/>
        </w:rPr>
        <w:t>项目支出产出情况</w:t>
      </w:r>
    </w:p>
    <w:p w14:paraId="5F28AB2C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left="640" w:leftChars="0" w:firstLine="640" w:firstLineChars="200"/>
        <w:textAlignment w:val="baseline"/>
        <w:rPr>
          <w:rFonts w:hint="default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  <w:t>本项目已按预期推进。</w:t>
      </w:r>
    </w:p>
    <w:p w14:paraId="4B7D99E4">
      <w:pPr>
        <w:widowControl/>
        <w:numPr>
          <w:ilvl w:val="0"/>
          <w:numId w:val="5"/>
        </w:numPr>
        <w:kinsoku w:val="0"/>
        <w:autoSpaceDE w:val="0"/>
        <w:autoSpaceDN w:val="0"/>
        <w:adjustRightInd w:val="0"/>
        <w:snapToGrid w:val="0"/>
        <w:spacing w:line="560" w:lineRule="exact"/>
        <w:ind w:left="0" w:leftChars="0" w:firstLine="640" w:firstLineChars="0"/>
        <w:textAlignment w:val="baseline"/>
        <w:rPr>
          <w:rFonts w:ascii="仿宋_GB2312" w:hAnsi="仿宋_GB2312" w:eastAsia="宋体" w:cs="Arial"/>
          <w:color w:val="000000"/>
          <w:kern w:val="0"/>
          <w:sz w:val="32"/>
          <w:szCs w:val="32"/>
        </w:rPr>
      </w:pPr>
      <w:r>
        <w:rPr>
          <w:rFonts w:ascii="仿宋_GB2312" w:hAnsi="仿宋_GB2312" w:eastAsia="宋体" w:cs="Arial"/>
          <w:color w:val="000000"/>
          <w:kern w:val="0"/>
          <w:sz w:val="32"/>
          <w:szCs w:val="32"/>
        </w:rPr>
        <w:t>项目支出效益情况</w:t>
      </w:r>
    </w:p>
    <w:p w14:paraId="28C40C1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left="640" w:leftChars="0" w:firstLine="640" w:firstLineChars="200"/>
        <w:textAlignment w:val="baseline"/>
        <w:rPr>
          <w:rFonts w:hint="default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宋体" w:cs="Arial"/>
          <w:color w:val="000000"/>
          <w:kern w:val="0"/>
          <w:sz w:val="32"/>
          <w:szCs w:val="32"/>
          <w:lang w:val="en-US" w:eastAsia="zh-CN"/>
        </w:rPr>
        <w:t>效益好。</w:t>
      </w:r>
    </w:p>
    <w:p w14:paraId="5595081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五、主要经验及做法、存在的问题及原因分析</w:t>
      </w:r>
    </w:p>
    <w:p w14:paraId="6CC12AD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700"/>
        <w:textAlignment w:val="baseline"/>
        <w:rPr>
          <w:rFonts w:ascii="Arial" w:hAnsi="Arial" w:eastAsia="仿宋" w:cs="Arial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本项目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资金分配和安排</w:t>
      </w: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合理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，资金指标下达、资金拨付和资金使用进度</w:t>
      </w: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按工程进度能按时到位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，资金使用管理</w:t>
      </w: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科学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，项目管理</w:t>
      </w: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专人负责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" w:cs="Arial"/>
          <w:color w:val="000000"/>
          <w:kern w:val="0"/>
          <w:sz w:val="32"/>
          <w:szCs w:val="32"/>
          <w:lang w:val="en-US" w:eastAsia="zh-CN"/>
        </w:rPr>
        <w:t>使得特立楼工程建设项目按预期稳步推进</w:t>
      </w:r>
      <w:r>
        <w:rPr>
          <w:rFonts w:ascii="仿宋_GB2312" w:hAnsi="仿宋_GB2312" w:eastAsia="仿宋" w:cs="Arial"/>
          <w:color w:val="000000"/>
          <w:kern w:val="0"/>
          <w:sz w:val="32"/>
          <w:szCs w:val="32"/>
        </w:rPr>
        <w:t>。</w:t>
      </w:r>
    </w:p>
    <w:p w14:paraId="0B888138">
      <w:pPr>
        <w:widowControl/>
        <w:numPr>
          <w:ilvl w:val="0"/>
          <w:numId w:val="6"/>
        </w:numPr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有关建议</w:t>
      </w:r>
    </w:p>
    <w:p w14:paraId="670BD198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ind w:firstLine="1125" w:firstLineChars="4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  <w:lang w:val="en-US" w:eastAsia="zh-CN"/>
        </w:rPr>
        <w:t>无</w:t>
      </w:r>
    </w:p>
    <w:p w14:paraId="40C12D1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</w:rPr>
        <w:t>七、其他需要说明的问题</w:t>
      </w:r>
    </w:p>
    <w:p w14:paraId="14D128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1125" w:firstLineChars="400"/>
        <w:jc w:val="left"/>
        <w:textAlignment w:val="baseline"/>
        <w:outlineLvl w:val="0"/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Arial"/>
          <w:b/>
          <w:bCs/>
          <w:color w:val="000000"/>
          <w:spacing w:val="-15"/>
          <w:kern w:val="0"/>
          <w:sz w:val="31"/>
          <w:szCs w:val="31"/>
          <w:lang w:val="en-US" w:eastAsia="zh-CN"/>
        </w:rPr>
        <w:t>无</w:t>
      </w:r>
    </w:p>
    <w:p w14:paraId="64FE1D02"/>
    <w:p w14:paraId="0EA752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AAC98"/>
    <w:multiLevelType w:val="singleLevel"/>
    <w:tmpl w:val="8B8AA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49C55A"/>
    <w:multiLevelType w:val="singleLevel"/>
    <w:tmpl w:val="AE49C5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9F07EC"/>
    <w:multiLevelType w:val="singleLevel"/>
    <w:tmpl w:val="029F07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B53818"/>
    <w:multiLevelType w:val="singleLevel"/>
    <w:tmpl w:val="07B5381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D78FBBD"/>
    <w:multiLevelType w:val="singleLevel"/>
    <w:tmpl w:val="0D78FBB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DDB9892"/>
    <w:multiLevelType w:val="singleLevel"/>
    <w:tmpl w:val="1DDB9892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JhNDFkZWI1YmFmN2NjZmNhOTE0Njc2NjNiNmE3ODIifQ=="/>
  </w:docVars>
  <w:rsids>
    <w:rsidRoot w:val="00000000"/>
    <w:rsid w:val="01AF3811"/>
    <w:rsid w:val="03795BF7"/>
    <w:rsid w:val="041A1188"/>
    <w:rsid w:val="086E756B"/>
    <w:rsid w:val="0ACF37E5"/>
    <w:rsid w:val="0B400BC6"/>
    <w:rsid w:val="0E68228D"/>
    <w:rsid w:val="0EA6787F"/>
    <w:rsid w:val="12D90F99"/>
    <w:rsid w:val="15276E52"/>
    <w:rsid w:val="19D32FBC"/>
    <w:rsid w:val="1E6A4395"/>
    <w:rsid w:val="24F1163A"/>
    <w:rsid w:val="25557A3D"/>
    <w:rsid w:val="26EA5ED7"/>
    <w:rsid w:val="27A93B82"/>
    <w:rsid w:val="2AE00186"/>
    <w:rsid w:val="2B6F150A"/>
    <w:rsid w:val="308216BE"/>
    <w:rsid w:val="3429203C"/>
    <w:rsid w:val="34FE1149"/>
    <w:rsid w:val="385A1795"/>
    <w:rsid w:val="3A550786"/>
    <w:rsid w:val="3B7A130F"/>
    <w:rsid w:val="3B922B22"/>
    <w:rsid w:val="415E1068"/>
    <w:rsid w:val="494A1329"/>
    <w:rsid w:val="49B75B07"/>
    <w:rsid w:val="4F8B6063"/>
    <w:rsid w:val="50720FD1"/>
    <w:rsid w:val="51BF0246"/>
    <w:rsid w:val="52FA3F96"/>
    <w:rsid w:val="55850F17"/>
    <w:rsid w:val="57AE6D93"/>
    <w:rsid w:val="58733D87"/>
    <w:rsid w:val="5F1320F8"/>
    <w:rsid w:val="5FA2583C"/>
    <w:rsid w:val="5FB623A7"/>
    <w:rsid w:val="6A0942FC"/>
    <w:rsid w:val="6BC66935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2234</Words>
  <Characters>2544</Characters>
  <TotalTime>5</TotalTime>
  <ScaleCrop>false</ScaleCrop>
  <LinksUpToDate>false</LinksUpToDate>
  <CharactersWithSpaces>2678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谢享华</cp:lastModifiedBy>
  <cp:lastPrinted>2024-10-17T12:23:08Z</cp:lastPrinted>
  <dcterms:modified xsi:type="dcterms:W3CDTF">2024-10-17T12:29:33Z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2052-12.1.0.17468</vt:lpwstr>
  </property>
  <property fmtid="{D5CDD505-2E9C-101B-9397-08002B2CF9AE}" pid="6" name="ICV">
    <vt:lpwstr>4C28B17CB7164F15A980A248C90E735F_13</vt:lpwstr>
  </property>
</Properties>
</file>