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38.32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191.44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191.41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717.11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4.49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8.98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31.86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李秀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填报日期：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15074051253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谢梅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594.82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594.82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1381.18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1381.18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1342.86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1.加强党建，充分发挥党员模范先锋作用。通过组织党员外出学习，开展志愿者活动，加强党员党性修养，提高为人民服务的意识，创建市幼“党员+教研”特色品牌，坚决贯彻落实二十大会议精神。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2.科学开展一日活动，促进幼儿身心健康发展。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3.加强师资队伍建设。通过开展园内外教师保育员培训工作，确保2023年教师保育员参培率100%。              4.优化校园环境，改善办学条件，打造安吉游戏省试点示范园。                                            5.加强保健卫生工作。通过严格落实晨午检、卫生管理、幼儿健康检查，加大健康教育力度，做好新冠疫情和流行性疾病的防控，确保幼儿入园体检率、卫生检查合格率达到100%。                                                          6.打造平安园区，保证幼儿及教职工人身安全。通过加大安全隐患排查、紧急疏散演习、安全教育宣传，确保2023年度无重大安全责任事故发生。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1.2023年被教体局评为“优秀基层党组”。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幼儿园被评为学前教育先进单位。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3.2023年幼儿园教职工通过国培、省培、市培、园本培训，参培率达到100%。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4.幼儿园打造安吉游戏试点示范园。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幼儿园被评为2023年卫生保健先进单位。</w:t>
            </w:r>
          </w:p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6.幼儿园2023年被评为教育系统安全先进单位。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每期保育700名幼儿，输送高质量学龄前幼儿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1400名幼儿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9.2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每期保育保教服务806名幼儿，输送高质量学龄前幼儿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以《规程》和《纲要》为指导思想，促进幼儿德智体美全面发展人才，年度目标考核达到良好以上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学前教育先进单位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学前教育先进单位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以《规程》和《纲要》为指导思想，促进幼儿德智体美全面发展人才，年度目标考核达到良好以上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保育教学进度计划完成率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按时按质完成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99%以上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保育教学进度计划完成率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完成非税收入315万元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315万元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完成非税收入315万元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发展幼儿教育品牌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幼儿教育品牌，办有特色幼儿园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通过合理使用资金，改善幼儿生活环境和保障教学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地方差异，家长认知度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推进幼儿教育，示范引领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岳阳市示范性幼儿园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创省示范园存在差距，努力提升中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推进幼儿教育，示范引领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岳阳市示范性幼儿园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创省示范园存在差距，努力提升中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按预算计划，厉行节约，收支平衡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预算金额批复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594.82万元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9.2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提高园区生态环境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园区内外生态绿化环境好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92.4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李秀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15074051253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谢梅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987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汨罗市幼儿园新园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汨罗市教体局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38.32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支付年度工程款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2023年付工程款38.32万元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项目资金到位执行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226.8万元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226.8万元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工程 质量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优质工程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优质工程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促进社会发展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持续影响力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&gt;95%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96%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社会公众满意度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&gt;95%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年度工程款资金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226.8万元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226.8万元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93.5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填表人：李秀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2024.10.11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15074051253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单位负责人签字:谢梅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XX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E67A1"/>
    <w:multiLevelType w:val="singleLevel"/>
    <w:tmpl w:val="D11E67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9587E8"/>
    <w:multiLevelType w:val="singleLevel"/>
    <w:tmpl w:val="419587E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kZTUzODUxMjY0NjQxOTEyMDdmYTkzMzgyZjA2Nj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2AF74978"/>
    <w:rsid w:val="308216BE"/>
    <w:rsid w:val="34FE1149"/>
    <w:rsid w:val="3A550786"/>
    <w:rsid w:val="3B7A130F"/>
    <w:rsid w:val="44F507A5"/>
    <w:rsid w:val="46202A85"/>
    <w:rsid w:val="494A1329"/>
    <w:rsid w:val="4F8B6063"/>
    <w:rsid w:val="52FA3F96"/>
    <w:rsid w:val="55850F17"/>
    <w:rsid w:val="57AE6D93"/>
    <w:rsid w:val="5C354968"/>
    <w:rsid w:val="5FB623A7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1893</Words>
  <Characters>1955</Characters>
  <TotalTime>3</TotalTime>
  <ScaleCrop>false</ScaleCrop>
  <LinksUpToDate>false</LinksUpToDate>
  <CharactersWithSpaces>2120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WPS_1474460441</cp:lastModifiedBy>
  <cp:lastPrinted>2024-05-21T14:05:00Z</cp:lastPrinted>
  <dcterms:modified xsi:type="dcterms:W3CDTF">2024-10-15T07:10:21Z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2052-12.1.0.16388</vt:lpwstr>
  </property>
  <property fmtid="{D5CDD505-2E9C-101B-9397-08002B2CF9AE}" pid="6" name="ICV">
    <vt:lpwstr>A1E9AC54BF58440288AD196632C2A254_12</vt:lpwstr>
  </property>
</Properties>
</file>