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5BF62">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5E933F8B">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188EF0F1">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EB03379">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04AC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7552FC28">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1D205EC7">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47A36D37">
            <w:pPr>
              <w:spacing w:line="240" w:lineRule="auto"/>
              <w:ind w:firstLine="420"/>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实际在职人数</w:t>
            </w:r>
          </w:p>
        </w:tc>
        <w:tc>
          <w:tcPr>
            <w:tcW w:w="1983" w:type="dxa"/>
            <w:gridSpan w:val="2"/>
            <w:vAlign w:val="center"/>
          </w:tcPr>
          <w:p w14:paraId="7C36D69A">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02F8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64ECE16">
            <w:pPr>
              <w:spacing w:line="240" w:lineRule="auto"/>
              <w:ind w:firstLine="420"/>
              <w:jc w:val="center"/>
              <w:rPr>
                <w:rFonts w:ascii="仿宋_GB2312" w:eastAsia="仿宋_GB2312"/>
                <w:kern w:val="0"/>
              </w:rPr>
            </w:pPr>
          </w:p>
        </w:tc>
        <w:tc>
          <w:tcPr>
            <w:tcW w:w="2116" w:type="dxa"/>
            <w:gridSpan w:val="2"/>
            <w:vAlign w:val="center"/>
          </w:tcPr>
          <w:p w14:paraId="32E62ED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43C55C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14:paraId="4421B8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2A3D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F613676">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0E46917E">
            <w:pPr>
              <w:spacing w:line="240" w:lineRule="auto"/>
              <w:ind w:firstLine="420"/>
              <w:jc w:val="center"/>
              <w:rPr>
                <w:rFonts w:ascii="仿宋_GB2312" w:eastAsia="仿宋_GB2312"/>
                <w:kern w:val="0"/>
              </w:rPr>
            </w:pPr>
            <w:r>
              <w:rPr>
                <w:rFonts w:hint="eastAsia" w:ascii="仿宋_GB2312" w:eastAsia="仿宋_GB2312"/>
                <w:kern w:val="0"/>
                <w:lang w:eastAsia="zh-CN"/>
              </w:rPr>
              <w:t>2022年</w:t>
            </w:r>
            <w:r>
              <w:rPr>
                <w:rFonts w:hint="eastAsia" w:ascii="仿宋_GB2312" w:hAnsi="宋体" w:eastAsia="仿宋_GB2312" w:cs="宋体"/>
                <w:kern w:val="0"/>
              </w:rPr>
              <w:t>决算数</w:t>
            </w:r>
          </w:p>
        </w:tc>
        <w:tc>
          <w:tcPr>
            <w:tcW w:w="2039" w:type="dxa"/>
            <w:gridSpan w:val="2"/>
            <w:vAlign w:val="center"/>
          </w:tcPr>
          <w:p w14:paraId="3BB55D0E">
            <w:pPr>
              <w:spacing w:line="240" w:lineRule="auto"/>
              <w:ind w:firstLine="420"/>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预算数</w:t>
            </w:r>
          </w:p>
        </w:tc>
        <w:tc>
          <w:tcPr>
            <w:tcW w:w="1983" w:type="dxa"/>
            <w:gridSpan w:val="2"/>
            <w:vAlign w:val="center"/>
          </w:tcPr>
          <w:p w14:paraId="1D4DBF41">
            <w:pPr>
              <w:spacing w:line="240" w:lineRule="auto"/>
              <w:ind w:firstLine="420"/>
              <w:jc w:val="center"/>
              <w:rPr>
                <w:rFonts w:ascii="仿宋_GB2312" w:eastAsia="仿宋_GB2312"/>
                <w:kern w:val="0"/>
              </w:rPr>
            </w:pPr>
            <w:r>
              <w:rPr>
                <w:rFonts w:hint="eastAsia" w:ascii="仿宋_GB2312" w:eastAsia="仿宋_GB2312"/>
                <w:kern w:val="0"/>
                <w:lang w:eastAsia="zh-CN"/>
              </w:rPr>
              <w:t>2023年</w:t>
            </w:r>
            <w:r>
              <w:rPr>
                <w:rFonts w:hint="eastAsia" w:ascii="仿宋_GB2312" w:hAnsi="宋体" w:eastAsia="仿宋_GB2312" w:cs="宋体"/>
                <w:kern w:val="0"/>
              </w:rPr>
              <w:t>决算数</w:t>
            </w:r>
          </w:p>
        </w:tc>
      </w:tr>
      <w:tr w14:paraId="1DDC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3271" w:type="dxa"/>
            <w:vAlign w:val="center"/>
          </w:tcPr>
          <w:p w14:paraId="57A5B9E2">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39BB700A">
            <w:pPr>
              <w:spacing w:line="240" w:lineRule="auto"/>
              <w:ind w:firstLine="420"/>
              <w:jc w:val="left"/>
              <w:rPr>
                <w:rFonts w:ascii="仿宋_GB2312" w:eastAsia="仿宋_GB2312"/>
                <w:kern w:val="0"/>
              </w:rPr>
            </w:pPr>
          </w:p>
        </w:tc>
        <w:tc>
          <w:tcPr>
            <w:tcW w:w="2039" w:type="dxa"/>
            <w:gridSpan w:val="2"/>
            <w:vAlign w:val="center"/>
          </w:tcPr>
          <w:p w14:paraId="4494C4C1">
            <w:pPr>
              <w:spacing w:line="240" w:lineRule="auto"/>
              <w:ind w:firstLine="420"/>
              <w:jc w:val="center"/>
              <w:rPr>
                <w:rFonts w:ascii="仿宋_GB2312" w:eastAsia="仿宋_GB2312"/>
                <w:kern w:val="0"/>
              </w:rPr>
            </w:pPr>
          </w:p>
        </w:tc>
        <w:tc>
          <w:tcPr>
            <w:tcW w:w="1983" w:type="dxa"/>
            <w:gridSpan w:val="2"/>
            <w:vAlign w:val="center"/>
          </w:tcPr>
          <w:p w14:paraId="7B70BF03">
            <w:pPr>
              <w:spacing w:line="240" w:lineRule="auto"/>
              <w:ind w:firstLine="420"/>
              <w:jc w:val="center"/>
              <w:rPr>
                <w:rFonts w:ascii="仿宋_GB2312" w:eastAsia="仿宋_GB2312"/>
                <w:kern w:val="0"/>
              </w:rPr>
            </w:pPr>
          </w:p>
        </w:tc>
      </w:tr>
      <w:tr w14:paraId="5B5D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B92A495">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6E703AA4">
            <w:pPr>
              <w:spacing w:line="240" w:lineRule="auto"/>
              <w:ind w:firstLine="420"/>
              <w:jc w:val="center"/>
              <w:rPr>
                <w:rFonts w:ascii="仿宋_GB2312" w:eastAsia="仿宋_GB2312"/>
                <w:kern w:val="0"/>
                <w:lang w:eastAsia="zh-CN"/>
              </w:rPr>
            </w:pPr>
          </w:p>
        </w:tc>
        <w:tc>
          <w:tcPr>
            <w:tcW w:w="2039" w:type="dxa"/>
            <w:gridSpan w:val="2"/>
            <w:vAlign w:val="center"/>
          </w:tcPr>
          <w:p w14:paraId="0E46E8E5">
            <w:pPr>
              <w:spacing w:line="240" w:lineRule="auto"/>
              <w:ind w:firstLine="420"/>
              <w:jc w:val="center"/>
              <w:rPr>
                <w:rFonts w:ascii="仿宋_GB2312" w:eastAsia="仿宋_GB2312"/>
                <w:kern w:val="0"/>
                <w:lang w:eastAsia="zh-CN"/>
              </w:rPr>
            </w:pPr>
          </w:p>
        </w:tc>
        <w:tc>
          <w:tcPr>
            <w:tcW w:w="1983" w:type="dxa"/>
            <w:gridSpan w:val="2"/>
            <w:vAlign w:val="center"/>
          </w:tcPr>
          <w:p w14:paraId="4C09E202">
            <w:pPr>
              <w:spacing w:line="240" w:lineRule="auto"/>
              <w:ind w:firstLine="420"/>
              <w:jc w:val="center"/>
              <w:rPr>
                <w:rFonts w:ascii="仿宋_GB2312" w:eastAsia="仿宋_GB2312"/>
                <w:kern w:val="0"/>
                <w:lang w:eastAsia="zh-CN"/>
              </w:rPr>
            </w:pPr>
          </w:p>
        </w:tc>
      </w:tr>
      <w:tr w14:paraId="355F4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2B5E47C9">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070374B3">
            <w:pPr>
              <w:spacing w:line="240" w:lineRule="auto"/>
              <w:ind w:firstLine="420"/>
              <w:jc w:val="center"/>
              <w:rPr>
                <w:rFonts w:ascii="仿宋_GB2312" w:eastAsia="仿宋_GB2312"/>
                <w:kern w:val="0"/>
              </w:rPr>
            </w:pPr>
          </w:p>
        </w:tc>
        <w:tc>
          <w:tcPr>
            <w:tcW w:w="2039" w:type="dxa"/>
            <w:gridSpan w:val="2"/>
            <w:vAlign w:val="center"/>
          </w:tcPr>
          <w:p w14:paraId="7A4E25AB">
            <w:pPr>
              <w:spacing w:line="240" w:lineRule="auto"/>
              <w:ind w:firstLine="420"/>
              <w:jc w:val="center"/>
              <w:rPr>
                <w:rFonts w:ascii="仿宋_GB2312" w:eastAsia="仿宋_GB2312"/>
                <w:kern w:val="0"/>
              </w:rPr>
            </w:pPr>
          </w:p>
        </w:tc>
        <w:tc>
          <w:tcPr>
            <w:tcW w:w="1983" w:type="dxa"/>
            <w:gridSpan w:val="2"/>
            <w:vAlign w:val="center"/>
          </w:tcPr>
          <w:p w14:paraId="350E2FCB">
            <w:pPr>
              <w:spacing w:line="240" w:lineRule="auto"/>
              <w:ind w:firstLine="420"/>
              <w:jc w:val="center"/>
              <w:rPr>
                <w:rFonts w:ascii="仿宋_GB2312" w:eastAsia="仿宋_GB2312"/>
                <w:kern w:val="0"/>
              </w:rPr>
            </w:pPr>
          </w:p>
        </w:tc>
      </w:tr>
      <w:tr w14:paraId="536B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253B05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0161137F">
            <w:pPr>
              <w:spacing w:line="240" w:lineRule="auto"/>
              <w:ind w:firstLine="420"/>
              <w:jc w:val="center"/>
              <w:rPr>
                <w:rFonts w:ascii="仿宋_GB2312" w:eastAsia="仿宋_GB2312"/>
                <w:kern w:val="0"/>
              </w:rPr>
            </w:pPr>
          </w:p>
        </w:tc>
        <w:tc>
          <w:tcPr>
            <w:tcW w:w="2039" w:type="dxa"/>
            <w:gridSpan w:val="2"/>
            <w:vAlign w:val="center"/>
          </w:tcPr>
          <w:p w14:paraId="16589773">
            <w:pPr>
              <w:spacing w:line="240" w:lineRule="auto"/>
              <w:ind w:firstLine="420"/>
              <w:jc w:val="center"/>
              <w:rPr>
                <w:rFonts w:ascii="仿宋_GB2312" w:eastAsia="仿宋_GB2312"/>
                <w:kern w:val="0"/>
              </w:rPr>
            </w:pPr>
          </w:p>
        </w:tc>
        <w:tc>
          <w:tcPr>
            <w:tcW w:w="1983" w:type="dxa"/>
            <w:gridSpan w:val="2"/>
            <w:vAlign w:val="center"/>
          </w:tcPr>
          <w:p w14:paraId="30B849CF">
            <w:pPr>
              <w:spacing w:line="240" w:lineRule="auto"/>
              <w:ind w:firstLine="420"/>
              <w:jc w:val="center"/>
              <w:rPr>
                <w:rFonts w:ascii="仿宋_GB2312" w:eastAsia="仿宋_GB2312"/>
                <w:kern w:val="0"/>
              </w:rPr>
            </w:pPr>
          </w:p>
        </w:tc>
      </w:tr>
      <w:tr w14:paraId="137D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0AF6708">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FB9A29B">
            <w:pPr>
              <w:spacing w:line="240" w:lineRule="auto"/>
              <w:ind w:firstLine="420"/>
              <w:jc w:val="center"/>
              <w:rPr>
                <w:rFonts w:ascii="仿宋_GB2312" w:eastAsia="仿宋_GB2312"/>
                <w:kern w:val="0"/>
              </w:rPr>
            </w:pPr>
          </w:p>
        </w:tc>
        <w:tc>
          <w:tcPr>
            <w:tcW w:w="2039" w:type="dxa"/>
            <w:gridSpan w:val="2"/>
            <w:vAlign w:val="center"/>
          </w:tcPr>
          <w:p w14:paraId="2441E5EC">
            <w:pPr>
              <w:spacing w:line="240" w:lineRule="auto"/>
              <w:ind w:firstLine="420"/>
              <w:jc w:val="center"/>
              <w:rPr>
                <w:rFonts w:ascii="仿宋_GB2312" w:eastAsia="仿宋_GB2312"/>
                <w:kern w:val="0"/>
              </w:rPr>
            </w:pPr>
          </w:p>
        </w:tc>
        <w:tc>
          <w:tcPr>
            <w:tcW w:w="1983" w:type="dxa"/>
            <w:gridSpan w:val="2"/>
            <w:vAlign w:val="center"/>
          </w:tcPr>
          <w:p w14:paraId="03C0C891">
            <w:pPr>
              <w:spacing w:line="240" w:lineRule="auto"/>
              <w:ind w:firstLine="420"/>
              <w:jc w:val="center"/>
              <w:rPr>
                <w:rFonts w:ascii="仿宋_GB2312" w:eastAsia="仿宋_GB2312"/>
                <w:kern w:val="0"/>
              </w:rPr>
            </w:pPr>
          </w:p>
        </w:tc>
      </w:tr>
      <w:tr w14:paraId="43C3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04EFFA68">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7417A69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1.266万元</w:t>
            </w:r>
          </w:p>
        </w:tc>
        <w:tc>
          <w:tcPr>
            <w:tcW w:w="2039" w:type="dxa"/>
            <w:gridSpan w:val="2"/>
            <w:vAlign w:val="center"/>
          </w:tcPr>
          <w:p w14:paraId="6449AF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2.7万元</w:t>
            </w:r>
          </w:p>
        </w:tc>
        <w:tc>
          <w:tcPr>
            <w:tcW w:w="1983" w:type="dxa"/>
            <w:gridSpan w:val="2"/>
            <w:vAlign w:val="center"/>
          </w:tcPr>
          <w:p w14:paraId="7F1CCC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1.02万元</w:t>
            </w:r>
          </w:p>
        </w:tc>
      </w:tr>
      <w:tr w14:paraId="58F7F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56D4366">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3DB56344">
            <w:pPr>
              <w:spacing w:line="240" w:lineRule="auto"/>
              <w:ind w:firstLine="420"/>
              <w:jc w:val="center"/>
              <w:rPr>
                <w:rFonts w:ascii="仿宋_GB2312" w:eastAsia="仿宋_GB2312"/>
                <w:kern w:val="0"/>
              </w:rPr>
            </w:pPr>
          </w:p>
        </w:tc>
        <w:tc>
          <w:tcPr>
            <w:tcW w:w="2039" w:type="dxa"/>
            <w:gridSpan w:val="2"/>
            <w:vAlign w:val="center"/>
          </w:tcPr>
          <w:p w14:paraId="233370A3">
            <w:pPr>
              <w:spacing w:line="240" w:lineRule="auto"/>
              <w:ind w:firstLine="420"/>
              <w:jc w:val="center"/>
              <w:rPr>
                <w:rFonts w:ascii="仿宋_GB2312" w:eastAsia="仿宋_GB2312"/>
                <w:kern w:val="0"/>
              </w:rPr>
            </w:pPr>
          </w:p>
        </w:tc>
        <w:tc>
          <w:tcPr>
            <w:tcW w:w="1983" w:type="dxa"/>
            <w:gridSpan w:val="2"/>
            <w:vAlign w:val="center"/>
          </w:tcPr>
          <w:p w14:paraId="6B5103BB">
            <w:pPr>
              <w:spacing w:line="240" w:lineRule="auto"/>
              <w:ind w:firstLine="420"/>
              <w:jc w:val="center"/>
              <w:rPr>
                <w:rFonts w:ascii="仿宋_GB2312" w:eastAsia="仿宋_GB2312"/>
                <w:kern w:val="0"/>
              </w:rPr>
            </w:pPr>
          </w:p>
        </w:tc>
      </w:tr>
      <w:tr w14:paraId="1DE8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F45C0AE">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9F071B0">
            <w:pPr>
              <w:spacing w:line="240" w:lineRule="auto"/>
              <w:ind w:firstLine="420"/>
              <w:jc w:val="center"/>
              <w:rPr>
                <w:rFonts w:ascii="仿宋_GB2312" w:eastAsia="仿宋_GB2312"/>
                <w:kern w:val="0"/>
              </w:rPr>
            </w:pPr>
          </w:p>
        </w:tc>
        <w:tc>
          <w:tcPr>
            <w:tcW w:w="2039" w:type="dxa"/>
            <w:gridSpan w:val="2"/>
            <w:vAlign w:val="center"/>
          </w:tcPr>
          <w:p w14:paraId="4A091C8C">
            <w:pPr>
              <w:spacing w:line="240" w:lineRule="auto"/>
              <w:ind w:firstLine="420"/>
              <w:jc w:val="center"/>
              <w:rPr>
                <w:rFonts w:ascii="仿宋_GB2312" w:eastAsia="仿宋_GB2312"/>
                <w:kern w:val="0"/>
              </w:rPr>
            </w:pPr>
          </w:p>
        </w:tc>
        <w:tc>
          <w:tcPr>
            <w:tcW w:w="1983" w:type="dxa"/>
            <w:gridSpan w:val="2"/>
            <w:vAlign w:val="center"/>
          </w:tcPr>
          <w:p w14:paraId="1D2E490D">
            <w:pPr>
              <w:spacing w:line="240" w:lineRule="auto"/>
              <w:ind w:firstLine="420"/>
              <w:jc w:val="center"/>
              <w:rPr>
                <w:rFonts w:ascii="仿宋_GB2312" w:eastAsia="仿宋_GB2312"/>
                <w:kern w:val="0"/>
              </w:rPr>
            </w:pPr>
          </w:p>
        </w:tc>
      </w:tr>
      <w:tr w14:paraId="71757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1A30EAC">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3F5BF18D">
            <w:pPr>
              <w:spacing w:line="240" w:lineRule="auto"/>
              <w:ind w:firstLine="420"/>
              <w:jc w:val="center"/>
              <w:rPr>
                <w:rFonts w:ascii="仿宋_GB2312" w:eastAsia="仿宋_GB2312"/>
                <w:kern w:val="0"/>
              </w:rPr>
            </w:pPr>
          </w:p>
        </w:tc>
        <w:tc>
          <w:tcPr>
            <w:tcW w:w="2039" w:type="dxa"/>
            <w:gridSpan w:val="2"/>
            <w:vAlign w:val="center"/>
          </w:tcPr>
          <w:p w14:paraId="556BF1D4">
            <w:pPr>
              <w:spacing w:line="240" w:lineRule="auto"/>
              <w:ind w:firstLine="420"/>
              <w:jc w:val="center"/>
              <w:rPr>
                <w:rFonts w:ascii="仿宋_GB2312" w:eastAsia="仿宋_GB2312"/>
                <w:kern w:val="0"/>
              </w:rPr>
            </w:pPr>
          </w:p>
        </w:tc>
        <w:tc>
          <w:tcPr>
            <w:tcW w:w="1983" w:type="dxa"/>
            <w:gridSpan w:val="2"/>
            <w:vAlign w:val="center"/>
          </w:tcPr>
          <w:p w14:paraId="5FABA566">
            <w:pPr>
              <w:spacing w:line="240" w:lineRule="auto"/>
              <w:ind w:firstLine="420"/>
              <w:jc w:val="center"/>
              <w:rPr>
                <w:rFonts w:ascii="仿宋_GB2312" w:eastAsia="仿宋_GB2312"/>
                <w:kern w:val="0"/>
              </w:rPr>
            </w:pPr>
          </w:p>
        </w:tc>
      </w:tr>
      <w:tr w14:paraId="7190B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271" w:type="dxa"/>
            <w:vAlign w:val="center"/>
          </w:tcPr>
          <w:p w14:paraId="1711507C">
            <w:pPr>
              <w:spacing w:line="240" w:lineRule="auto"/>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6A9F00F9">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2039" w:type="dxa"/>
            <w:gridSpan w:val="2"/>
            <w:vAlign w:val="center"/>
          </w:tcPr>
          <w:p w14:paraId="34030E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336E1F7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r>
      <w:tr w14:paraId="3E59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271" w:type="dxa"/>
            <w:vAlign w:val="center"/>
          </w:tcPr>
          <w:p w14:paraId="341DE7D7">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科技三项费</w:t>
            </w:r>
          </w:p>
        </w:tc>
        <w:tc>
          <w:tcPr>
            <w:tcW w:w="2116" w:type="dxa"/>
            <w:gridSpan w:val="2"/>
            <w:vAlign w:val="center"/>
          </w:tcPr>
          <w:p w14:paraId="521BDAF5">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2039" w:type="dxa"/>
            <w:gridSpan w:val="2"/>
            <w:vAlign w:val="center"/>
          </w:tcPr>
          <w:p w14:paraId="56FC433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6606580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r>
      <w:tr w14:paraId="7D41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DF6FB2">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科技活动周</w:t>
            </w:r>
          </w:p>
        </w:tc>
        <w:tc>
          <w:tcPr>
            <w:tcW w:w="2116" w:type="dxa"/>
            <w:gridSpan w:val="2"/>
            <w:vAlign w:val="center"/>
          </w:tcPr>
          <w:p w14:paraId="24021865">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w:t>
            </w:r>
          </w:p>
        </w:tc>
        <w:tc>
          <w:tcPr>
            <w:tcW w:w="2039" w:type="dxa"/>
            <w:gridSpan w:val="2"/>
            <w:vAlign w:val="center"/>
          </w:tcPr>
          <w:p w14:paraId="26672C8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5AD5ADCD">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w:t>
            </w:r>
          </w:p>
        </w:tc>
      </w:tr>
      <w:tr w14:paraId="0573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B8A6D15">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科技特派员专项</w:t>
            </w:r>
          </w:p>
        </w:tc>
        <w:tc>
          <w:tcPr>
            <w:tcW w:w="2116" w:type="dxa"/>
            <w:gridSpan w:val="2"/>
            <w:vAlign w:val="center"/>
          </w:tcPr>
          <w:p w14:paraId="0B68070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w:t>
            </w:r>
          </w:p>
        </w:tc>
        <w:tc>
          <w:tcPr>
            <w:tcW w:w="2039" w:type="dxa"/>
            <w:gridSpan w:val="2"/>
            <w:vAlign w:val="center"/>
          </w:tcPr>
          <w:p w14:paraId="126EC0E3">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w:t>
            </w:r>
          </w:p>
        </w:tc>
        <w:tc>
          <w:tcPr>
            <w:tcW w:w="1983" w:type="dxa"/>
            <w:gridSpan w:val="2"/>
            <w:vAlign w:val="center"/>
          </w:tcPr>
          <w:p w14:paraId="76BBDA4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w:t>
            </w:r>
          </w:p>
        </w:tc>
      </w:tr>
      <w:tr w14:paraId="725B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6A956B9">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4306126">
            <w:pPr>
              <w:spacing w:line="240" w:lineRule="auto"/>
              <w:ind w:firstLine="420"/>
              <w:jc w:val="center"/>
              <w:rPr>
                <w:rFonts w:ascii="仿宋_GB2312" w:eastAsia="仿宋_GB2312"/>
                <w:kern w:val="0"/>
              </w:rPr>
            </w:pPr>
          </w:p>
        </w:tc>
        <w:tc>
          <w:tcPr>
            <w:tcW w:w="2039" w:type="dxa"/>
            <w:gridSpan w:val="2"/>
            <w:vAlign w:val="center"/>
          </w:tcPr>
          <w:p w14:paraId="013053B0">
            <w:pPr>
              <w:spacing w:line="240" w:lineRule="auto"/>
              <w:ind w:firstLine="420"/>
              <w:jc w:val="center"/>
              <w:rPr>
                <w:rFonts w:ascii="仿宋_GB2312" w:eastAsia="仿宋_GB2312"/>
                <w:kern w:val="0"/>
              </w:rPr>
            </w:pPr>
          </w:p>
        </w:tc>
        <w:tc>
          <w:tcPr>
            <w:tcW w:w="1983" w:type="dxa"/>
            <w:gridSpan w:val="2"/>
            <w:vAlign w:val="center"/>
          </w:tcPr>
          <w:p w14:paraId="36751A38">
            <w:pPr>
              <w:spacing w:line="240" w:lineRule="auto"/>
              <w:ind w:firstLine="420"/>
              <w:jc w:val="center"/>
              <w:rPr>
                <w:rFonts w:ascii="仿宋_GB2312" w:eastAsia="仿宋_GB2312"/>
                <w:kern w:val="0"/>
              </w:rPr>
            </w:pPr>
          </w:p>
        </w:tc>
      </w:tr>
      <w:tr w14:paraId="37F58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5ADDEEA">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60A0D4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10.06</w:t>
            </w:r>
          </w:p>
        </w:tc>
        <w:tc>
          <w:tcPr>
            <w:tcW w:w="2039" w:type="dxa"/>
            <w:gridSpan w:val="2"/>
            <w:vAlign w:val="center"/>
          </w:tcPr>
          <w:p w14:paraId="7673C85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3.51</w:t>
            </w:r>
          </w:p>
        </w:tc>
        <w:tc>
          <w:tcPr>
            <w:tcW w:w="1983" w:type="dxa"/>
            <w:gridSpan w:val="2"/>
            <w:vAlign w:val="center"/>
          </w:tcPr>
          <w:p w14:paraId="6A000F8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12.49</w:t>
            </w:r>
          </w:p>
        </w:tc>
      </w:tr>
      <w:tr w14:paraId="55C8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DCE8101">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111B01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11.73</w:t>
            </w:r>
          </w:p>
        </w:tc>
        <w:tc>
          <w:tcPr>
            <w:tcW w:w="2039" w:type="dxa"/>
            <w:gridSpan w:val="2"/>
            <w:vAlign w:val="center"/>
          </w:tcPr>
          <w:p w14:paraId="5300BE4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7.56</w:t>
            </w:r>
          </w:p>
        </w:tc>
        <w:tc>
          <w:tcPr>
            <w:tcW w:w="1983" w:type="dxa"/>
            <w:gridSpan w:val="2"/>
            <w:vAlign w:val="center"/>
          </w:tcPr>
          <w:p w14:paraId="20728F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11.9</w:t>
            </w:r>
          </w:p>
        </w:tc>
      </w:tr>
      <w:tr w14:paraId="593B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22B0433">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636B32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12.86</w:t>
            </w:r>
          </w:p>
        </w:tc>
        <w:tc>
          <w:tcPr>
            <w:tcW w:w="2039" w:type="dxa"/>
            <w:gridSpan w:val="2"/>
            <w:vAlign w:val="center"/>
          </w:tcPr>
          <w:p w14:paraId="4F72AC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14:paraId="6865656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11.7</w:t>
            </w:r>
          </w:p>
        </w:tc>
      </w:tr>
      <w:tr w14:paraId="4FF19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C884A58">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306269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2039" w:type="dxa"/>
            <w:gridSpan w:val="2"/>
            <w:vAlign w:val="center"/>
          </w:tcPr>
          <w:p w14:paraId="6AE3E8E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55812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2</w:t>
            </w:r>
          </w:p>
        </w:tc>
      </w:tr>
      <w:tr w14:paraId="47576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7645439">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F99AB48">
            <w:pPr>
              <w:spacing w:line="240" w:lineRule="auto"/>
              <w:ind w:firstLine="420"/>
              <w:jc w:val="center"/>
              <w:rPr>
                <w:rFonts w:ascii="仿宋_GB2312" w:eastAsia="仿宋_GB2312"/>
                <w:kern w:val="0"/>
                <w:lang w:eastAsia="zh-CN"/>
              </w:rPr>
            </w:pPr>
          </w:p>
        </w:tc>
        <w:tc>
          <w:tcPr>
            <w:tcW w:w="2039" w:type="dxa"/>
            <w:gridSpan w:val="2"/>
            <w:vAlign w:val="center"/>
          </w:tcPr>
          <w:p w14:paraId="0FB076D0">
            <w:pPr>
              <w:spacing w:line="240" w:lineRule="auto"/>
              <w:ind w:firstLine="420"/>
              <w:jc w:val="center"/>
              <w:rPr>
                <w:rFonts w:ascii="仿宋_GB2312" w:eastAsia="仿宋_GB2312"/>
                <w:kern w:val="0"/>
                <w:lang w:eastAsia="zh-CN"/>
              </w:rPr>
            </w:pPr>
          </w:p>
        </w:tc>
        <w:tc>
          <w:tcPr>
            <w:tcW w:w="1983" w:type="dxa"/>
            <w:gridSpan w:val="2"/>
            <w:vAlign w:val="center"/>
          </w:tcPr>
          <w:p w14:paraId="4D152F22">
            <w:pPr>
              <w:spacing w:line="240" w:lineRule="auto"/>
              <w:ind w:firstLine="420"/>
              <w:jc w:val="center"/>
              <w:rPr>
                <w:rFonts w:ascii="仿宋_GB2312" w:eastAsia="仿宋_GB2312"/>
                <w:kern w:val="0"/>
                <w:lang w:eastAsia="zh-CN"/>
              </w:rPr>
            </w:pPr>
          </w:p>
        </w:tc>
      </w:tr>
      <w:tr w14:paraId="654F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135E7734">
            <w:pPr>
              <w:spacing w:line="240" w:lineRule="auto"/>
              <w:ind w:firstLine="420"/>
              <w:jc w:val="center"/>
              <w:rPr>
                <w:rFonts w:ascii="仿宋_GB2312" w:eastAsia="仿宋_GB2312"/>
                <w:kern w:val="0"/>
                <w:lang w:eastAsia="zh-CN"/>
              </w:rPr>
            </w:pPr>
          </w:p>
          <w:p w14:paraId="195B591F">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521E1A8">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(2023年</w:t>
            </w:r>
            <w:r>
              <w:rPr>
                <w:rFonts w:hint="eastAsia" w:ascii="仿宋_GB2312" w:hAnsi="宋体" w:eastAsia="仿宋_GB2312" w:cs="宋体"/>
                <w:kern w:val="0"/>
                <w:lang w:eastAsia="zh-CN"/>
              </w:rPr>
              <w:t>完工项目</w:t>
            </w:r>
            <w:r>
              <w:rPr>
                <w:rFonts w:hint="eastAsia" w:ascii="仿宋_GB2312" w:eastAsia="仿宋_GB2312"/>
                <w:kern w:val="0"/>
                <w:lang w:eastAsia="zh-CN"/>
              </w:rPr>
              <w:t>)</w:t>
            </w:r>
          </w:p>
        </w:tc>
        <w:tc>
          <w:tcPr>
            <w:tcW w:w="1158" w:type="dxa"/>
            <w:vAlign w:val="center"/>
          </w:tcPr>
          <w:p w14:paraId="54F0BC8D">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142EC64C">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28CC7DF8">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7769FC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66485EC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4CA4474C">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1683398D">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4DE0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8CC0FA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10F04AB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6BC499F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4DE55F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1D2231F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1077940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1969F09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7EBE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0B276969">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5CF8FD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严格控制财政支出，通过压减“三公”经费、办公经费等，优化资源配置，确保财政资金用于关键领域。</w:t>
            </w:r>
          </w:p>
        </w:tc>
      </w:tr>
    </w:tbl>
    <w:p w14:paraId="2F2BDABA">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03BC4E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0960E2F0">
      <w:pPr>
        <w:spacing w:line="228" w:lineRule="auto"/>
        <w:ind w:firstLine="400"/>
        <w:rPr>
          <w:rFonts w:eastAsiaTheme="minorEastAsia"/>
          <w:sz w:val="20"/>
          <w:szCs w:val="20"/>
          <w:lang w:eastAsia="zh-CN"/>
        </w:rPr>
        <w:sectPr>
          <w:footerReference r:id="rId7" w:type="first"/>
          <w:footerReference r:id="rId5" w:type="default"/>
          <w:footerReference r:id="rId6" w:type="even"/>
          <w:pgSz w:w="11907" w:h="16839"/>
          <w:pgMar w:top="1701" w:right="1474" w:bottom="1587" w:left="1474" w:header="0" w:footer="907" w:gutter="0"/>
          <w:pgNumType w:fmt="numberInDash"/>
          <w:cols w:space="0" w:num="1"/>
          <w:titlePg/>
          <w:rtlGutter w:val="0"/>
          <w:docGrid w:linePitch="286" w:charSpace="0"/>
        </w:sectPr>
      </w:pPr>
    </w:p>
    <w:p w14:paraId="46CFDD74">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009486B">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度部门整体支出绩效自评表</w:t>
      </w:r>
    </w:p>
    <w:p w14:paraId="5DC73094">
      <w:pPr>
        <w:spacing w:line="237" w:lineRule="exact"/>
        <w:ind w:firstLine="420"/>
        <w:jc w:val="left"/>
        <w:rPr>
          <w:kern w:val="0"/>
          <w:lang w:eastAsia="zh-CN"/>
        </w:rPr>
      </w:pPr>
    </w:p>
    <w:tbl>
      <w:tblPr>
        <w:tblStyle w:val="7"/>
        <w:tblW w:w="10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997"/>
        <w:gridCol w:w="981"/>
        <w:gridCol w:w="1391"/>
        <w:gridCol w:w="1395"/>
        <w:gridCol w:w="1811"/>
        <w:gridCol w:w="667"/>
        <w:gridCol w:w="547"/>
        <w:gridCol w:w="1454"/>
      </w:tblGrid>
      <w:tr w14:paraId="0DEE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816" w:type="dxa"/>
            <w:vAlign w:val="center"/>
          </w:tcPr>
          <w:p w14:paraId="2CCB04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预算部门名称</w:t>
            </w:r>
          </w:p>
        </w:tc>
        <w:tc>
          <w:tcPr>
            <w:tcW w:w="9243" w:type="dxa"/>
            <w:gridSpan w:val="8"/>
            <w:vAlign w:val="center"/>
          </w:tcPr>
          <w:p w14:paraId="3824A19E">
            <w:pPr>
              <w:spacing w:line="240" w:lineRule="auto"/>
              <w:ind w:firstLine="420"/>
              <w:jc w:val="center"/>
              <w:rPr>
                <w:rFonts w:ascii="仿宋_GB2312" w:eastAsia="仿宋_GB2312"/>
                <w:kern w:val="0"/>
              </w:rPr>
            </w:pPr>
            <w:r>
              <w:rPr>
                <w:rFonts w:hint="eastAsia" w:ascii="仿宋_GB2312" w:eastAsia="仿宋_GB2312"/>
                <w:kern w:val="0"/>
              </w:rPr>
              <w:t>汨罗市科学技术局</w:t>
            </w:r>
          </w:p>
        </w:tc>
      </w:tr>
      <w:tr w14:paraId="23E3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16" w:type="dxa"/>
            <w:vMerge w:val="restart"/>
            <w:tcBorders>
              <w:bottom w:val="nil"/>
            </w:tcBorders>
            <w:vAlign w:val="center"/>
          </w:tcPr>
          <w:p w14:paraId="1A90FE35">
            <w:pPr>
              <w:spacing w:line="240" w:lineRule="auto"/>
              <w:ind w:firstLine="420"/>
              <w:jc w:val="center"/>
              <w:rPr>
                <w:rFonts w:ascii="仿宋_GB2312" w:eastAsia="仿宋_GB2312"/>
                <w:kern w:val="0"/>
              </w:rPr>
            </w:pPr>
          </w:p>
          <w:p w14:paraId="3384C7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78" w:type="dxa"/>
            <w:gridSpan w:val="2"/>
            <w:vAlign w:val="center"/>
          </w:tcPr>
          <w:p w14:paraId="7A2D8E4A">
            <w:pPr>
              <w:spacing w:line="240" w:lineRule="auto"/>
              <w:ind w:firstLine="420"/>
              <w:jc w:val="center"/>
              <w:rPr>
                <w:rFonts w:ascii="仿宋_GB2312" w:eastAsia="仿宋_GB2312"/>
                <w:kern w:val="0"/>
              </w:rPr>
            </w:pPr>
          </w:p>
        </w:tc>
        <w:tc>
          <w:tcPr>
            <w:tcW w:w="1391" w:type="dxa"/>
            <w:vAlign w:val="center"/>
          </w:tcPr>
          <w:p w14:paraId="0B3E96D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270860C">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395" w:type="dxa"/>
            <w:vAlign w:val="center"/>
          </w:tcPr>
          <w:p w14:paraId="6429251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E47903E">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811" w:type="dxa"/>
            <w:vAlign w:val="center"/>
          </w:tcPr>
          <w:p w14:paraId="0BF2F29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4B8D8BA">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67" w:type="dxa"/>
            <w:vAlign w:val="center"/>
          </w:tcPr>
          <w:p w14:paraId="4F87945A">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47" w:type="dxa"/>
            <w:vAlign w:val="center"/>
          </w:tcPr>
          <w:p w14:paraId="4328C4DF">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54" w:type="dxa"/>
            <w:vAlign w:val="center"/>
          </w:tcPr>
          <w:p w14:paraId="6D7173C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325B4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continue"/>
            <w:tcBorders>
              <w:top w:val="nil"/>
              <w:bottom w:val="nil"/>
            </w:tcBorders>
            <w:vAlign w:val="center"/>
          </w:tcPr>
          <w:p w14:paraId="526A9E91">
            <w:pPr>
              <w:spacing w:line="240" w:lineRule="auto"/>
              <w:ind w:firstLine="420"/>
              <w:jc w:val="center"/>
              <w:rPr>
                <w:rFonts w:ascii="仿宋_GB2312" w:eastAsia="仿宋_GB2312"/>
                <w:kern w:val="0"/>
              </w:rPr>
            </w:pPr>
          </w:p>
        </w:tc>
        <w:tc>
          <w:tcPr>
            <w:tcW w:w="1978" w:type="dxa"/>
            <w:gridSpan w:val="2"/>
            <w:vAlign w:val="center"/>
          </w:tcPr>
          <w:p w14:paraId="34844972">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91" w:type="dxa"/>
            <w:vAlign w:val="center"/>
          </w:tcPr>
          <w:p w14:paraId="511F68A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340.23</w:t>
            </w:r>
          </w:p>
        </w:tc>
        <w:tc>
          <w:tcPr>
            <w:tcW w:w="1395" w:type="dxa"/>
            <w:vAlign w:val="center"/>
          </w:tcPr>
          <w:p w14:paraId="0B3564D2">
            <w:pPr>
              <w:spacing w:line="240" w:lineRule="auto"/>
              <w:jc w:val="center"/>
              <w:rPr>
                <w:rFonts w:hint="eastAsia" w:ascii="仿宋_GB2312" w:eastAsia="仿宋_GB2312"/>
                <w:kern w:val="0"/>
              </w:rPr>
            </w:pPr>
            <w:r>
              <w:rPr>
                <w:rFonts w:hint="eastAsia" w:ascii="仿宋_GB2312" w:eastAsia="仿宋_GB2312"/>
                <w:kern w:val="0"/>
                <w:lang w:val="en-US" w:eastAsia="zh-CN"/>
              </w:rPr>
              <w:t>434.92</w:t>
            </w:r>
          </w:p>
        </w:tc>
        <w:tc>
          <w:tcPr>
            <w:tcW w:w="1811" w:type="dxa"/>
            <w:vAlign w:val="center"/>
          </w:tcPr>
          <w:p w14:paraId="4E4257C8">
            <w:pPr>
              <w:spacing w:line="240" w:lineRule="auto"/>
              <w:ind w:firstLine="420"/>
              <w:jc w:val="both"/>
              <w:rPr>
                <w:rFonts w:hint="eastAsia" w:ascii="仿宋_GB2312" w:eastAsia="仿宋_GB2312"/>
                <w:kern w:val="0"/>
              </w:rPr>
            </w:pPr>
            <w:r>
              <w:rPr>
                <w:rFonts w:hint="eastAsia" w:ascii="仿宋_GB2312" w:eastAsia="仿宋_GB2312"/>
                <w:kern w:val="0"/>
                <w:lang w:val="en-US" w:eastAsia="zh-CN"/>
              </w:rPr>
              <w:t>434.92</w:t>
            </w:r>
          </w:p>
        </w:tc>
        <w:tc>
          <w:tcPr>
            <w:tcW w:w="667" w:type="dxa"/>
            <w:vAlign w:val="center"/>
          </w:tcPr>
          <w:p w14:paraId="526C371F">
            <w:pPr>
              <w:spacing w:line="240" w:lineRule="auto"/>
              <w:jc w:val="center"/>
              <w:rPr>
                <w:rFonts w:ascii="仿宋_GB2312" w:eastAsia="仿宋_GB2312"/>
                <w:kern w:val="0"/>
              </w:rPr>
            </w:pPr>
            <w:r>
              <w:rPr>
                <w:rFonts w:hint="eastAsia" w:ascii="仿宋_GB2312" w:eastAsia="仿宋_GB2312"/>
                <w:kern w:val="0"/>
              </w:rPr>
              <w:t>10</w:t>
            </w:r>
          </w:p>
        </w:tc>
        <w:tc>
          <w:tcPr>
            <w:tcW w:w="547" w:type="dxa"/>
            <w:vAlign w:val="center"/>
          </w:tcPr>
          <w:p w14:paraId="61DE614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54" w:type="dxa"/>
            <w:vAlign w:val="center"/>
          </w:tcPr>
          <w:p w14:paraId="4C95DA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A75C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continue"/>
            <w:tcBorders>
              <w:top w:val="nil"/>
              <w:bottom w:val="nil"/>
            </w:tcBorders>
            <w:vAlign w:val="center"/>
          </w:tcPr>
          <w:p w14:paraId="433B82A6">
            <w:pPr>
              <w:spacing w:line="240" w:lineRule="auto"/>
              <w:ind w:firstLine="420"/>
              <w:jc w:val="center"/>
              <w:rPr>
                <w:rFonts w:ascii="仿宋_GB2312" w:eastAsia="仿宋_GB2312"/>
                <w:kern w:val="0"/>
              </w:rPr>
            </w:pPr>
          </w:p>
        </w:tc>
        <w:tc>
          <w:tcPr>
            <w:tcW w:w="4764" w:type="dxa"/>
            <w:gridSpan w:val="4"/>
            <w:vAlign w:val="center"/>
          </w:tcPr>
          <w:p w14:paraId="43388330">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479" w:type="dxa"/>
            <w:gridSpan w:val="4"/>
            <w:vAlign w:val="center"/>
          </w:tcPr>
          <w:p w14:paraId="2AD12EA2">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7C490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continue"/>
            <w:tcBorders>
              <w:top w:val="nil"/>
              <w:bottom w:val="nil"/>
            </w:tcBorders>
            <w:vAlign w:val="center"/>
          </w:tcPr>
          <w:p w14:paraId="46C51334">
            <w:pPr>
              <w:spacing w:line="240" w:lineRule="auto"/>
              <w:ind w:firstLine="420"/>
              <w:jc w:val="center"/>
              <w:rPr>
                <w:rFonts w:ascii="仿宋_GB2312" w:eastAsia="仿宋_GB2312"/>
                <w:kern w:val="0"/>
              </w:rPr>
            </w:pPr>
          </w:p>
        </w:tc>
        <w:tc>
          <w:tcPr>
            <w:tcW w:w="4764" w:type="dxa"/>
            <w:gridSpan w:val="4"/>
            <w:vAlign w:val="center"/>
          </w:tcPr>
          <w:p w14:paraId="683843FF">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434.92万元</w:t>
            </w:r>
          </w:p>
        </w:tc>
        <w:tc>
          <w:tcPr>
            <w:tcW w:w="4479" w:type="dxa"/>
            <w:gridSpan w:val="4"/>
            <w:vAlign w:val="center"/>
          </w:tcPr>
          <w:p w14:paraId="764EA382">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421.92万元</w:t>
            </w:r>
          </w:p>
        </w:tc>
      </w:tr>
      <w:tr w14:paraId="3EDB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continue"/>
            <w:tcBorders>
              <w:top w:val="nil"/>
              <w:bottom w:val="nil"/>
            </w:tcBorders>
            <w:vAlign w:val="center"/>
          </w:tcPr>
          <w:p w14:paraId="087FAA23">
            <w:pPr>
              <w:spacing w:line="240" w:lineRule="auto"/>
              <w:ind w:firstLine="420"/>
              <w:jc w:val="center"/>
              <w:rPr>
                <w:rFonts w:ascii="仿宋_GB2312" w:eastAsia="仿宋_GB2312"/>
                <w:kern w:val="0"/>
              </w:rPr>
            </w:pPr>
          </w:p>
        </w:tc>
        <w:tc>
          <w:tcPr>
            <w:tcW w:w="4764" w:type="dxa"/>
            <w:gridSpan w:val="4"/>
            <w:vAlign w:val="center"/>
          </w:tcPr>
          <w:p w14:paraId="6837E4F4">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479" w:type="dxa"/>
            <w:gridSpan w:val="4"/>
            <w:vAlign w:val="center"/>
          </w:tcPr>
          <w:p w14:paraId="339CE1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13万元</w:t>
            </w:r>
          </w:p>
        </w:tc>
      </w:tr>
      <w:tr w14:paraId="282B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continue"/>
            <w:tcBorders>
              <w:top w:val="nil"/>
              <w:bottom w:val="nil"/>
            </w:tcBorders>
            <w:vAlign w:val="center"/>
          </w:tcPr>
          <w:p w14:paraId="1762D8B7">
            <w:pPr>
              <w:spacing w:line="240" w:lineRule="auto"/>
              <w:ind w:firstLine="420"/>
              <w:jc w:val="center"/>
              <w:rPr>
                <w:rFonts w:ascii="仿宋_GB2312" w:eastAsia="仿宋_GB2312"/>
                <w:kern w:val="0"/>
              </w:rPr>
            </w:pPr>
          </w:p>
        </w:tc>
        <w:tc>
          <w:tcPr>
            <w:tcW w:w="4764" w:type="dxa"/>
            <w:gridSpan w:val="4"/>
            <w:vAlign w:val="center"/>
          </w:tcPr>
          <w:p w14:paraId="696F53E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479" w:type="dxa"/>
            <w:gridSpan w:val="4"/>
            <w:vAlign w:val="center"/>
          </w:tcPr>
          <w:p w14:paraId="2E96A0D9">
            <w:pPr>
              <w:spacing w:line="240" w:lineRule="auto"/>
              <w:ind w:firstLine="420"/>
              <w:jc w:val="left"/>
              <w:rPr>
                <w:rFonts w:ascii="仿宋_GB2312" w:eastAsia="仿宋_GB2312"/>
                <w:kern w:val="0"/>
                <w:lang w:eastAsia="zh-CN"/>
              </w:rPr>
            </w:pPr>
          </w:p>
        </w:tc>
      </w:tr>
      <w:tr w14:paraId="5E6E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continue"/>
            <w:tcBorders>
              <w:top w:val="nil"/>
            </w:tcBorders>
            <w:vAlign w:val="center"/>
          </w:tcPr>
          <w:p w14:paraId="07FF294B">
            <w:pPr>
              <w:spacing w:line="240" w:lineRule="auto"/>
              <w:ind w:firstLine="420"/>
              <w:jc w:val="center"/>
              <w:rPr>
                <w:rFonts w:ascii="仿宋_GB2312" w:eastAsia="仿宋_GB2312"/>
                <w:kern w:val="0"/>
                <w:lang w:eastAsia="zh-CN"/>
              </w:rPr>
            </w:pPr>
          </w:p>
        </w:tc>
        <w:tc>
          <w:tcPr>
            <w:tcW w:w="4764" w:type="dxa"/>
            <w:gridSpan w:val="4"/>
            <w:vAlign w:val="center"/>
          </w:tcPr>
          <w:p w14:paraId="66DDB97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479" w:type="dxa"/>
            <w:gridSpan w:val="4"/>
            <w:vAlign w:val="center"/>
          </w:tcPr>
          <w:p w14:paraId="58836EAE">
            <w:pPr>
              <w:spacing w:line="240" w:lineRule="auto"/>
              <w:ind w:firstLine="420"/>
              <w:jc w:val="center"/>
              <w:rPr>
                <w:rFonts w:ascii="仿宋_GB2312" w:eastAsia="仿宋_GB2312"/>
                <w:kern w:val="0"/>
              </w:rPr>
            </w:pPr>
          </w:p>
        </w:tc>
      </w:tr>
      <w:tr w14:paraId="50E6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16" w:type="dxa"/>
            <w:vMerge w:val="restart"/>
            <w:tcBorders>
              <w:bottom w:val="nil"/>
            </w:tcBorders>
            <w:vAlign w:val="center"/>
          </w:tcPr>
          <w:p w14:paraId="497B09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64" w:type="dxa"/>
            <w:gridSpan w:val="4"/>
            <w:vAlign w:val="center"/>
          </w:tcPr>
          <w:p w14:paraId="6C8186D9">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479" w:type="dxa"/>
            <w:gridSpan w:val="4"/>
            <w:vAlign w:val="center"/>
          </w:tcPr>
          <w:p w14:paraId="25768FC7">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F67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jc w:val="center"/>
        </w:trPr>
        <w:tc>
          <w:tcPr>
            <w:tcW w:w="816" w:type="dxa"/>
            <w:vMerge w:val="continue"/>
            <w:tcBorders>
              <w:top w:val="nil"/>
            </w:tcBorders>
            <w:vAlign w:val="center"/>
          </w:tcPr>
          <w:p w14:paraId="342C824F">
            <w:pPr>
              <w:spacing w:line="240" w:lineRule="auto"/>
              <w:ind w:firstLine="420"/>
              <w:jc w:val="center"/>
              <w:rPr>
                <w:rFonts w:ascii="仿宋_GB2312" w:eastAsia="仿宋_GB2312"/>
                <w:kern w:val="0"/>
              </w:rPr>
            </w:pPr>
          </w:p>
        </w:tc>
        <w:tc>
          <w:tcPr>
            <w:tcW w:w="4764" w:type="dxa"/>
            <w:gridSpan w:val="4"/>
            <w:vAlign w:val="top"/>
          </w:tcPr>
          <w:p w14:paraId="1EAE1439">
            <w:pPr>
              <w:keepNext w:val="0"/>
              <w:keepLines w:val="0"/>
              <w:widowControl/>
              <w:suppressLineNumbers w:val="0"/>
              <w:jc w:val="left"/>
              <w:textAlignment w:val="top"/>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目标1：开展科技活动周活动，办各类技术培训班36场次；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目标2：帮助企业申报项目18个；</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目标3：科技特派员工作推广，建立特派员技术推广基地5个；</w:t>
            </w:r>
          </w:p>
          <w:p w14:paraId="02A8050E">
            <w:pPr>
              <w:keepNext w:val="0"/>
              <w:keepLines w:val="0"/>
              <w:widowControl/>
              <w:suppressLineNumbers w:val="0"/>
              <w:jc w:val="left"/>
              <w:textAlignment w:val="top"/>
              <w:rPr>
                <w:rFonts w:ascii="仿宋_GB2312" w:eastAsia="仿宋_GB2312"/>
                <w:kern w:val="0"/>
                <w:sz w:val="16"/>
                <w:szCs w:val="16"/>
              </w:rPr>
            </w:pPr>
            <w:r>
              <w:rPr>
                <w:rFonts w:hint="eastAsia" w:ascii="宋体" w:hAnsi="宋体" w:eastAsia="宋体" w:cs="宋体"/>
                <w:i w:val="0"/>
                <w:iCs w:val="0"/>
                <w:snapToGrid w:val="0"/>
                <w:color w:val="000000"/>
                <w:kern w:val="0"/>
                <w:sz w:val="20"/>
                <w:szCs w:val="20"/>
                <w:u w:val="none"/>
                <w:lang w:val="en-US" w:eastAsia="zh-CN" w:bidi="ar"/>
              </w:rPr>
              <w:t>目标4：全社会研发投入，高新技术企业新增18个；</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目标5：财政科技支出，技术贸易合同交易额7亿元左右，高新增加值比达到30%以上，上争项目资金950万元。</w:t>
            </w:r>
          </w:p>
        </w:tc>
        <w:tc>
          <w:tcPr>
            <w:tcW w:w="4479" w:type="dxa"/>
            <w:gridSpan w:val="4"/>
            <w:vAlign w:val="top"/>
          </w:tcPr>
          <w:p w14:paraId="7EB068F0">
            <w:pPr>
              <w:keepNext w:val="0"/>
              <w:keepLines w:val="0"/>
              <w:widowControl/>
              <w:suppressLineNumbers w:val="0"/>
              <w:jc w:val="both"/>
              <w:textAlignment w:val="top"/>
              <w:rPr>
                <w:rFonts w:ascii="仿宋_GB2312" w:eastAsia="仿宋_GB2312"/>
                <w:kern w:val="0"/>
                <w:sz w:val="16"/>
                <w:szCs w:val="16"/>
              </w:rPr>
            </w:pPr>
            <w:r>
              <w:rPr>
                <w:rFonts w:hint="eastAsia" w:ascii="宋体" w:hAnsi="宋体" w:eastAsia="宋体" w:cs="宋体"/>
                <w:i w:val="0"/>
                <w:iCs w:val="0"/>
                <w:snapToGrid w:val="0"/>
                <w:color w:val="000000"/>
                <w:kern w:val="0"/>
                <w:sz w:val="20"/>
                <w:szCs w:val="20"/>
                <w:u w:val="none"/>
                <w:lang w:val="en-US" w:eastAsia="zh-CN" w:bidi="ar"/>
              </w:rPr>
              <w:t>全年共开展各类现场培训50余次，现场技术指导200余次，扶植农业企业30多家，9家农业企业获批高新技术企业，连续6次获得省人才工作领导小组先进单位。2023年全市高新技术企业总数达到78家，净增15家，增幅达到23.8%，每万家高新技术企业数达到113家，高新技术产业增加值预计为155亿元，占GDP达到34%以上；全年科技中小企业备案登记达到163家。全年完成技术贸易合同登记达到152项，交易额达到26.8亿元，科技成果登记16项，超额完成目标任务。</w:t>
            </w:r>
          </w:p>
        </w:tc>
      </w:tr>
      <w:tr w14:paraId="70E8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816" w:type="dxa"/>
            <w:vMerge w:val="restart"/>
            <w:textDirection w:val="tbRlV"/>
            <w:vAlign w:val="center"/>
          </w:tcPr>
          <w:p w14:paraId="64B835DE">
            <w:pPr>
              <w:spacing w:line="240" w:lineRule="auto"/>
              <w:ind w:firstLine="420"/>
              <w:jc w:val="center"/>
              <w:rPr>
                <w:rFonts w:ascii="仿宋_GB2312" w:eastAsia="仿宋_GB2312"/>
                <w:kern w:val="0"/>
              </w:rPr>
            </w:pPr>
          </w:p>
          <w:p w14:paraId="234138C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6AE3FCCF">
            <w:pPr>
              <w:spacing w:line="240" w:lineRule="auto"/>
              <w:ind w:firstLine="420"/>
              <w:jc w:val="center"/>
              <w:rPr>
                <w:rFonts w:ascii="仿宋_GB2312" w:eastAsia="仿宋_GB2312"/>
                <w:kern w:val="0"/>
              </w:rPr>
            </w:pPr>
          </w:p>
          <w:p w14:paraId="3407A8BE">
            <w:pPr>
              <w:spacing w:line="240" w:lineRule="auto"/>
              <w:ind w:firstLine="420"/>
              <w:jc w:val="center"/>
              <w:rPr>
                <w:rFonts w:ascii="仿宋_GB2312" w:eastAsia="仿宋_GB2312"/>
                <w:kern w:val="0"/>
              </w:rPr>
            </w:pPr>
          </w:p>
        </w:tc>
        <w:tc>
          <w:tcPr>
            <w:tcW w:w="997" w:type="dxa"/>
            <w:vAlign w:val="center"/>
          </w:tcPr>
          <w:p w14:paraId="1D7DBD8C">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81" w:type="dxa"/>
            <w:vAlign w:val="center"/>
          </w:tcPr>
          <w:p w14:paraId="33E9C8FB">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91" w:type="dxa"/>
            <w:vAlign w:val="center"/>
          </w:tcPr>
          <w:p w14:paraId="28F1A503">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395" w:type="dxa"/>
            <w:vAlign w:val="center"/>
          </w:tcPr>
          <w:p w14:paraId="51E20601">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811" w:type="dxa"/>
            <w:vAlign w:val="center"/>
          </w:tcPr>
          <w:p w14:paraId="68003298">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67" w:type="dxa"/>
            <w:vAlign w:val="center"/>
          </w:tcPr>
          <w:p w14:paraId="443878D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47" w:type="dxa"/>
            <w:vAlign w:val="center"/>
          </w:tcPr>
          <w:p w14:paraId="03FA17AE">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54" w:type="dxa"/>
            <w:vAlign w:val="center"/>
          </w:tcPr>
          <w:p w14:paraId="76E357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E1E8B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FFCB3CC">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117C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jc w:val="center"/>
        </w:trPr>
        <w:tc>
          <w:tcPr>
            <w:tcW w:w="816" w:type="dxa"/>
            <w:vMerge w:val="continue"/>
            <w:textDirection w:val="tbRlV"/>
            <w:vAlign w:val="center"/>
          </w:tcPr>
          <w:p w14:paraId="13D4205E">
            <w:pPr>
              <w:spacing w:line="240" w:lineRule="auto"/>
              <w:ind w:firstLine="420"/>
              <w:jc w:val="center"/>
              <w:rPr>
                <w:rFonts w:ascii="仿宋_GB2312" w:eastAsia="仿宋_GB2312"/>
                <w:kern w:val="0"/>
                <w:lang w:eastAsia="zh-CN"/>
              </w:rPr>
            </w:pPr>
          </w:p>
        </w:tc>
        <w:tc>
          <w:tcPr>
            <w:tcW w:w="997" w:type="dxa"/>
            <w:vMerge w:val="restart"/>
            <w:tcBorders>
              <w:bottom w:val="nil"/>
            </w:tcBorders>
            <w:vAlign w:val="center"/>
          </w:tcPr>
          <w:p w14:paraId="6D1996D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528A585">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81" w:type="dxa"/>
            <w:vMerge w:val="restart"/>
            <w:vAlign w:val="center"/>
          </w:tcPr>
          <w:p w14:paraId="560A3B5F">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91" w:type="dxa"/>
            <w:vAlign w:val="center"/>
          </w:tcPr>
          <w:p w14:paraId="55A4B1AD">
            <w:pPr>
              <w:keepNext w:val="0"/>
              <w:keepLines w:val="0"/>
              <w:widowControl/>
              <w:suppressLineNumbers w:val="0"/>
              <w:jc w:val="both"/>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8"/>
                <w:szCs w:val="18"/>
                <w:u w:val="none"/>
                <w:lang w:val="en-US" w:eastAsia="zh-CN" w:bidi="ar"/>
              </w:rPr>
              <w:t>扶植企业及新农村建设，科技活动周、科技下乡等各类技术讲座培训</w:t>
            </w:r>
          </w:p>
        </w:tc>
        <w:tc>
          <w:tcPr>
            <w:tcW w:w="1395" w:type="dxa"/>
            <w:vAlign w:val="center"/>
          </w:tcPr>
          <w:p w14:paraId="408EA3AC">
            <w:pPr>
              <w:keepNext w:val="0"/>
              <w:keepLines w:val="0"/>
              <w:widowControl/>
              <w:suppressLineNumbers w:val="0"/>
              <w:jc w:val="both"/>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8"/>
                <w:szCs w:val="18"/>
                <w:u w:val="none"/>
                <w:lang w:val="en-US" w:eastAsia="zh-CN" w:bidi="ar"/>
              </w:rPr>
              <w:t>扶植企业5家，开展4场大型科技下乡活动等各类技术讲座35次</w:t>
            </w:r>
          </w:p>
        </w:tc>
        <w:tc>
          <w:tcPr>
            <w:tcW w:w="1811" w:type="dxa"/>
            <w:vAlign w:val="center"/>
          </w:tcPr>
          <w:p w14:paraId="096C5A08">
            <w:pPr>
              <w:keepNext w:val="0"/>
              <w:keepLines w:val="0"/>
              <w:widowControl/>
              <w:suppressLineNumbers w:val="0"/>
              <w:jc w:val="both"/>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8"/>
                <w:szCs w:val="18"/>
                <w:u w:val="none"/>
                <w:lang w:val="en-US" w:eastAsia="zh-CN" w:bidi="ar"/>
              </w:rPr>
              <w:t>扶植企业7家，开展6场大型科技下乡活动等各类技术讲座40次</w:t>
            </w:r>
          </w:p>
        </w:tc>
        <w:tc>
          <w:tcPr>
            <w:tcW w:w="667" w:type="dxa"/>
            <w:vAlign w:val="center"/>
          </w:tcPr>
          <w:p w14:paraId="665CE193">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47" w:type="dxa"/>
            <w:vAlign w:val="center"/>
          </w:tcPr>
          <w:p w14:paraId="7667B1B4">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54" w:type="dxa"/>
            <w:vAlign w:val="center"/>
          </w:tcPr>
          <w:p w14:paraId="381C2F67">
            <w:pPr>
              <w:spacing w:line="240" w:lineRule="auto"/>
              <w:ind w:firstLine="420"/>
              <w:jc w:val="center"/>
              <w:rPr>
                <w:rFonts w:ascii="仿宋_GB2312" w:eastAsia="仿宋_GB2312"/>
                <w:kern w:val="0"/>
              </w:rPr>
            </w:pPr>
          </w:p>
        </w:tc>
      </w:tr>
      <w:tr w14:paraId="6B59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jc w:val="center"/>
        </w:trPr>
        <w:tc>
          <w:tcPr>
            <w:tcW w:w="816" w:type="dxa"/>
            <w:vMerge w:val="continue"/>
            <w:textDirection w:val="tbRlV"/>
            <w:vAlign w:val="center"/>
          </w:tcPr>
          <w:p w14:paraId="646A2BA9">
            <w:pPr>
              <w:spacing w:line="240" w:lineRule="auto"/>
              <w:ind w:firstLine="420"/>
              <w:jc w:val="center"/>
              <w:rPr>
                <w:rFonts w:ascii="仿宋_GB2312" w:eastAsia="仿宋_GB2312"/>
                <w:kern w:val="0"/>
                <w:lang w:eastAsia="zh-CN"/>
              </w:rPr>
            </w:pPr>
          </w:p>
        </w:tc>
        <w:tc>
          <w:tcPr>
            <w:tcW w:w="997" w:type="dxa"/>
            <w:vMerge w:val="continue"/>
            <w:vAlign w:val="center"/>
          </w:tcPr>
          <w:p w14:paraId="4035B321">
            <w:pPr>
              <w:spacing w:line="240" w:lineRule="auto"/>
              <w:jc w:val="center"/>
              <w:rPr>
                <w:rFonts w:hint="eastAsia" w:ascii="仿宋_GB2312" w:eastAsia="仿宋_GB2312"/>
                <w:kern w:val="0"/>
              </w:rPr>
            </w:pPr>
          </w:p>
        </w:tc>
        <w:tc>
          <w:tcPr>
            <w:tcW w:w="981" w:type="dxa"/>
            <w:vMerge w:val="continue"/>
            <w:tcBorders>
              <w:bottom w:val="nil"/>
            </w:tcBorders>
            <w:vAlign w:val="center"/>
          </w:tcPr>
          <w:p w14:paraId="32694EE1">
            <w:pPr>
              <w:spacing w:line="240" w:lineRule="auto"/>
              <w:jc w:val="center"/>
              <w:rPr>
                <w:rFonts w:hint="eastAsia" w:ascii="仿宋_GB2312" w:hAnsi="宋体" w:eastAsia="仿宋_GB2312" w:cs="宋体"/>
                <w:kern w:val="0"/>
              </w:rPr>
            </w:pPr>
          </w:p>
        </w:tc>
        <w:tc>
          <w:tcPr>
            <w:tcW w:w="1391" w:type="dxa"/>
            <w:vAlign w:val="center"/>
          </w:tcPr>
          <w:p w14:paraId="0870C7F8">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全社会研发投入；高新技术企业新增；财政科技支出；技术贸易合同交易额；高新增加值比达到；上争项目资金；</w:t>
            </w:r>
          </w:p>
        </w:tc>
        <w:tc>
          <w:tcPr>
            <w:tcW w:w="1395" w:type="dxa"/>
            <w:vAlign w:val="center"/>
          </w:tcPr>
          <w:p w14:paraId="47AE755C">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研发投入10亿，高新技术企业新增8家，财政支出9600万元，技术贸易合同交易额1.5亿元，高新增加值比达到25%，上争项目资金800万元。</w:t>
            </w:r>
          </w:p>
        </w:tc>
        <w:tc>
          <w:tcPr>
            <w:tcW w:w="1811" w:type="dxa"/>
            <w:vAlign w:val="center"/>
          </w:tcPr>
          <w:p w14:paraId="5399ED80">
            <w:pPr>
              <w:keepNext w:val="0"/>
              <w:keepLines w:val="0"/>
              <w:widowControl/>
              <w:suppressLineNumbers w:val="0"/>
              <w:jc w:val="both"/>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研发投入11.2亿，高新技技术企业新增15家，财政支出16552万元，技术贸易合同交易额6.9亿元，高新增加值比达到28%，上争项目资金680万元。</w:t>
            </w:r>
          </w:p>
        </w:tc>
        <w:tc>
          <w:tcPr>
            <w:tcW w:w="667" w:type="dxa"/>
            <w:vAlign w:val="center"/>
          </w:tcPr>
          <w:p w14:paraId="1C50D1F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47" w:type="dxa"/>
            <w:vAlign w:val="center"/>
          </w:tcPr>
          <w:p w14:paraId="775EA62A">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54" w:type="dxa"/>
            <w:vAlign w:val="center"/>
          </w:tcPr>
          <w:p w14:paraId="4050D556">
            <w:pPr>
              <w:spacing w:line="240" w:lineRule="auto"/>
              <w:ind w:firstLine="420"/>
              <w:jc w:val="center"/>
              <w:rPr>
                <w:rFonts w:ascii="仿宋_GB2312" w:eastAsia="仿宋_GB2312"/>
                <w:kern w:val="0"/>
              </w:rPr>
            </w:pPr>
          </w:p>
        </w:tc>
      </w:tr>
      <w:tr w14:paraId="5029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816" w:type="dxa"/>
            <w:vMerge w:val="continue"/>
            <w:textDirection w:val="tbRlV"/>
            <w:vAlign w:val="center"/>
          </w:tcPr>
          <w:p w14:paraId="7E7C3181">
            <w:pPr>
              <w:spacing w:line="240" w:lineRule="auto"/>
              <w:ind w:firstLine="420"/>
              <w:jc w:val="center"/>
              <w:rPr>
                <w:rFonts w:ascii="仿宋_GB2312" w:eastAsia="仿宋_GB2312"/>
                <w:kern w:val="0"/>
              </w:rPr>
            </w:pPr>
          </w:p>
        </w:tc>
        <w:tc>
          <w:tcPr>
            <w:tcW w:w="997" w:type="dxa"/>
            <w:vMerge w:val="continue"/>
            <w:tcBorders>
              <w:top w:val="nil"/>
              <w:bottom w:val="nil"/>
            </w:tcBorders>
            <w:vAlign w:val="center"/>
          </w:tcPr>
          <w:p w14:paraId="66DA34C8">
            <w:pPr>
              <w:spacing w:line="240" w:lineRule="auto"/>
              <w:ind w:firstLine="420"/>
              <w:jc w:val="center"/>
              <w:rPr>
                <w:rFonts w:ascii="仿宋_GB2312" w:eastAsia="仿宋_GB2312"/>
                <w:kern w:val="0"/>
              </w:rPr>
            </w:pPr>
          </w:p>
        </w:tc>
        <w:tc>
          <w:tcPr>
            <w:tcW w:w="981" w:type="dxa"/>
            <w:tcBorders>
              <w:bottom w:val="nil"/>
            </w:tcBorders>
            <w:vAlign w:val="center"/>
          </w:tcPr>
          <w:p w14:paraId="73C98FFA">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91" w:type="dxa"/>
            <w:vAlign w:val="center"/>
          </w:tcPr>
          <w:p w14:paraId="4491851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395" w:type="dxa"/>
            <w:vAlign w:val="center"/>
          </w:tcPr>
          <w:p w14:paraId="588CF01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加快科技体制改革</w:t>
            </w:r>
          </w:p>
        </w:tc>
        <w:tc>
          <w:tcPr>
            <w:tcW w:w="1811" w:type="dxa"/>
            <w:vAlign w:val="center"/>
          </w:tcPr>
          <w:p w14:paraId="52B26FC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工作模式常态协调，保障攻关序时推进</w:t>
            </w:r>
          </w:p>
        </w:tc>
        <w:tc>
          <w:tcPr>
            <w:tcW w:w="667" w:type="dxa"/>
            <w:vAlign w:val="center"/>
          </w:tcPr>
          <w:p w14:paraId="093E82C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47" w:type="dxa"/>
            <w:vAlign w:val="center"/>
          </w:tcPr>
          <w:p w14:paraId="67B47A2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54" w:type="dxa"/>
            <w:vAlign w:val="center"/>
          </w:tcPr>
          <w:p w14:paraId="2CC793A2">
            <w:pPr>
              <w:spacing w:line="240" w:lineRule="auto"/>
              <w:ind w:firstLine="420"/>
              <w:jc w:val="center"/>
              <w:rPr>
                <w:rFonts w:ascii="仿宋_GB2312" w:eastAsia="仿宋_GB2312"/>
                <w:kern w:val="0"/>
              </w:rPr>
            </w:pPr>
          </w:p>
        </w:tc>
      </w:tr>
      <w:tr w14:paraId="0108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816" w:type="dxa"/>
            <w:vMerge w:val="continue"/>
            <w:textDirection w:val="tbRlV"/>
            <w:vAlign w:val="center"/>
          </w:tcPr>
          <w:p w14:paraId="18121FB8">
            <w:pPr>
              <w:spacing w:line="240" w:lineRule="auto"/>
              <w:ind w:firstLine="420"/>
              <w:jc w:val="center"/>
              <w:rPr>
                <w:rFonts w:ascii="仿宋_GB2312" w:eastAsia="仿宋_GB2312"/>
                <w:kern w:val="0"/>
              </w:rPr>
            </w:pPr>
          </w:p>
        </w:tc>
        <w:tc>
          <w:tcPr>
            <w:tcW w:w="997" w:type="dxa"/>
            <w:vMerge w:val="continue"/>
            <w:tcBorders>
              <w:top w:val="nil"/>
              <w:bottom w:val="nil"/>
            </w:tcBorders>
            <w:vAlign w:val="center"/>
          </w:tcPr>
          <w:p w14:paraId="4B5D117F">
            <w:pPr>
              <w:spacing w:line="240" w:lineRule="auto"/>
              <w:ind w:firstLine="420"/>
              <w:jc w:val="center"/>
              <w:rPr>
                <w:rFonts w:ascii="仿宋_GB2312" w:eastAsia="仿宋_GB2312"/>
                <w:kern w:val="0"/>
              </w:rPr>
            </w:pPr>
          </w:p>
        </w:tc>
        <w:tc>
          <w:tcPr>
            <w:tcW w:w="981" w:type="dxa"/>
            <w:tcBorders>
              <w:bottom w:val="nil"/>
            </w:tcBorders>
            <w:vAlign w:val="center"/>
          </w:tcPr>
          <w:p w14:paraId="522B59FB">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91" w:type="dxa"/>
            <w:vAlign w:val="center"/>
          </w:tcPr>
          <w:p w14:paraId="4501EEC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395" w:type="dxa"/>
            <w:vAlign w:val="center"/>
          </w:tcPr>
          <w:p w14:paraId="376241A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根据省、市绩效考核管理办法规定的时间完成</w:t>
            </w:r>
          </w:p>
        </w:tc>
        <w:tc>
          <w:tcPr>
            <w:tcW w:w="1811" w:type="dxa"/>
            <w:vAlign w:val="center"/>
          </w:tcPr>
          <w:p w14:paraId="13E9640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及时完成目标</w:t>
            </w:r>
          </w:p>
        </w:tc>
        <w:tc>
          <w:tcPr>
            <w:tcW w:w="667" w:type="dxa"/>
            <w:vAlign w:val="center"/>
          </w:tcPr>
          <w:p w14:paraId="2DA4DBB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47" w:type="dxa"/>
            <w:vAlign w:val="center"/>
          </w:tcPr>
          <w:p w14:paraId="25B4511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54" w:type="dxa"/>
            <w:vAlign w:val="center"/>
          </w:tcPr>
          <w:p w14:paraId="446B1F0B">
            <w:pPr>
              <w:spacing w:line="240" w:lineRule="auto"/>
              <w:ind w:firstLine="420"/>
              <w:jc w:val="center"/>
              <w:rPr>
                <w:rFonts w:ascii="仿宋_GB2312" w:eastAsia="仿宋_GB2312"/>
                <w:kern w:val="0"/>
              </w:rPr>
            </w:pPr>
          </w:p>
        </w:tc>
      </w:tr>
      <w:tr w14:paraId="4FED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816" w:type="dxa"/>
            <w:vMerge w:val="continue"/>
            <w:textDirection w:val="tbRlV"/>
            <w:vAlign w:val="center"/>
          </w:tcPr>
          <w:p w14:paraId="5E8A7DB9">
            <w:pPr>
              <w:spacing w:line="240" w:lineRule="auto"/>
              <w:ind w:firstLine="420"/>
              <w:jc w:val="center"/>
              <w:rPr>
                <w:rFonts w:ascii="仿宋_GB2312" w:eastAsia="仿宋_GB2312"/>
                <w:kern w:val="0"/>
              </w:rPr>
            </w:pPr>
          </w:p>
        </w:tc>
        <w:tc>
          <w:tcPr>
            <w:tcW w:w="997" w:type="dxa"/>
            <w:vMerge w:val="restart"/>
            <w:tcBorders>
              <w:bottom w:val="nil"/>
            </w:tcBorders>
            <w:vAlign w:val="center"/>
          </w:tcPr>
          <w:p w14:paraId="0AC40AB6">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81" w:type="dxa"/>
            <w:tcBorders>
              <w:bottom w:val="nil"/>
            </w:tcBorders>
            <w:vAlign w:val="center"/>
          </w:tcPr>
          <w:p w14:paraId="1E281F4C">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91" w:type="dxa"/>
            <w:vAlign w:val="center"/>
          </w:tcPr>
          <w:p w14:paraId="1F0D008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395" w:type="dxa"/>
            <w:vAlign w:val="center"/>
          </w:tcPr>
          <w:p w14:paraId="047741E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促进经济发展</w:t>
            </w:r>
          </w:p>
        </w:tc>
        <w:tc>
          <w:tcPr>
            <w:tcW w:w="1811" w:type="dxa"/>
            <w:vAlign w:val="center"/>
          </w:tcPr>
          <w:p w14:paraId="311271D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有所提升</w:t>
            </w:r>
          </w:p>
        </w:tc>
        <w:tc>
          <w:tcPr>
            <w:tcW w:w="667" w:type="dxa"/>
            <w:vAlign w:val="center"/>
          </w:tcPr>
          <w:p w14:paraId="395D4BD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47" w:type="dxa"/>
            <w:vAlign w:val="center"/>
          </w:tcPr>
          <w:p w14:paraId="69A4417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54" w:type="dxa"/>
            <w:vAlign w:val="center"/>
          </w:tcPr>
          <w:p w14:paraId="21AB5F29">
            <w:pPr>
              <w:spacing w:line="240" w:lineRule="auto"/>
              <w:ind w:firstLine="420"/>
              <w:jc w:val="center"/>
              <w:rPr>
                <w:rFonts w:ascii="仿宋_GB2312" w:eastAsia="仿宋_GB2312"/>
                <w:kern w:val="0"/>
              </w:rPr>
            </w:pPr>
          </w:p>
        </w:tc>
      </w:tr>
      <w:tr w14:paraId="3745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16" w:type="dxa"/>
            <w:vMerge w:val="continue"/>
            <w:textDirection w:val="tbRlV"/>
            <w:vAlign w:val="center"/>
          </w:tcPr>
          <w:p w14:paraId="70B951E6">
            <w:pPr>
              <w:spacing w:line="240" w:lineRule="auto"/>
              <w:ind w:firstLine="420"/>
              <w:jc w:val="center"/>
              <w:rPr>
                <w:rFonts w:ascii="仿宋_GB2312" w:eastAsia="仿宋_GB2312"/>
                <w:kern w:val="0"/>
              </w:rPr>
            </w:pPr>
          </w:p>
        </w:tc>
        <w:tc>
          <w:tcPr>
            <w:tcW w:w="997" w:type="dxa"/>
            <w:vMerge w:val="continue"/>
            <w:tcBorders>
              <w:top w:val="nil"/>
              <w:bottom w:val="nil"/>
            </w:tcBorders>
            <w:vAlign w:val="center"/>
          </w:tcPr>
          <w:p w14:paraId="4FD430FB">
            <w:pPr>
              <w:spacing w:line="240" w:lineRule="auto"/>
              <w:ind w:firstLine="420"/>
              <w:jc w:val="center"/>
              <w:rPr>
                <w:rFonts w:ascii="仿宋_GB2312" w:eastAsia="仿宋_GB2312"/>
                <w:kern w:val="0"/>
              </w:rPr>
            </w:pPr>
          </w:p>
        </w:tc>
        <w:tc>
          <w:tcPr>
            <w:tcW w:w="981" w:type="dxa"/>
            <w:tcBorders>
              <w:bottom w:val="nil"/>
            </w:tcBorders>
            <w:vAlign w:val="center"/>
          </w:tcPr>
          <w:p w14:paraId="5B4D055B">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91" w:type="dxa"/>
            <w:vAlign w:val="center"/>
          </w:tcPr>
          <w:p w14:paraId="4E54DD0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395" w:type="dxa"/>
            <w:vAlign w:val="center"/>
          </w:tcPr>
          <w:p w14:paraId="679A507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提升全市科技创新能力</w:t>
            </w:r>
          </w:p>
        </w:tc>
        <w:tc>
          <w:tcPr>
            <w:tcW w:w="1811" w:type="dxa"/>
            <w:vAlign w:val="center"/>
          </w:tcPr>
          <w:p w14:paraId="2D15D53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有所提升全市科技创新能力</w:t>
            </w:r>
          </w:p>
        </w:tc>
        <w:tc>
          <w:tcPr>
            <w:tcW w:w="667" w:type="dxa"/>
            <w:vAlign w:val="center"/>
          </w:tcPr>
          <w:p w14:paraId="73BD591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47" w:type="dxa"/>
            <w:vAlign w:val="center"/>
          </w:tcPr>
          <w:p w14:paraId="0EC9CEA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54" w:type="dxa"/>
            <w:vAlign w:val="center"/>
          </w:tcPr>
          <w:p w14:paraId="0AACC37E">
            <w:pPr>
              <w:spacing w:line="240" w:lineRule="auto"/>
              <w:ind w:firstLine="420"/>
              <w:jc w:val="center"/>
              <w:rPr>
                <w:rFonts w:ascii="仿宋_GB2312" w:eastAsia="仿宋_GB2312"/>
                <w:kern w:val="0"/>
              </w:rPr>
            </w:pPr>
          </w:p>
        </w:tc>
      </w:tr>
      <w:tr w14:paraId="54F7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16" w:type="dxa"/>
            <w:vMerge w:val="continue"/>
            <w:textDirection w:val="tbRlV"/>
            <w:vAlign w:val="center"/>
          </w:tcPr>
          <w:p w14:paraId="7F518D53">
            <w:pPr>
              <w:spacing w:line="240" w:lineRule="auto"/>
              <w:ind w:firstLine="420"/>
              <w:jc w:val="center"/>
              <w:rPr>
                <w:rFonts w:ascii="仿宋_GB2312" w:eastAsia="仿宋_GB2312"/>
                <w:kern w:val="0"/>
              </w:rPr>
            </w:pPr>
          </w:p>
        </w:tc>
        <w:tc>
          <w:tcPr>
            <w:tcW w:w="997" w:type="dxa"/>
            <w:vMerge w:val="continue"/>
            <w:tcBorders>
              <w:top w:val="nil"/>
              <w:bottom w:val="nil"/>
            </w:tcBorders>
            <w:vAlign w:val="center"/>
          </w:tcPr>
          <w:p w14:paraId="29B9AE9F">
            <w:pPr>
              <w:spacing w:line="240" w:lineRule="auto"/>
              <w:ind w:firstLine="420"/>
              <w:jc w:val="center"/>
              <w:rPr>
                <w:rFonts w:ascii="仿宋_GB2312" w:eastAsia="仿宋_GB2312"/>
                <w:kern w:val="0"/>
              </w:rPr>
            </w:pPr>
          </w:p>
        </w:tc>
        <w:tc>
          <w:tcPr>
            <w:tcW w:w="981" w:type="dxa"/>
            <w:tcBorders>
              <w:bottom w:val="nil"/>
            </w:tcBorders>
            <w:vAlign w:val="center"/>
          </w:tcPr>
          <w:p w14:paraId="2E72952C">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91" w:type="dxa"/>
            <w:vAlign w:val="center"/>
          </w:tcPr>
          <w:p w14:paraId="098EB34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395" w:type="dxa"/>
            <w:vAlign w:val="center"/>
          </w:tcPr>
          <w:p w14:paraId="4F61C1FD">
            <w:pPr>
              <w:keepNext w:val="0"/>
              <w:keepLines w:val="0"/>
              <w:widowControl/>
              <w:suppressLineNumbers w:val="0"/>
              <w:jc w:val="center"/>
              <w:textAlignment w:val="center"/>
              <w:rPr>
                <w:rFonts w:hint="default"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生态环境改变状况</w:t>
            </w:r>
          </w:p>
        </w:tc>
        <w:tc>
          <w:tcPr>
            <w:tcW w:w="1811" w:type="dxa"/>
            <w:vAlign w:val="center"/>
          </w:tcPr>
          <w:p w14:paraId="51D3EB3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有所改善</w:t>
            </w:r>
          </w:p>
        </w:tc>
        <w:tc>
          <w:tcPr>
            <w:tcW w:w="667" w:type="dxa"/>
            <w:vAlign w:val="center"/>
          </w:tcPr>
          <w:p w14:paraId="36AB7EA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547" w:type="dxa"/>
            <w:vAlign w:val="center"/>
          </w:tcPr>
          <w:p w14:paraId="1004CAE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454" w:type="dxa"/>
            <w:vAlign w:val="center"/>
          </w:tcPr>
          <w:p w14:paraId="68441F60">
            <w:pPr>
              <w:spacing w:line="240" w:lineRule="auto"/>
              <w:ind w:firstLine="420"/>
              <w:jc w:val="center"/>
              <w:rPr>
                <w:rFonts w:ascii="仿宋_GB2312" w:eastAsia="仿宋_GB2312"/>
                <w:kern w:val="0"/>
              </w:rPr>
            </w:pPr>
          </w:p>
        </w:tc>
      </w:tr>
      <w:tr w14:paraId="7119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16" w:type="dxa"/>
            <w:vMerge w:val="continue"/>
            <w:textDirection w:val="tbRlV"/>
            <w:vAlign w:val="center"/>
          </w:tcPr>
          <w:p w14:paraId="002F27B4">
            <w:pPr>
              <w:spacing w:line="240" w:lineRule="auto"/>
              <w:ind w:firstLine="420"/>
              <w:jc w:val="center"/>
              <w:rPr>
                <w:rFonts w:ascii="仿宋_GB2312" w:eastAsia="仿宋_GB2312"/>
                <w:kern w:val="0"/>
              </w:rPr>
            </w:pPr>
          </w:p>
        </w:tc>
        <w:tc>
          <w:tcPr>
            <w:tcW w:w="997" w:type="dxa"/>
            <w:vMerge w:val="continue"/>
            <w:tcBorders>
              <w:top w:val="nil"/>
              <w:bottom w:val="nil"/>
            </w:tcBorders>
            <w:vAlign w:val="center"/>
          </w:tcPr>
          <w:p w14:paraId="2F2010AB">
            <w:pPr>
              <w:spacing w:line="240" w:lineRule="auto"/>
              <w:ind w:firstLine="420"/>
              <w:jc w:val="center"/>
              <w:rPr>
                <w:rFonts w:ascii="仿宋_GB2312" w:eastAsia="仿宋_GB2312"/>
                <w:kern w:val="0"/>
              </w:rPr>
            </w:pPr>
          </w:p>
        </w:tc>
        <w:tc>
          <w:tcPr>
            <w:tcW w:w="981" w:type="dxa"/>
            <w:tcBorders>
              <w:bottom w:val="nil"/>
            </w:tcBorders>
            <w:vAlign w:val="center"/>
          </w:tcPr>
          <w:p w14:paraId="7608DF42">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91" w:type="dxa"/>
            <w:vAlign w:val="center"/>
          </w:tcPr>
          <w:p w14:paraId="16F9B8A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395" w:type="dxa"/>
            <w:vAlign w:val="center"/>
          </w:tcPr>
          <w:p w14:paraId="271210F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1811" w:type="dxa"/>
            <w:vAlign w:val="center"/>
          </w:tcPr>
          <w:p w14:paraId="170B1F46">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促进经济可持续发展</w:t>
            </w:r>
          </w:p>
        </w:tc>
        <w:tc>
          <w:tcPr>
            <w:tcW w:w="667" w:type="dxa"/>
            <w:vAlign w:val="center"/>
          </w:tcPr>
          <w:p w14:paraId="3159405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w:t>
            </w:r>
          </w:p>
        </w:tc>
        <w:tc>
          <w:tcPr>
            <w:tcW w:w="547" w:type="dxa"/>
            <w:vAlign w:val="center"/>
          </w:tcPr>
          <w:p w14:paraId="416CC11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5.00</w:t>
            </w:r>
          </w:p>
        </w:tc>
        <w:tc>
          <w:tcPr>
            <w:tcW w:w="1454" w:type="dxa"/>
            <w:vAlign w:val="center"/>
          </w:tcPr>
          <w:p w14:paraId="72812D6F">
            <w:pPr>
              <w:spacing w:line="240" w:lineRule="auto"/>
              <w:ind w:firstLine="420"/>
              <w:jc w:val="center"/>
              <w:rPr>
                <w:rFonts w:ascii="仿宋_GB2312" w:eastAsia="仿宋_GB2312"/>
                <w:kern w:val="0"/>
              </w:rPr>
            </w:pPr>
          </w:p>
        </w:tc>
      </w:tr>
      <w:tr w14:paraId="4427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816" w:type="dxa"/>
            <w:vMerge w:val="continue"/>
            <w:textDirection w:val="tbRlV"/>
            <w:vAlign w:val="center"/>
          </w:tcPr>
          <w:p w14:paraId="5B3971B5">
            <w:pPr>
              <w:spacing w:line="240" w:lineRule="auto"/>
              <w:ind w:firstLine="420"/>
              <w:jc w:val="center"/>
              <w:rPr>
                <w:rFonts w:ascii="仿宋_GB2312" w:eastAsia="仿宋_GB2312"/>
                <w:kern w:val="0"/>
              </w:rPr>
            </w:pPr>
          </w:p>
        </w:tc>
        <w:tc>
          <w:tcPr>
            <w:tcW w:w="997" w:type="dxa"/>
            <w:tcBorders>
              <w:bottom w:val="nil"/>
            </w:tcBorders>
            <w:vAlign w:val="center"/>
          </w:tcPr>
          <w:p w14:paraId="63393922">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401EB40">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81" w:type="dxa"/>
            <w:tcBorders>
              <w:bottom w:val="nil"/>
            </w:tcBorders>
            <w:vAlign w:val="center"/>
          </w:tcPr>
          <w:p w14:paraId="6A0F1C49">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91" w:type="dxa"/>
            <w:vAlign w:val="center"/>
          </w:tcPr>
          <w:p w14:paraId="40CD0FF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395" w:type="dxa"/>
            <w:vAlign w:val="center"/>
          </w:tcPr>
          <w:p w14:paraId="0788A57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社会公众满意度</w:t>
            </w:r>
          </w:p>
        </w:tc>
        <w:tc>
          <w:tcPr>
            <w:tcW w:w="1811" w:type="dxa"/>
            <w:vAlign w:val="center"/>
          </w:tcPr>
          <w:p w14:paraId="1710BAD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群众满意度≥90%</w:t>
            </w:r>
          </w:p>
        </w:tc>
        <w:tc>
          <w:tcPr>
            <w:tcW w:w="667" w:type="dxa"/>
            <w:vAlign w:val="center"/>
          </w:tcPr>
          <w:p w14:paraId="05E8D40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47" w:type="dxa"/>
            <w:vAlign w:val="center"/>
          </w:tcPr>
          <w:p w14:paraId="3D5508E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54" w:type="dxa"/>
            <w:vAlign w:val="center"/>
          </w:tcPr>
          <w:p w14:paraId="7E2B3A9D">
            <w:pPr>
              <w:spacing w:line="240" w:lineRule="auto"/>
              <w:ind w:firstLine="420"/>
              <w:jc w:val="center"/>
              <w:rPr>
                <w:rFonts w:ascii="仿宋_GB2312" w:eastAsia="仿宋_GB2312"/>
                <w:kern w:val="0"/>
              </w:rPr>
            </w:pPr>
          </w:p>
        </w:tc>
      </w:tr>
      <w:tr w14:paraId="4B499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16" w:type="dxa"/>
            <w:vMerge w:val="continue"/>
            <w:textDirection w:val="tbRlV"/>
            <w:vAlign w:val="center"/>
          </w:tcPr>
          <w:p w14:paraId="4D8D144D">
            <w:pPr>
              <w:spacing w:line="240" w:lineRule="auto"/>
              <w:ind w:firstLine="420"/>
              <w:jc w:val="center"/>
              <w:rPr>
                <w:rFonts w:ascii="仿宋_GB2312" w:eastAsia="仿宋_GB2312"/>
                <w:kern w:val="0"/>
              </w:rPr>
            </w:pPr>
          </w:p>
        </w:tc>
        <w:tc>
          <w:tcPr>
            <w:tcW w:w="997" w:type="dxa"/>
            <w:vMerge w:val="restart"/>
            <w:tcBorders>
              <w:top w:val="nil"/>
            </w:tcBorders>
            <w:vAlign w:val="center"/>
          </w:tcPr>
          <w:p w14:paraId="2693A5C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E2F37F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81" w:type="dxa"/>
            <w:tcBorders>
              <w:top w:val="nil"/>
            </w:tcBorders>
            <w:vAlign w:val="center"/>
          </w:tcPr>
          <w:p w14:paraId="3ECA9798">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91" w:type="dxa"/>
            <w:vAlign w:val="center"/>
          </w:tcPr>
          <w:p w14:paraId="10C5C03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395" w:type="dxa"/>
            <w:vAlign w:val="center"/>
          </w:tcPr>
          <w:p w14:paraId="716BF19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控制在年初预算内</w:t>
            </w:r>
          </w:p>
        </w:tc>
        <w:tc>
          <w:tcPr>
            <w:tcW w:w="1811" w:type="dxa"/>
            <w:vAlign w:val="center"/>
          </w:tcPr>
          <w:p w14:paraId="21E9B3D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基本控制在年初预算内</w:t>
            </w:r>
          </w:p>
        </w:tc>
        <w:tc>
          <w:tcPr>
            <w:tcW w:w="667" w:type="dxa"/>
            <w:vAlign w:val="center"/>
          </w:tcPr>
          <w:p w14:paraId="48CD895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547" w:type="dxa"/>
            <w:vAlign w:val="center"/>
          </w:tcPr>
          <w:p w14:paraId="01B8981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454" w:type="dxa"/>
            <w:vAlign w:val="center"/>
          </w:tcPr>
          <w:p w14:paraId="5DC30B9E">
            <w:pPr>
              <w:spacing w:line="240" w:lineRule="auto"/>
              <w:ind w:firstLine="420"/>
              <w:jc w:val="center"/>
              <w:rPr>
                <w:rFonts w:ascii="仿宋_GB2312" w:eastAsia="仿宋_GB2312"/>
                <w:kern w:val="0"/>
              </w:rPr>
            </w:pPr>
          </w:p>
        </w:tc>
      </w:tr>
      <w:tr w14:paraId="02BB9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16" w:type="dxa"/>
            <w:vMerge w:val="continue"/>
            <w:textDirection w:val="tbRlV"/>
            <w:vAlign w:val="center"/>
          </w:tcPr>
          <w:p w14:paraId="7727CDB6">
            <w:pPr>
              <w:spacing w:line="240" w:lineRule="auto"/>
              <w:ind w:firstLine="420"/>
              <w:jc w:val="center"/>
              <w:rPr>
                <w:rFonts w:ascii="仿宋_GB2312" w:eastAsia="仿宋_GB2312"/>
                <w:kern w:val="0"/>
              </w:rPr>
            </w:pPr>
          </w:p>
        </w:tc>
        <w:tc>
          <w:tcPr>
            <w:tcW w:w="997" w:type="dxa"/>
            <w:vMerge w:val="continue"/>
            <w:vAlign w:val="center"/>
          </w:tcPr>
          <w:p w14:paraId="5C2FF69F">
            <w:pPr>
              <w:spacing w:line="240" w:lineRule="auto"/>
              <w:ind w:firstLine="420"/>
              <w:jc w:val="center"/>
              <w:rPr>
                <w:rFonts w:ascii="仿宋_GB2312" w:eastAsia="仿宋_GB2312"/>
                <w:kern w:val="0"/>
              </w:rPr>
            </w:pPr>
          </w:p>
        </w:tc>
        <w:tc>
          <w:tcPr>
            <w:tcW w:w="981" w:type="dxa"/>
            <w:tcBorders>
              <w:top w:val="nil"/>
            </w:tcBorders>
            <w:vAlign w:val="center"/>
          </w:tcPr>
          <w:p w14:paraId="3EA6A0FB">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91" w:type="dxa"/>
            <w:vAlign w:val="center"/>
          </w:tcPr>
          <w:p w14:paraId="660B6D6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395" w:type="dxa"/>
            <w:vAlign w:val="center"/>
          </w:tcPr>
          <w:p w14:paraId="0657A78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1811" w:type="dxa"/>
            <w:vAlign w:val="center"/>
          </w:tcPr>
          <w:p w14:paraId="413F253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对社会发展无负面影响</w:t>
            </w:r>
          </w:p>
        </w:tc>
        <w:tc>
          <w:tcPr>
            <w:tcW w:w="667" w:type="dxa"/>
            <w:vAlign w:val="center"/>
          </w:tcPr>
          <w:p w14:paraId="0B84BA2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47" w:type="dxa"/>
            <w:vAlign w:val="center"/>
          </w:tcPr>
          <w:p w14:paraId="4AD08F4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54" w:type="dxa"/>
            <w:vAlign w:val="center"/>
          </w:tcPr>
          <w:p w14:paraId="27D4B311">
            <w:pPr>
              <w:spacing w:line="240" w:lineRule="auto"/>
              <w:ind w:firstLine="420"/>
              <w:jc w:val="center"/>
              <w:rPr>
                <w:rFonts w:ascii="仿宋_GB2312" w:eastAsia="仿宋_GB2312"/>
                <w:kern w:val="0"/>
              </w:rPr>
            </w:pPr>
          </w:p>
        </w:tc>
      </w:tr>
      <w:tr w14:paraId="5E9F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16" w:type="dxa"/>
            <w:vMerge w:val="continue"/>
            <w:textDirection w:val="tbRlV"/>
            <w:vAlign w:val="center"/>
          </w:tcPr>
          <w:p w14:paraId="3ED2134F">
            <w:pPr>
              <w:spacing w:line="240" w:lineRule="auto"/>
              <w:ind w:firstLine="420"/>
              <w:jc w:val="center"/>
              <w:rPr>
                <w:rFonts w:ascii="仿宋_GB2312" w:eastAsia="仿宋_GB2312"/>
                <w:kern w:val="0"/>
              </w:rPr>
            </w:pPr>
          </w:p>
        </w:tc>
        <w:tc>
          <w:tcPr>
            <w:tcW w:w="997" w:type="dxa"/>
            <w:vMerge w:val="continue"/>
            <w:vAlign w:val="center"/>
          </w:tcPr>
          <w:p w14:paraId="2DD30C9A">
            <w:pPr>
              <w:spacing w:line="240" w:lineRule="auto"/>
              <w:ind w:firstLine="420"/>
              <w:jc w:val="center"/>
              <w:rPr>
                <w:rFonts w:ascii="仿宋_GB2312" w:eastAsia="仿宋_GB2312"/>
                <w:kern w:val="0"/>
              </w:rPr>
            </w:pPr>
          </w:p>
        </w:tc>
        <w:tc>
          <w:tcPr>
            <w:tcW w:w="981" w:type="dxa"/>
            <w:tcBorders>
              <w:top w:val="nil"/>
            </w:tcBorders>
            <w:vAlign w:val="center"/>
          </w:tcPr>
          <w:p w14:paraId="7F7A547E">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91" w:type="dxa"/>
            <w:vAlign w:val="center"/>
          </w:tcPr>
          <w:p w14:paraId="24453B2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395" w:type="dxa"/>
            <w:vAlign w:val="center"/>
          </w:tcPr>
          <w:p w14:paraId="11585C3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对生态环境有无污染</w:t>
            </w:r>
          </w:p>
        </w:tc>
        <w:tc>
          <w:tcPr>
            <w:tcW w:w="1811" w:type="dxa"/>
            <w:vAlign w:val="center"/>
          </w:tcPr>
          <w:p w14:paraId="7B255CF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无污染</w:t>
            </w:r>
          </w:p>
        </w:tc>
        <w:tc>
          <w:tcPr>
            <w:tcW w:w="667" w:type="dxa"/>
            <w:vAlign w:val="center"/>
          </w:tcPr>
          <w:p w14:paraId="5F73FCC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547" w:type="dxa"/>
            <w:vAlign w:val="center"/>
          </w:tcPr>
          <w:p w14:paraId="718C3F5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54" w:type="dxa"/>
            <w:vAlign w:val="center"/>
          </w:tcPr>
          <w:p w14:paraId="13AA8FC5">
            <w:pPr>
              <w:spacing w:line="240" w:lineRule="auto"/>
              <w:ind w:firstLine="420"/>
              <w:jc w:val="center"/>
              <w:rPr>
                <w:rFonts w:ascii="仿宋_GB2312" w:eastAsia="仿宋_GB2312"/>
                <w:kern w:val="0"/>
              </w:rPr>
            </w:pPr>
          </w:p>
        </w:tc>
      </w:tr>
      <w:tr w14:paraId="2886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7391" w:type="dxa"/>
            <w:gridSpan w:val="6"/>
            <w:vAlign w:val="center"/>
          </w:tcPr>
          <w:p w14:paraId="7B20BE61">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67" w:type="dxa"/>
            <w:vAlign w:val="center"/>
          </w:tcPr>
          <w:p w14:paraId="5CD7B034">
            <w:pPr>
              <w:spacing w:line="240" w:lineRule="auto"/>
              <w:jc w:val="center"/>
              <w:rPr>
                <w:rFonts w:ascii="仿宋_GB2312" w:eastAsia="仿宋_GB2312"/>
                <w:kern w:val="0"/>
              </w:rPr>
            </w:pPr>
            <w:r>
              <w:rPr>
                <w:rFonts w:hint="eastAsia" w:ascii="仿宋_GB2312" w:eastAsia="仿宋_GB2312"/>
                <w:kern w:val="0"/>
              </w:rPr>
              <w:t>100</w:t>
            </w:r>
          </w:p>
        </w:tc>
        <w:tc>
          <w:tcPr>
            <w:tcW w:w="547" w:type="dxa"/>
            <w:vAlign w:val="center"/>
          </w:tcPr>
          <w:p w14:paraId="38F1262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54" w:type="dxa"/>
            <w:vAlign w:val="center"/>
          </w:tcPr>
          <w:p w14:paraId="3F78C5B7">
            <w:pPr>
              <w:spacing w:line="240" w:lineRule="auto"/>
              <w:ind w:firstLine="420"/>
              <w:jc w:val="center"/>
              <w:rPr>
                <w:rFonts w:ascii="仿宋_GB2312" w:eastAsia="仿宋_GB2312"/>
                <w:kern w:val="0"/>
              </w:rPr>
            </w:pPr>
          </w:p>
        </w:tc>
      </w:tr>
    </w:tbl>
    <w:p w14:paraId="749BB4C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24D5D80">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8" w:type="default"/>
          <w:footerReference r:id="rId9" w:type="even"/>
          <w:pgSz w:w="11907" w:h="16839"/>
          <w:pgMar w:top="1814" w:right="1474" w:bottom="1757"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w:t>
      </w:r>
    </w:p>
    <w:p w14:paraId="0A0C2F15">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7E42F9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657CB973">
      <w:pPr>
        <w:spacing w:line="95" w:lineRule="exact"/>
        <w:ind w:firstLine="420"/>
        <w:jc w:val="left"/>
        <w:rPr>
          <w:kern w:val="0"/>
          <w:lang w:eastAsia="zh-CN"/>
        </w:rPr>
      </w:pPr>
    </w:p>
    <w:tbl>
      <w:tblPr>
        <w:tblStyle w:val="7"/>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34"/>
        <w:gridCol w:w="1620"/>
        <w:gridCol w:w="1039"/>
        <w:gridCol w:w="1123"/>
        <w:gridCol w:w="1119"/>
        <w:gridCol w:w="823"/>
        <w:gridCol w:w="865"/>
        <w:gridCol w:w="1416"/>
      </w:tblGrid>
      <w:tr w14:paraId="376DD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Align w:val="center"/>
          </w:tcPr>
          <w:p w14:paraId="337E845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39" w:type="dxa"/>
            <w:gridSpan w:val="8"/>
            <w:vAlign w:val="center"/>
          </w:tcPr>
          <w:p w14:paraId="4920022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科技活动周</w:t>
            </w:r>
          </w:p>
        </w:tc>
      </w:tr>
      <w:tr w14:paraId="0FC3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840" w:type="dxa"/>
            <w:vAlign w:val="center"/>
          </w:tcPr>
          <w:p w14:paraId="7381DB3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16" w:type="dxa"/>
            <w:gridSpan w:val="4"/>
            <w:vAlign w:val="center"/>
          </w:tcPr>
          <w:p w14:paraId="0F9273F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c>
          <w:tcPr>
            <w:tcW w:w="1119" w:type="dxa"/>
            <w:vAlign w:val="center"/>
          </w:tcPr>
          <w:p w14:paraId="4970375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E1CFC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104" w:type="dxa"/>
            <w:gridSpan w:val="3"/>
            <w:vAlign w:val="center"/>
          </w:tcPr>
          <w:p w14:paraId="70564D2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r>
      <w:tr w14:paraId="264C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cBorders>
              <w:bottom w:val="nil"/>
            </w:tcBorders>
            <w:vAlign w:val="center"/>
          </w:tcPr>
          <w:p w14:paraId="0C1336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FFB7D6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554" w:type="dxa"/>
            <w:gridSpan w:val="2"/>
            <w:vAlign w:val="center"/>
          </w:tcPr>
          <w:p w14:paraId="4198F1C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039" w:type="dxa"/>
            <w:vAlign w:val="center"/>
          </w:tcPr>
          <w:p w14:paraId="551DA08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2CCDEF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23" w:type="dxa"/>
            <w:vAlign w:val="center"/>
          </w:tcPr>
          <w:p w14:paraId="64E9EA6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9FAD8E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19" w:type="dxa"/>
            <w:vAlign w:val="center"/>
          </w:tcPr>
          <w:p w14:paraId="280A0D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ABEA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23" w:type="dxa"/>
            <w:vAlign w:val="center"/>
          </w:tcPr>
          <w:p w14:paraId="2846B2A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65" w:type="dxa"/>
            <w:vAlign w:val="center"/>
          </w:tcPr>
          <w:p w14:paraId="4A97277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16" w:type="dxa"/>
            <w:vAlign w:val="center"/>
          </w:tcPr>
          <w:p w14:paraId="0058807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637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7B1E6B0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575CC36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39" w:type="dxa"/>
            <w:vAlign w:val="center"/>
          </w:tcPr>
          <w:p w14:paraId="10AD624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23" w:type="dxa"/>
            <w:vAlign w:val="center"/>
          </w:tcPr>
          <w:p w14:paraId="3AC1270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19" w:type="dxa"/>
            <w:vAlign w:val="center"/>
          </w:tcPr>
          <w:p w14:paraId="13053F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23" w:type="dxa"/>
            <w:vAlign w:val="center"/>
          </w:tcPr>
          <w:p w14:paraId="522823E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65" w:type="dxa"/>
            <w:vAlign w:val="center"/>
          </w:tcPr>
          <w:p w14:paraId="7B75713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66F9A29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6FDF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1B43B60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31E4D8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39" w:type="dxa"/>
            <w:vAlign w:val="center"/>
          </w:tcPr>
          <w:p w14:paraId="39CD2A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3" w:type="dxa"/>
            <w:vAlign w:val="center"/>
          </w:tcPr>
          <w:p w14:paraId="58EB526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19" w:type="dxa"/>
            <w:vAlign w:val="center"/>
          </w:tcPr>
          <w:p w14:paraId="789E419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3" w:type="dxa"/>
            <w:vAlign w:val="center"/>
          </w:tcPr>
          <w:p w14:paraId="4559CC7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65" w:type="dxa"/>
            <w:vAlign w:val="center"/>
          </w:tcPr>
          <w:p w14:paraId="0E7F916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2CEDB4E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4B8C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31D7FB0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2CD844D7">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39" w:type="dxa"/>
            <w:vAlign w:val="center"/>
          </w:tcPr>
          <w:p w14:paraId="0307CCB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23" w:type="dxa"/>
            <w:vAlign w:val="center"/>
          </w:tcPr>
          <w:p w14:paraId="2C0764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19" w:type="dxa"/>
            <w:vAlign w:val="center"/>
          </w:tcPr>
          <w:p w14:paraId="53AEBFC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3" w:type="dxa"/>
            <w:vAlign w:val="center"/>
          </w:tcPr>
          <w:p w14:paraId="348D841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65" w:type="dxa"/>
            <w:vAlign w:val="center"/>
          </w:tcPr>
          <w:p w14:paraId="40151EB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7BE66B1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1D5A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tcBorders>
            <w:vAlign w:val="center"/>
          </w:tcPr>
          <w:p w14:paraId="6011817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226A3513">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39" w:type="dxa"/>
            <w:vAlign w:val="center"/>
          </w:tcPr>
          <w:p w14:paraId="49CF49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23" w:type="dxa"/>
            <w:vAlign w:val="center"/>
          </w:tcPr>
          <w:p w14:paraId="7BB6FEB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119" w:type="dxa"/>
            <w:vAlign w:val="center"/>
          </w:tcPr>
          <w:p w14:paraId="411342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23" w:type="dxa"/>
            <w:vAlign w:val="center"/>
          </w:tcPr>
          <w:p w14:paraId="76F690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65" w:type="dxa"/>
            <w:vAlign w:val="center"/>
          </w:tcPr>
          <w:p w14:paraId="304A51B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16" w:type="dxa"/>
            <w:vAlign w:val="center"/>
          </w:tcPr>
          <w:p w14:paraId="13D28C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1C29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840" w:type="dxa"/>
            <w:vMerge w:val="restart"/>
            <w:tcBorders>
              <w:bottom w:val="nil"/>
            </w:tcBorders>
            <w:vAlign w:val="center"/>
          </w:tcPr>
          <w:p w14:paraId="191EA2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716" w:type="dxa"/>
            <w:gridSpan w:val="4"/>
            <w:vAlign w:val="center"/>
          </w:tcPr>
          <w:p w14:paraId="302895A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23" w:type="dxa"/>
            <w:gridSpan w:val="4"/>
            <w:vAlign w:val="center"/>
          </w:tcPr>
          <w:p w14:paraId="3A6FF88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A5C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40" w:type="dxa"/>
            <w:vMerge w:val="continue"/>
            <w:tcBorders>
              <w:top w:val="nil"/>
            </w:tcBorders>
            <w:vAlign w:val="center"/>
          </w:tcPr>
          <w:p w14:paraId="5C3B4A0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716" w:type="dxa"/>
            <w:gridSpan w:val="4"/>
            <w:vAlign w:val="center"/>
          </w:tcPr>
          <w:p w14:paraId="318274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华文仿宋" w:hAnsi="华文仿宋" w:eastAsia="华文仿宋" w:cs="华文仿宋"/>
                <w:b w:val="0"/>
                <w:bCs w:val="0"/>
                <w:kern w:val="0"/>
              </w:rPr>
            </w:pPr>
            <w:r>
              <w:rPr>
                <w:rFonts w:hint="eastAsia" w:ascii="华文仿宋" w:hAnsi="华文仿宋" w:eastAsia="华文仿宋" w:cs="华文仿宋"/>
                <w:b w:val="0"/>
                <w:bCs w:val="0"/>
                <w:i w:val="0"/>
                <w:iCs w:val="0"/>
                <w:snapToGrid w:val="0"/>
                <w:color w:val="000000"/>
                <w:kern w:val="0"/>
                <w:sz w:val="20"/>
                <w:szCs w:val="20"/>
                <w:u w:val="none"/>
                <w:lang w:val="en-US" w:eastAsia="zh-CN" w:bidi="ar"/>
              </w:rPr>
              <w:t>汨罗市科学技术局科技活动周专项经费1万元，开展科技活动周活动，开办各类技术培训班36场次，助推科技事业高质量发展。</w:t>
            </w:r>
          </w:p>
        </w:tc>
        <w:tc>
          <w:tcPr>
            <w:tcW w:w="4223" w:type="dxa"/>
            <w:gridSpan w:val="4"/>
            <w:vAlign w:val="center"/>
          </w:tcPr>
          <w:p w14:paraId="58DA8DE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eastAsia" w:ascii="华文仿宋" w:hAnsi="华文仿宋" w:eastAsia="华文仿宋" w:cs="华文仿宋"/>
                <w:b w:val="0"/>
                <w:bCs w:val="0"/>
                <w:kern w:val="0"/>
              </w:rPr>
            </w:pPr>
            <w:r>
              <w:rPr>
                <w:rFonts w:hint="eastAsia" w:ascii="华文仿宋" w:hAnsi="华文仿宋" w:eastAsia="华文仿宋" w:cs="华文仿宋"/>
                <w:b w:val="0"/>
                <w:bCs w:val="0"/>
                <w:i w:val="0"/>
                <w:iCs w:val="0"/>
                <w:snapToGrid w:val="0"/>
                <w:color w:val="000000"/>
                <w:kern w:val="0"/>
                <w:sz w:val="20"/>
                <w:szCs w:val="20"/>
                <w:u w:val="none"/>
                <w:lang w:val="en-US" w:eastAsia="zh-CN" w:bidi="ar"/>
              </w:rPr>
              <w:t>汨罗市科学技术局科技活动周专项经费1万元，开展科技活动周活动，开办各类技术培训班36场次，助推科技事业高质量发展。</w:t>
            </w:r>
          </w:p>
        </w:tc>
      </w:tr>
      <w:tr w14:paraId="6241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extDirection w:val="tbRlV"/>
            <w:vAlign w:val="center"/>
          </w:tcPr>
          <w:p w14:paraId="6F30CBA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672850C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4" w:type="dxa"/>
            <w:vAlign w:val="center"/>
          </w:tcPr>
          <w:p w14:paraId="728D256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620" w:type="dxa"/>
            <w:vAlign w:val="center"/>
          </w:tcPr>
          <w:p w14:paraId="6D7EF7D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039" w:type="dxa"/>
            <w:vAlign w:val="center"/>
          </w:tcPr>
          <w:p w14:paraId="2A160D0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123" w:type="dxa"/>
            <w:vAlign w:val="center"/>
          </w:tcPr>
          <w:p w14:paraId="30A83F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119" w:type="dxa"/>
            <w:vAlign w:val="center"/>
          </w:tcPr>
          <w:p w14:paraId="4EF3EC1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823" w:type="dxa"/>
            <w:vAlign w:val="center"/>
          </w:tcPr>
          <w:p w14:paraId="5C26F69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65" w:type="dxa"/>
            <w:vAlign w:val="center"/>
          </w:tcPr>
          <w:p w14:paraId="03D0858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16" w:type="dxa"/>
            <w:vAlign w:val="center"/>
          </w:tcPr>
          <w:p w14:paraId="07446B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E7B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840" w:type="dxa"/>
            <w:vMerge w:val="continue"/>
            <w:textDirection w:val="tbRlV"/>
            <w:vAlign w:val="center"/>
          </w:tcPr>
          <w:p w14:paraId="23317E6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34" w:type="dxa"/>
            <w:vMerge w:val="restart"/>
            <w:tcBorders>
              <w:bottom w:val="nil"/>
            </w:tcBorders>
            <w:vAlign w:val="center"/>
          </w:tcPr>
          <w:p w14:paraId="148A98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503107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5B7355B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数量指标</w:t>
            </w:r>
          </w:p>
        </w:tc>
        <w:tc>
          <w:tcPr>
            <w:tcW w:w="1039" w:type="dxa"/>
            <w:vAlign w:val="center"/>
          </w:tcPr>
          <w:p w14:paraId="279915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数量指标</w:t>
            </w:r>
          </w:p>
        </w:tc>
        <w:tc>
          <w:tcPr>
            <w:tcW w:w="1123" w:type="dxa"/>
            <w:vAlign w:val="center"/>
          </w:tcPr>
          <w:p w14:paraId="5EC9C3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开办各类技术培训班42场次</w:t>
            </w:r>
          </w:p>
        </w:tc>
        <w:tc>
          <w:tcPr>
            <w:tcW w:w="1119" w:type="dxa"/>
            <w:vAlign w:val="center"/>
          </w:tcPr>
          <w:p w14:paraId="08A8F8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开办各类技术培训班42场次</w:t>
            </w:r>
          </w:p>
        </w:tc>
        <w:tc>
          <w:tcPr>
            <w:tcW w:w="823" w:type="dxa"/>
            <w:vAlign w:val="center"/>
          </w:tcPr>
          <w:p w14:paraId="6095267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160636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416" w:type="dxa"/>
            <w:vAlign w:val="center"/>
          </w:tcPr>
          <w:p w14:paraId="0C7EC47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3CF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840" w:type="dxa"/>
            <w:vMerge w:val="continue"/>
            <w:textDirection w:val="tbRlV"/>
            <w:vAlign w:val="center"/>
          </w:tcPr>
          <w:p w14:paraId="6404244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4E0282F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624729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1039" w:type="dxa"/>
            <w:vAlign w:val="center"/>
          </w:tcPr>
          <w:p w14:paraId="6E4EA5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质量指标</w:t>
            </w:r>
          </w:p>
        </w:tc>
        <w:tc>
          <w:tcPr>
            <w:tcW w:w="1123" w:type="dxa"/>
            <w:vAlign w:val="center"/>
          </w:tcPr>
          <w:p w14:paraId="34E86F6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高素质、科技含量高的技术培训</w:t>
            </w:r>
          </w:p>
        </w:tc>
        <w:tc>
          <w:tcPr>
            <w:tcW w:w="1119" w:type="dxa"/>
            <w:vAlign w:val="center"/>
          </w:tcPr>
          <w:p w14:paraId="74E7F46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高素质、科技含量高的技术培训</w:t>
            </w:r>
          </w:p>
        </w:tc>
        <w:tc>
          <w:tcPr>
            <w:tcW w:w="823" w:type="dxa"/>
            <w:vAlign w:val="center"/>
          </w:tcPr>
          <w:p w14:paraId="63C6562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6F3AEEC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416" w:type="dxa"/>
            <w:vAlign w:val="center"/>
          </w:tcPr>
          <w:p w14:paraId="298E0EA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DB6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57ACDB8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227B328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4C29266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1039" w:type="dxa"/>
            <w:vAlign w:val="center"/>
          </w:tcPr>
          <w:p w14:paraId="3B0D614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时效指标</w:t>
            </w:r>
          </w:p>
        </w:tc>
        <w:tc>
          <w:tcPr>
            <w:tcW w:w="1123" w:type="dxa"/>
            <w:vAlign w:val="center"/>
          </w:tcPr>
          <w:p w14:paraId="14D1676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服务工作常态化</w:t>
            </w:r>
          </w:p>
        </w:tc>
        <w:tc>
          <w:tcPr>
            <w:tcW w:w="1119" w:type="dxa"/>
            <w:vAlign w:val="center"/>
          </w:tcPr>
          <w:p w14:paraId="761F18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服务工作常态化</w:t>
            </w:r>
          </w:p>
        </w:tc>
        <w:tc>
          <w:tcPr>
            <w:tcW w:w="823" w:type="dxa"/>
            <w:vAlign w:val="center"/>
          </w:tcPr>
          <w:p w14:paraId="217D12B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1DB303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416" w:type="dxa"/>
            <w:vAlign w:val="center"/>
          </w:tcPr>
          <w:p w14:paraId="665A7CF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8A5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189D091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restart"/>
            <w:tcBorders>
              <w:bottom w:val="nil"/>
            </w:tcBorders>
            <w:vAlign w:val="center"/>
          </w:tcPr>
          <w:p w14:paraId="02A1D9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15E93B7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62F72F6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39" w:type="dxa"/>
            <w:vAlign w:val="center"/>
          </w:tcPr>
          <w:p w14:paraId="033992A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经济效益指标</w:t>
            </w:r>
          </w:p>
        </w:tc>
        <w:tc>
          <w:tcPr>
            <w:tcW w:w="1123" w:type="dxa"/>
            <w:vAlign w:val="center"/>
          </w:tcPr>
          <w:p w14:paraId="3AE5211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促进经济发展有所提升</w:t>
            </w:r>
          </w:p>
        </w:tc>
        <w:tc>
          <w:tcPr>
            <w:tcW w:w="1119" w:type="dxa"/>
            <w:vAlign w:val="center"/>
          </w:tcPr>
          <w:p w14:paraId="2DB8EF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促进经济发展有所提升</w:t>
            </w:r>
          </w:p>
        </w:tc>
        <w:tc>
          <w:tcPr>
            <w:tcW w:w="823" w:type="dxa"/>
            <w:vAlign w:val="center"/>
          </w:tcPr>
          <w:p w14:paraId="3817E0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5671E53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9.50</w:t>
            </w:r>
          </w:p>
        </w:tc>
        <w:tc>
          <w:tcPr>
            <w:tcW w:w="1416" w:type="dxa"/>
            <w:vAlign w:val="center"/>
          </w:tcPr>
          <w:p w14:paraId="0F02C21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A45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6FFD2CD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1C56827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0C51268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39" w:type="dxa"/>
            <w:vAlign w:val="center"/>
          </w:tcPr>
          <w:p w14:paraId="16D36EF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社会效益指标</w:t>
            </w:r>
          </w:p>
        </w:tc>
        <w:tc>
          <w:tcPr>
            <w:tcW w:w="1123" w:type="dxa"/>
            <w:vAlign w:val="center"/>
          </w:tcPr>
          <w:p w14:paraId="1817D0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促进社会发展</w:t>
            </w:r>
          </w:p>
        </w:tc>
        <w:tc>
          <w:tcPr>
            <w:tcW w:w="1119" w:type="dxa"/>
            <w:vAlign w:val="center"/>
          </w:tcPr>
          <w:p w14:paraId="5619284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有所提升</w:t>
            </w:r>
          </w:p>
        </w:tc>
        <w:tc>
          <w:tcPr>
            <w:tcW w:w="823" w:type="dxa"/>
            <w:vAlign w:val="center"/>
          </w:tcPr>
          <w:p w14:paraId="72AA77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65" w:type="dxa"/>
            <w:vAlign w:val="center"/>
          </w:tcPr>
          <w:p w14:paraId="146CE76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9.50</w:t>
            </w:r>
          </w:p>
        </w:tc>
        <w:tc>
          <w:tcPr>
            <w:tcW w:w="1416" w:type="dxa"/>
            <w:vAlign w:val="center"/>
          </w:tcPr>
          <w:p w14:paraId="4128C8E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AE05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4EE901A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44CEAF2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1D85E6C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39" w:type="dxa"/>
            <w:vAlign w:val="center"/>
          </w:tcPr>
          <w:p w14:paraId="52CD7B2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生态效益指标</w:t>
            </w:r>
          </w:p>
        </w:tc>
        <w:tc>
          <w:tcPr>
            <w:tcW w:w="1123" w:type="dxa"/>
            <w:vAlign w:val="center"/>
          </w:tcPr>
          <w:p w14:paraId="34A976A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生态环境改变状况</w:t>
            </w:r>
          </w:p>
        </w:tc>
        <w:tc>
          <w:tcPr>
            <w:tcW w:w="1119" w:type="dxa"/>
            <w:vAlign w:val="center"/>
          </w:tcPr>
          <w:p w14:paraId="7893102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有所改善</w:t>
            </w:r>
          </w:p>
        </w:tc>
        <w:tc>
          <w:tcPr>
            <w:tcW w:w="823" w:type="dxa"/>
            <w:vAlign w:val="center"/>
          </w:tcPr>
          <w:p w14:paraId="3D3C7D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65" w:type="dxa"/>
            <w:vAlign w:val="center"/>
          </w:tcPr>
          <w:p w14:paraId="039F879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416" w:type="dxa"/>
            <w:vAlign w:val="center"/>
          </w:tcPr>
          <w:p w14:paraId="2C0BB45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7101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0E46712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46D52D1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4B07982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39" w:type="dxa"/>
            <w:vAlign w:val="center"/>
          </w:tcPr>
          <w:p w14:paraId="4DC7ED7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可持续影响指标</w:t>
            </w:r>
          </w:p>
        </w:tc>
        <w:tc>
          <w:tcPr>
            <w:tcW w:w="1123" w:type="dxa"/>
            <w:vAlign w:val="center"/>
          </w:tcPr>
          <w:p w14:paraId="173BE3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促进经济可持续发展</w:t>
            </w:r>
          </w:p>
        </w:tc>
        <w:tc>
          <w:tcPr>
            <w:tcW w:w="1119" w:type="dxa"/>
            <w:vAlign w:val="center"/>
          </w:tcPr>
          <w:p w14:paraId="4DC89F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促进经济可持续发展</w:t>
            </w:r>
          </w:p>
        </w:tc>
        <w:tc>
          <w:tcPr>
            <w:tcW w:w="823" w:type="dxa"/>
            <w:vAlign w:val="center"/>
          </w:tcPr>
          <w:p w14:paraId="04E5F22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65" w:type="dxa"/>
            <w:vAlign w:val="center"/>
          </w:tcPr>
          <w:p w14:paraId="71616D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416" w:type="dxa"/>
            <w:vAlign w:val="center"/>
          </w:tcPr>
          <w:p w14:paraId="2783D7B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DE4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jc w:val="center"/>
        </w:trPr>
        <w:tc>
          <w:tcPr>
            <w:tcW w:w="840" w:type="dxa"/>
            <w:vMerge w:val="continue"/>
            <w:textDirection w:val="tbRlV"/>
            <w:vAlign w:val="center"/>
          </w:tcPr>
          <w:p w14:paraId="3B697B8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tcBorders>
              <w:bottom w:val="nil"/>
            </w:tcBorders>
            <w:vAlign w:val="center"/>
          </w:tcPr>
          <w:p w14:paraId="34CCE8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620" w:type="dxa"/>
            <w:vAlign w:val="center"/>
          </w:tcPr>
          <w:p w14:paraId="7F89D78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39" w:type="dxa"/>
            <w:vAlign w:val="center"/>
          </w:tcPr>
          <w:p w14:paraId="57C72D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123" w:type="dxa"/>
            <w:vAlign w:val="center"/>
          </w:tcPr>
          <w:p w14:paraId="621751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社会公众满意度≥95%</w:t>
            </w:r>
          </w:p>
        </w:tc>
        <w:tc>
          <w:tcPr>
            <w:tcW w:w="1119" w:type="dxa"/>
            <w:vAlign w:val="center"/>
          </w:tcPr>
          <w:p w14:paraId="1DECBE9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社会公众满意度94%</w:t>
            </w:r>
          </w:p>
        </w:tc>
        <w:tc>
          <w:tcPr>
            <w:tcW w:w="823" w:type="dxa"/>
            <w:vAlign w:val="center"/>
          </w:tcPr>
          <w:p w14:paraId="0F2633A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6E3B67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6A359D3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883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0" w:type="dxa"/>
            <w:vMerge w:val="continue"/>
            <w:textDirection w:val="tbRlV"/>
            <w:vAlign w:val="center"/>
          </w:tcPr>
          <w:p w14:paraId="5955AF86">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4" w:type="dxa"/>
            <w:tcBorders>
              <w:bottom w:val="nil"/>
            </w:tcBorders>
            <w:vAlign w:val="center"/>
          </w:tcPr>
          <w:p w14:paraId="5693010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620" w:type="dxa"/>
            <w:vAlign w:val="center"/>
          </w:tcPr>
          <w:p w14:paraId="2254AA6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039" w:type="dxa"/>
            <w:vAlign w:val="center"/>
          </w:tcPr>
          <w:p w14:paraId="6135DFC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经济成本指标</w:t>
            </w:r>
          </w:p>
        </w:tc>
        <w:tc>
          <w:tcPr>
            <w:tcW w:w="1123" w:type="dxa"/>
            <w:vAlign w:val="center"/>
          </w:tcPr>
          <w:p w14:paraId="645A820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项目支出经费1万元</w:t>
            </w:r>
          </w:p>
        </w:tc>
        <w:tc>
          <w:tcPr>
            <w:tcW w:w="1119" w:type="dxa"/>
            <w:vAlign w:val="center"/>
          </w:tcPr>
          <w:p w14:paraId="455EC64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项目支出经费1万元</w:t>
            </w:r>
          </w:p>
        </w:tc>
        <w:tc>
          <w:tcPr>
            <w:tcW w:w="823" w:type="dxa"/>
            <w:vAlign w:val="center"/>
          </w:tcPr>
          <w:p w14:paraId="681D89C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65" w:type="dxa"/>
            <w:vAlign w:val="center"/>
          </w:tcPr>
          <w:p w14:paraId="7A4B4E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10.00</w:t>
            </w:r>
          </w:p>
        </w:tc>
        <w:tc>
          <w:tcPr>
            <w:tcW w:w="1416" w:type="dxa"/>
            <w:vAlign w:val="center"/>
          </w:tcPr>
          <w:p w14:paraId="15FDFA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1BEC1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4A916AD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restart"/>
            <w:tcBorders>
              <w:top w:val="nil"/>
            </w:tcBorders>
            <w:vAlign w:val="center"/>
          </w:tcPr>
          <w:p w14:paraId="37D98EB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A50325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620" w:type="dxa"/>
            <w:vAlign w:val="center"/>
          </w:tcPr>
          <w:p w14:paraId="2B9E3B5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039" w:type="dxa"/>
            <w:vAlign w:val="center"/>
          </w:tcPr>
          <w:p w14:paraId="575554E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社会成本指标</w:t>
            </w:r>
          </w:p>
        </w:tc>
        <w:tc>
          <w:tcPr>
            <w:tcW w:w="1123" w:type="dxa"/>
            <w:vAlign w:val="center"/>
          </w:tcPr>
          <w:p w14:paraId="245974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对社会发展无负面影响</w:t>
            </w:r>
          </w:p>
        </w:tc>
        <w:tc>
          <w:tcPr>
            <w:tcW w:w="1119" w:type="dxa"/>
            <w:vAlign w:val="center"/>
          </w:tcPr>
          <w:p w14:paraId="7D29ADA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对社会发展无负面影响</w:t>
            </w:r>
          </w:p>
        </w:tc>
        <w:tc>
          <w:tcPr>
            <w:tcW w:w="823" w:type="dxa"/>
            <w:vAlign w:val="center"/>
          </w:tcPr>
          <w:p w14:paraId="46E17B3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65" w:type="dxa"/>
            <w:vAlign w:val="center"/>
          </w:tcPr>
          <w:p w14:paraId="7BA3BA5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5.00</w:t>
            </w:r>
          </w:p>
        </w:tc>
        <w:tc>
          <w:tcPr>
            <w:tcW w:w="1416" w:type="dxa"/>
            <w:vAlign w:val="center"/>
          </w:tcPr>
          <w:p w14:paraId="54EA614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701F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50B1A30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tcBorders>
            <w:vAlign w:val="center"/>
          </w:tcPr>
          <w:p w14:paraId="338DE0A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620" w:type="dxa"/>
            <w:tcBorders>
              <w:top w:val="nil"/>
            </w:tcBorders>
            <w:vAlign w:val="center"/>
          </w:tcPr>
          <w:p w14:paraId="778158C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生态环境成本指标</w:t>
            </w:r>
          </w:p>
        </w:tc>
        <w:tc>
          <w:tcPr>
            <w:tcW w:w="1039" w:type="dxa"/>
            <w:vAlign w:val="center"/>
          </w:tcPr>
          <w:p w14:paraId="404CEE3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生态环境成本指标</w:t>
            </w:r>
          </w:p>
        </w:tc>
        <w:tc>
          <w:tcPr>
            <w:tcW w:w="1123" w:type="dxa"/>
            <w:vAlign w:val="center"/>
          </w:tcPr>
          <w:p w14:paraId="36F8CF8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对自然生态环境无负责影响</w:t>
            </w:r>
          </w:p>
        </w:tc>
        <w:tc>
          <w:tcPr>
            <w:tcW w:w="1119" w:type="dxa"/>
            <w:vAlign w:val="center"/>
          </w:tcPr>
          <w:p w14:paraId="68C81C0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对自然生态环境无负责影响</w:t>
            </w:r>
          </w:p>
        </w:tc>
        <w:tc>
          <w:tcPr>
            <w:tcW w:w="823" w:type="dxa"/>
            <w:vAlign w:val="center"/>
          </w:tcPr>
          <w:p w14:paraId="7DA990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65" w:type="dxa"/>
            <w:vAlign w:val="center"/>
          </w:tcPr>
          <w:p w14:paraId="099CA78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5.00</w:t>
            </w:r>
          </w:p>
        </w:tc>
        <w:tc>
          <w:tcPr>
            <w:tcW w:w="1416" w:type="dxa"/>
            <w:vAlign w:val="center"/>
          </w:tcPr>
          <w:p w14:paraId="7E21E74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222A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675" w:type="dxa"/>
            <w:gridSpan w:val="6"/>
            <w:vAlign w:val="center"/>
          </w:tcPr>
          <w:p w14:paraId="6E90141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23" w:type="dxa"/>
            <w:vAlign w:val="center"/>
          </w:tcPr>
          <w:p w14:paraId="4F7EB1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65" w:type="dxa"/>
            <w:vAlign w:val="center"/>
          </w:tcPr>
          <w:p w14:paraId="7F98CFC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416" w:type="dxa"/>
            <w:vAlign w:val="center"/>
          </w:tcPr>
          <w:p w14:paraId="701E994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0648A4F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EF578E">
      <w:pPr>
        <w:spacing w:before="52" w:line="219" w:lineRule="auto"/>
        <w:jc w:val="left"/>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7204240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31DF810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5AD4DAF7">
      <w:pPr>
        <w:spacing w:line="95" w:lineRule="exact"/>
        <w:ind w:firstLine="420"/>
        <w:jc w:val="left"/>
        <w:rPr>
          <w:kern w:val="0"/>
          <w:lang w:eastAsia="zh-CN"/>
        </w:rPr>
      </w:pPr>
    </w:p>
    <w:tbl>
      <w:tblPr>
        <w:tblStyle w:val="7"/>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34"/>
        <w:gridCol w:w="1620"/>
        <w:gridCol w:w="912"/>
        <w:gridCol w:w="1384"/>
        <w:gridCol w:w="1166"/>
        <w:gridCol w:w="642"/>
        <w:gridCol w:w="865"/>
        <w:gridCol w:w="1416"/>
      </w:tblGrid>
      <w:tr w14:paraId="5D59C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Align w:val="center"/>
          </w:tcPr>
          <w:p w14:paraId="30CA7F7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39" w:type="dxa"/>
            <w:gridSpan w:val="8"/>
            <w:vAlign w:val="center"/>
          </w:tcPr>
          <w:p w14:paraId="06C8B04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科技三项费</w:t>
            </w:r>
          </w:p>
        </w:tc>
      </w:tr>
      <w:tr w14:paraId="7EEB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840" w:type="dxa"/>
            <w:vAlign w:val="center"/>
          </w:tcPr>
          <w:p w14:paraId="1E1FD4C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50" w:type="dxa"/>
            <w:gridSpan w:val="4"/>
            <w:vAlign w:val="center"/>
          </w:tcPr>
          <w:p w14:paraId="291F73E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c>
          <w:tcPr>
            <w:tcW w:w="1166" w:type="dxa"/>
            <w:vAlign w:val="center"/>
          </w:tcPr>
          <w:p w14:paraId="122690C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F71D3E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23" w:type="dxa"/>
            <w:gridSpan w:val="3"/>
            <w:vAlign w:val="center"/>
          </w:tcPr>
          <w:p w14:paraId="7CC8D5B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r>
      <w:tr w14:paraId="06906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cBorders>
              <w:bottom w:val="nil"/>
            </w:tcBorders>
            <w:vAlign w:val="center"/>
          </w:tcPr>
          <w:p w14:paraId="52B502F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5B792C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554" w:type="dxa"/>
            <w:gridSpan w:val="2"/>
            <w:vAlign w:val="center"/>
          </w:tcPr>
          <w:p w14:paraId="1EA5441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12" w:type="dxa"/>
            <w:vAlign w:val="center"/>
          </w:tcPr>
          <w:p w14:paraId="6B2FAE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D71FF5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84" w:type="dxa"/>
            <w:vAlign w:val="center"/>
          </w:tcPr>
          <w:p w14:paraId="38885AA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5A896E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66" w:type="dxa"/>
            <w:vAlign w:val="center"/>
          </w:tcPr>
          <w:p w14:paraId="549AE6E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1E3F4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42" w:type="dxa"/>
            <w:vAlign w:val="center"/>
          </w:tcPr>
          <w:p w14:paraId="6BB3E24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65" w:type="dxa"/>
            <w:vAlign w:val="center"/>
          </w:tcPr>
          <w:p w14:paraId="1DDA8F2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16" w:type="dxa"/>
            <w:vAlign w:val="center"/>
          </w:tcPr>
          <w:p w14:paraId="2400EF5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798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1673042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1A2C11D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12" w:type="dxa"/>
            <w:vAlign w:val="center"/>
          </w:tcPr>
          <w:p w14:paraId="0674E0A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4" w:type="dxa"/>
            <w:vAlign w:val="center"/>
          </w:tcPr>
          <w:p w14:paraId="20D96E7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166" w:type="dxa"/>
            <w:vAlign w:val="center"/>
          </w:tcPr>
          <w:p w14:paraId="3DEC9FA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642" w:type="dxa"/>
            <w:vAlign w:val="center"/>
          </w:tcPr>
          <w:p w14:paraId="250F12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65" w:type="dxa"/>
            <w:vAlign w:val="center"/>
          </w:tcPr>
          <w:p w14:paraId="3A743CB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036EEFA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2C97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1C00B03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39B199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12" w:type="dxa"/>
            <w:vAlign w:val="center"/>
          </w:tcPr>
          <w:p w14:paraId="558A977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84" w:type="dxa"/>
            <w:vAlign w:val="center"/>
          </w:tcPr>
          <w:p w14:paraId="15A141B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66" w:type="dxa"/>
            <w:vAlign w:val="center"/>
          </w:tcPr>
          <w:p w14:paraId="249B110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42" w:type="dxa"/>
            <w:vAlign w:val="center"/>
          </w:tcPr>
          <w:p w14:paraId="1F0FB36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65" w:type="dxa"/>
            <w:vAlign w:val="center"/>
          </w:tcPr>
          <w:p w14:paraId="5615A60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7DF596D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750C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3E3B26F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562C4A79">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12" w:type="dxa"/>
            <w:vAlign w:val="center"/>
          </w:tcPr>
          <w:p w14:paraId="4924A15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84" w:type="dxa"/>
            <w:vAlign w:val="center"/>
          </w:tcPr>
          <w:p w14:paraId="7BB2C2F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66" w:type="dxa"/>
            <w:vAlign w:val="center"/>
          </w:tcPr>
          <w:p w14:paraId="730D4B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42" w:type="dxa"/>
            <w:vAlign w:val="center"/>
          </w:tcPr>
          <w:p w14:paraId="7D89468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865" w:type="dxa"/>
            <w:vAlign w:val="center"/>
          </w:tcPr>
          <w:p w14:paraId="3AB1DE9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7196302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0D62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tcBorders>
            <w:vAlign w:val="center"/>
          </w:tcPr>
          <w:p w14:paraId="7C9451C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554" w:type="dxa"/>
            <w:gridSpan w:val="2"/>
            <w:vAlign w:val="center"/>
          </w:tcPr>
          <w:p w14:paraId="5A310DC6">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12" w:type="dxa"/>
            <w:vAlign w:val="center"/>
          </w:tcPr>
          <w:p w14:paraId="2BC51B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4" w:type="dxa"/>
            <w:vAlign w:val="center"/>
          </w:tcPr>
          <w:p w14:paraId="0E2E00B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166" w:type="dxa"/>
            <w:vAlign w:val="center"/>
          </w:tcPr>
          <w:p w14:paraId="1651764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642" w:type="dxa"/>
            <w:vAlign w:val="center"/>
          </w:tcPr>
          <w:p w14:paraId="32258A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65" w:type="dxa"/>
            <w:vAlign w:val="center"/>
          </w:tcPr>
          <w:p w14:paraId="1FB60D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16" w:type="dxa"/>
            <w:vAlign w:val="center"/>
          </w:tcPr>
          <w:p w14:paraId="0D19CE4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16A3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840" w:type="dxa"/>
            <w:vMerge w:val="restart"/>
            <w:tcBorders>
              <w:bottom w:val="nil"/>
            </w:tcBorders>
            <w:vAlign w:val="center"/>
          </w:tcPr>
          <w:p w14:paraId="4FA97A4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50" w:type="dxa"/>
            <w:gridSpan w:val="4"/>
            <w:vAlign w:val="center"/>
          </w:tcPr>
          <w:p w14:paraId="5CE5C8B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89" w:type="dxa"/>
            <w:gridSpan w:val="4"/>
            <w:vAlign w:val="center"/>
          </w:tcPr>
          <w:p w14:paraId="5BB999A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DF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40" w:type="dxa"/>
            <w:vMerge w:val="continue"/>
            <w:tcBorders>
              <w:top w:val="nil"/>
            </w:tcBorders>
            <w:vAlign w:val="center"/>
          </w:tcPr>
          <w:p w14:paraId="724E9CE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850" w:type="dxa"/>
            <w:gridSpan w:val="4"/>
            <w:vAlign w:val="center"/>
          </w:tcPr>
          <w:p w14:paraId="186782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科技三项费：用于科技发展，科技活动宣传周，推动科技企业技术创新等工作开展费用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目标1：帮助企业申报项目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目标2：全社会研发投入，高新技术企业新增</w:t>
            </w:r>
          </w:p>
          <w:p w14:paraId="18F69884">
            <w:pPr>
              <w:keepNext w:val="0"/>
              <w:keepLines w:val="0"/>
              <w:widowControl/>
              <w:suppressLineNumbers w:val="0"/>
              <w:jc w:val="center"/>
              <w:textAlignment w:val="center"/>
              <w:rPr>
                <w:rFonts w:hint="default" w:ascii="仿宋_GB2312" w:hAnsi="仿宋_GB2312" w:eastAsia="仿宋_GB2312" w:cs="仿宋_GB2312"/>
                <w:b w:val="0"/>
                <w:bCs w:val="0"/>
                <w:kern w:val="0"/>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目标3：财政科技支出，技术贸易合同交易额增加，上争项目资金800万元</w:t>
            </w:r>
          </w:p>
        </w:tc>
        <w:tc>
          <w:tcPr>
            <w:tcW w:w="4089" w:type="dxa"/>
            <w:gridSpan w:val="4"/>
            <w:vAlign w:val="center"/>
          </w:tcPr>
          <w:p w14:paraId="440A99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目标1：帮助企业申报项目18个；</w:t>
            </w:r>
          </w:p>
          <w:p w14:paraId="049AAB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目标2：全社会研发投入，高新技术企业新增18个；</w:t>
            </w:r>
          </w:p>
          <w:p w14:paraId="7743B0A8">
            <w:pPr>
              <w:keepNext w:val="0"/>
              <w:keepLines w:val="0"/>
              <w:widowControl/>
              <w:suppressLineNumbers w:val="0"/>
              <w:jc w:val="center"/>
              <w:textAlignment w:val="center"/>
              <w:rPr>
                <w:rFonts w:hint="eastAsia" w:ascii="仿宋_GB2312" w:hAnsi="仿宋_GB2312" w:eastAsia="仿宋_GB2312" w:cs="仿宋_GB2312"/>
                <w:b w:val="0"/>
                <w:bCs w:val="0"/>
                <w:kern w:val="0"/>
              </w:rPr>
            </w:pPr>
            <w:r>
              <w:rPr>
                <w:rFonts w:hint="eastAsia" w:ascii="仿宋_GB2312" w:hAnsi="仿宋_GB2312" w:eastAsia="仿宋_GB2312" w:cs="仿宋_GB2312"/>
                <w:i w:val="0"/>
                <w:iCs w:val="0"/>
                <w:snapToGrid w:val="0"/>
                <w:color w:val="000000"/>
                <w:kern w:val="0"/>
                <w:sz w:val="20"/>
                <w:szCs w:val="20"/>
                <w:u w:val="none"/>
                <w:lang w:val="en-US" w:eastAsia="zh-CN" w:bidi="ar"/>
              </w:rPr>
              <w:t>目标3：财政科技支出，技术贸易合同交易额7亿元左右，高新增加值比达到30%以上，上争项目资金950万元。</w:t>
            </w:r>
          </w:p>
        </w:tc>
      </w:tr>
      <w:tr w14:paraId="2232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extDirection w:val="tbRlV"/>
            <w:vAlign w:val="center"/>
          </w:tcPr>
          <w:p w14:paraId="095046B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3CB0B2E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4" w:type="dxa"/>
            <w:vAlign w:val="center"/>
          </w:tcPr>
          <w:p w14:paraId="4BF0027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620" w:type="dxa"/>
            <w:vAlign w:val="center"/>
          </w:tcPr>
          <w:p w14:paraId="3C416E6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912" w:type="dxa"/>
            <w:vAlign w:val="center"/>
          </w:tcPr>
          <w:p w14:paraId="420DC67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384" w:type="dxa"/>
            <w:vAlign w:val="center"/>
          </w:tcPr>
          <w:p w14:paraId="36F820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166" w:type="dxa"/>
            <w:vAlign w:val="center"/>
          </w:tcPr>
          <w:p w14:paraId="2315EF1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642" w:type="dxa"/>
            <w:vAlign w:val="center"/>
          </w:tcPr>
          <w:p w14:paraId="01944B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865" w:type="dxa"/>
            <w:vAlign w:val="center"/>
          </w:tcPr>
          <w:p w14:paraId="40AC5CE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16" w:type="dxa"/>
            <w:vAlign w:val="center"/>
          </w:tcPr>
          <w:p w14:paraId="7612C57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A4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40" w:type="dxa"/>
            <w:vMerge w:val="continue"/>
            <w:textDirection w:val="tbRlV"/>
            <w:vAlign w:val="center"/>
          </w:tcPr>
          <w:p w14:paraId="23790B6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34" w:type="dxa"/>
            <w:vMerge w:val="restart"/>
            <w:tcBorders>
              <w:bottom w:val="nil"/>
            </w:tcBorders>
            <w:vAlign w:val="center"/>
          </w:tcPr>
          <w:p w14:paraId="476A52B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157EDB6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56AD423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912" w:type="dxa"/>
            <w:vAlign w:val="center"/>
          </w:tcPr>
          <w:p w14:paraId="05F2F0D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384" w:type="dxa"/>
            <w:vAlign w:val="center"/>
          </w:tcPr>
          <w:p w14:paraId="63B3A3D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帮助企业申报项目 </w:t>
            </w:r>
          </w:p>
        </w:tc>
        <w:tc>
          <w:tcPr>
            <w:tcW w:w="1166" w:type="dxa"/>
            <w:vAlign w:val="center"/>
          </w:tcPr>
          <w:p w14:paraId="71B938B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帮助企业申报项目20个 </w:t>
            </w:r>
          </w:p>
        </w:tc>
        <w:tc>
          <w:tcPr>
            <w:tcW w:w="642" w:type="dxa"/>
            <w:vAlign w:val="center"/>
          </w:tcPr>
          <w:p w14:paraId="251B95D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6A92930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6970861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6A2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840" w:type="dxa"/>
            <w:vMerge w:val="continue"/>
            <w:textDirection w:val="tbRlV"/>
            <w:vAlign w:val="center"/>
          </w:tcPr>
          <w:p w14:paraId="6FA450F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13BE230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5EA64B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质量指标</w:t>
            </w:r>
          </w:p>
        </w:tc>
        <w:tc>
          <w:tcPr>
            <w:tcW w:w="912" w:type="dxa"/>
            <w:vAlign w:val="center"/>
          </w:tcPr>
          <w:p w14:paraId="3DBA922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384" w:type="dxa"/>
            <w:vAlign w:val="center"/>
          </w:tcPr>
          <w:p w14:paraId="787DFA2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高质量高水平</w:t>
            </w:r>
          </w:p>
        </w:tc>
        <w:tc>
          <w:tcPr>
            <w:tcW w:w="1166" w:type="dxa"/>
            <w:vAlign w:val="center"/>
          </w:tcPr>
          <w:p w14:paraId="52500CC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42" w:type="dxa"/>
            <w:vAlign w:val="center"/>
          </w:tcPr>
          <w:p w14:paraId="7C53C3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17BC8F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16" w:type="dxa"/>
            <w:vAlign w:val="center"/>
          </w:tcPr>
          <w:p w14:paraId="4A08F19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900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062EDF3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6093475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356638B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时效指标</w:t>
            </w:r>
          </w:p>
        </w:tc>
        <w:tc>
          <w:tcPr>
            <w:tcW w:w="912" w:type="dxa"/>
            <w:vAlign w:val="center"/>
          </w:tcPr>
          <w:p w14:paraId="779DCBD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384" w:type="dxa"/>
            <w:vAlign w:val="center"/>
          </w:tcPr>
          <w:p w14:paraId="532DBBC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166" w:type="dxa"/>
            <w:vAlign w:val="center"/>
          </w:tcPr>
          <w:p w14:paraId="332DB89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642" w:type="dxa"/>
            <w:vAlign w:val="center"/>
          </w:tcPr>
          <w:p w14:paraId="594E25D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108257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04CA37E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8A6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1E971EA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restart"/>
            <w:tcBorders>
              <w:bottom w:val="nil"/>
            </w:tcBorders>
            <w:vAlign w:val="center"/>
          </w:tcPr>
          <w:p w14:paraId="39350C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43D87DD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620" w:type="dxa"/>
            <w:tcBorders>
              <w:bottom w:val="nil"/>
            </w:tcBorders>
            <w:vAlign w:val="center"/>
          </w:tcPr>
          <w:p w14:paraId="348C49B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912" w:type="dxa"/>
            <w:vAlign w:val="center"/>
          </w:tcPr>
          <w:p w14:paraId="0CC8413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384" w:type="dxa"/>
            <w:vAlign w:val="center"/>
          </w:tcPr>
          <w:p w14:paraId="5CEED0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166" w:type="dxa"/>
            <w:vAlign w:val="center"/>
          </w:tcPr>
          <w:p w14:paraId="3AA446E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42" w:type="dxa"/>
            <w:vAlign w:val="center"/>
          </w:tcPr>
          <w:p w14:paraId="4CA9A7F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62ECFDB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16" w:type="dxa"/>
            <w:vAlign w:val="center"/>
          </w:tcPr>
          <w:p w14:paraId="4ACDB93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4359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6A31F77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5F7199D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751357F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912" w:type="dxa"/>
            <w:vAlign w:val="center"/>
          </w:tcPr>
          <w:p w14:paraId="0B7A84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384" w:type="dxa"/>
            <w:vAlign w:val="center"/>
          </w:tcPr>
          <w:p w14:paraId="3DF6687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166" w:type="dxa"/>
            <w:vAlign w:val="center"/>
          </w:tcPr>
          <w:p w14:paraId="4AC6781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42" w:type="dxa"/>
            <w:vAlign w:val="center"/>
          </w:tcPr>
          <w:p w14:paraId="035F6FB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39EF592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16" w:type="dxa"/>
            <w:vAlign w:val="center"/>
          </w:tcPr>
          <w:p w14:paraId="3229EF8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3BD1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3C00F3D6">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17B99C3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32630FD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912" w:type="dxa"/>
            <w:vAlign w:val="center"/>
          </w:tcPr>
          <w:p w14:paraId="5DFDD6C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384" w:type="dxa"/>
            <w:vAlign w:val="center"/>
          </w:tcPr>
          <w:p w14:paraId="1A39503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166" w:type="dxa"/>
            <w:vAlign w:val="center"/>
          </w:tcPr>
          <w:p w14:paraId="0C9F3C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642" w:type="dxa"/>
            <w:vAlign w:val="center"/>
          </w:tcPr>
          <w:p w14:paraId="3361FFE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6276C0C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5F829A0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4C1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514C5BC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405894A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620" w:type="dxa"/>
            <w:tcBorders>
              <w:bottom w:val="nil"/>
            </w:tcBorders>
            <w:vAlign w:val="center"/>
          </w:tcPr>
          <w:p w14:paraId="279A4B4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912" w:type="dxa"/>
            <w:vAlign w:val="center"/>
          </w:tcPr>
          <w:p w14:paraId="09BA0FD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384" w:type="dxa"/>
            <w:vAlign w:val="center"/>
          </w:tcPr>
          <w:p w14:paraId="1053E7C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166" w:type="dxa"/>
            <w:vAlign w:val="center"/>
          </w:tcPr>
          <w:p w14:paraId="48C75AF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642" w:type="dxa"/>
            <w:vAlign w:val="center"/>
          </w:tcPr>
          <w:p w14:paraId="48217C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3D25BFC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3A82227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0BA5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40" w:type="dxa"/>
            <w:vMerge w:val="continue"/>
            <w:textDirection w:val="tbRlV"/>
            <w:vAlign w:val="center"/>
          </w:tcPr>
          <w:p w14:paraId="07F19FA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tcBorders>
              <w:bottom w:val="nil"/>
            </w:tcBorders>
            <w:vAlign w:val="center"/>
          </w:tcPr>
          <w:p w14:paraId="7753C58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620" w:type="dxa"/>
            <w:vAlign w:val="center"/>
          </w:tcPr>
          <w:p w14:paraId="4DFEDB6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912" w:type="dxa"/>
            <w:vAlign w:val="center"/>
          </w:tcPr>
          <w:p w14:paraId="49D1B3B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384" w:type="dxa"/>
            <w:vAlign w:val="center"/>
          </w:tcPr>
          <w:p w14:paraId="197AD7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受益对象满意度</w:t>
            </w:r>
          </w:p>
        </w:tc>
        <w:tc>
          <w:tcPr>
            <w:tcW w:w="1166" w:type="dxa"/>
            <w:vAlign w:val="center"/>
          </w:tcPr>
          <w:p w14:paraId="39E954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642" w:type="dxa"/>
            <w:vAlign w:val="center"/>
          </w:tcPr>
          <w:p w14:paraId="1A8E2DE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723CDF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1B58F79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910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0" w:type="dxa"/>
            <w:vMerge w:val="continue"/>
            <w:textDirection w:val="tbRlV"/>
            <w:vAlign w:val="center"/>
          </w:tcPr>
          <w:p w14:paraId="57CA3812">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4" w:type="dxa"/>
            <w:tcBorders>
              <w:bottom w:val="nil"/>
            </w:tcBorders>
            <w:vAlign w:val="center"/>
          </w:tcPr>
          <w:p w14:paraId="287A24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620" w:type="dxa"/>
            <w:vAlign w:val="center"/>
          </w:tcPr>
          <w:p w14:paraId="6442D0B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912" w:type="dxa"/>
            <w:vAlign w:val="center"/>
          </w:tcPr>
          <w:p w14:paraId="57A6272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384" w:type="dxa"/>
            <w:vAlign w:val="center"/>
          </w:tcPr>
          <w:p w14:paraId="6387E6C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1166" w:type="dxa"/>
            <w:vAlign w:val="center"/>
          </w:tcPr>
          <w:p w14:paraId="69183E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642" w:type="dxa"/>
            <w:vAlign w:val="center"/>
          </w:tcPr>
          <w:p w14:paraId="562D21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5" w:type="dxa"/>
            <w:vAlign w:val="center"/>
          </w:tcPr>
          <w:p w14:paraId="05DE426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16" w:type="dxa"/>
            <w:vAlign w:val="center"/>
          </w:tcPr>
          <w:p w14:paraId="77E94A6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4260F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052BA12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restart"/>
            <w:tcBorders>
              <w:top w:val="nil"/>
            </w:tcBorders>
            <w:vAlign w:val="center"/>
          </w:tcPr>
          <w:p w14:paraId="6094EA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8D9D80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620" w:type="dxa"/>
            <w:vAlign w:val="center"/>
          </w:tcPr>
          <w:p w14:paraId="54EAFE2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912" w:type="dxa"/>
            <w:vAlign w:val="center"/>
          </w:tcPr>
          <w:p w14:paraId="4D189E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384" w:type="dxa"/>
            <w:vAlign w:val="center"/>
          </w:tcPr>
          <w:p w14:paraId="2A433C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对社会发展有无负面影响</w:t>
            </w:r>
          </w:p>
        </w:tc>
        <w:tc>
          <w:tcPr>
            <w:tcW w:w="1166" w:type="dxa"/>
            <w:vAlign w:val="center"/>
          </w:tcPr>
          <w:p w14:paraId="06B6B8B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42" w:type="dxa"/>
            <w:vAlign w:val="center"/>
          </w:tcPr>
          <w:p w14:paraId="5242186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5FC202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6AD423A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DD9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3F8E7AF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tcBorders>
            <w:vAlign w:val="center"/>
          </w:tcPr>
          <w:p w14:paraId="2D1CFAE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620" w:type="dxa"/>
            <w:tcBorders>
              <w:top w:val="nil"/>
            </w:tcBorders>
            <w:vAlign w:val="center"/>
          </w:tcPr>
          <w:p w14:paraId="69B5DC1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912" w:type="dxa"/>
            <w:vAlign w:val="center"/>
          </w:tcPr>
          <w:p w14:paraId="4BDE045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384" w:type="dxa"/>
            <w:vAlign w:val="center"/>
          </w:tcPr>
          <w:p w14:paraId="68DE8B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166" w:type="dxa"/>
            <w:vAlign w:val="center"/>
          </w:tcPr>
          <w:p w14:paraId="3F7C01F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642" w:type="dxa"/>
            <w:vAlign w:val="center"/>
          </w:tcPr>
          <w:p w14:paraId="612EA35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5" w:type="dxa"/>
            <w:vAlign w:val="center"/>
          </w:tcPr>
          <w:p w14:paraId="127449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69C28EF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3DA4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856" w:type="dxa"/>
            <w:gridSpan w:val="6"/>
            <w:vAlign w:val="center"/>
          </w:tcPr>
          <w:p w14:paraId="7D82FE5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42" w:type="dxa"/>
            <w:vAlign w:val="center"/>
          </w:tcPr>
          <w:p w14:paraId="66365E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865" w:type="dxa"/>
            <w:vAlign w:val="center"/>
          </w:tcPr>
          <w:p w14:paraId="6CD1BCC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416" w:type="dxa"/>
            <w:vAlign w:val="center"/>
          </w:tcPr>
          <w:p w14:paraId="2A671BF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1B69EF5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F74EC9D">
      <w:pPr>
        <w:spacing w:line="240" w:lineRule="auto"/>
        <w:ind w:firstLine="420"/>
        <w:jc w:val="left"/>
        <w:rPr>
          <w:rFonts w:ascii="宋体" w:hAnsi="宋体" w:eastAsia="宋体" w:cs="宋体"/>
          <w:kern w:val="0"/>
          <w:lang w:eastAsia="zh-CN"/>
        </w:rPr>
      </w:pPr>
    </w:p>
    <w:p w14:paraId="3A7B65D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4D78B7DD">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3890C22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w:t>
      </w:r>
      <w:r>
        <w:rPr>
          <w:rFonts w:ascii="方正小标宋简体" w:hAnsi="宋体" w:eastAsia="方正小标宋简体" w:cs="宋体"/>
          <w:bCs/>
          <w:spacing w:val="8"/>
          <w:kern w:val="0"/>
          <w:sz w:val="44"/>
          <w:szCs w:val="44"/>
          <w:lang w:eastAsia="zh-CN"/>
        </w:rPr>
        <w:t>度项目支出绩效自评表</w:t>
      </w:r>
    </w:p>
    <w:p w14:paraId="328D0FCB">
      <w:pPr>
        <w:spacing w:line="95" w:lineRule="exact"/>
        <w:ind w:firstLine="420"/>
        <w:jc w:val="left"/>
        <w:rPr>
          <w:kern w:val="0"/>
          <w:lang w:eastAsia="zh-CN"/>
        </w:rPr>
      </w:pPr>
    </w:p>
    <w:tbl>
      <w:tblPr>
        <w:tblStyle w:val="7"/>
        <w:tblW w:w="9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34"/>
        <w:gridCol w:w="1432"/>
        <w:gridCol w:w="1067"/>
        <w:gridCol w:w="1233"/>
        <w:gridCol w:w="1467"/>
        <w:gridCol w:w="617"/>
        <w:gridCol w:w="773"/>
        <w:gridCol w:w="1416"/>
      </w:tblGrid>
      <w:tr w14:paraId="3171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Align w:val="center"/>
          </w:tcPr>
          <w:p w14:paraId="50B1D2B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39" w:type="dxa"/>
            <w:gridSpan w:val="8"/>
            <w:vAlign w:val="center"/>
          </w:tcPr>
          <w:p w14:paraId="6CD3782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科技特派员专项</w:t>
            </w:r>
          </w:p>
        </w:tc>
      </w:tr>
      <w:tr w14:paraId="702F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840" w:type="dxa"/>
            <w:vAlign w:val="center"/>
          </w:tcPr>
          <w:p w14:paraId="30FF21F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66" w:type="dxa"/>
            <w:gridSpan w:val="4"/>
            <w:vAlign w:val="center"/>
          </w:tcPr>
          <w:p w14:paraId="0128CD1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c>
          <w:tcPr>
            <w:tcW w:w="1467" w:type="dxa"/>
            <w:vAlign w:val="center"/>
          </w:tcPr>
          <w:p w14:paraId="3891FE1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4DE6E4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806" w:type="dxa"/>
            <w:gridSpan w:val="3"/>
            <w:vAlign w:val="center"/>
          </w:tcPr>
          <w:p w14:paraId="078B1C5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汨罗市科学技术局</w:t>
            </w:r>
          </w:p>
        </w:tc>
      </w:tr>
      <w:tr w14:paraId="1E0AB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cBorders>
              <w:bottom w:val="nil"/>
            </w:tcBorders>
            <w:vAlign w:val="center"/>
          </w:tcPr>
          <w:p w14:paraId="28DAA1C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p>
          <w:p w14:paraId="5013CB9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366" w:type="dxa"/>
            <w:gridSpan w:val="2"/>
            <w:vAlign w:val="center"/>
          </w:tcPr>
          <w:p w14:paraId="3167641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067" w:type="dxa"/>
            <w:vAlign w:val="center"/>
          </w:tcPr>
          <w:p w14:paraId="6DF1551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F36A71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33" w:type="dxa"/>
            <w:vAlign w:val="center"/>
          </w:tcPr>
          <w:p w14:paraId="384F7C6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4EDA4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467" w:type="dxa"/>
            <w:vAlign w:val="center"/>
          </w:tcPr>
          <w:p w14:paraId="43F6EB8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89A2E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17" w:type="dxa"/>
            <w:vAlign w:val="center"/>
          </w:tcPr>
          <w:p w14:paraId="33CBA3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773" w:type="dxa"/>
            <w:vAlign w:val="center"/>
          </w:tcPr>
          <w:p w14:paraId="40D2328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16" w:type="dxa"/>
            <w:vAlign w:val="center"/>
          </w:tcPr>
          <w:p w14:paraId="268BD7C1">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A4D7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166D311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66" w:type="dxa"/>
            <w:gridSpan w:val="2"/>
            <w:vAlign w:val="center"/>
          </w:tcPr>
          <w:p w14:paraId="281EE83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67" w:type="dxa"/>
            <w:vAlign w:val="center"/>
          </w:tcPr>
          <w:p w14:paraId="2485914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233" w:type="dxa"/>
            <w:vAlign w:val="center"/>
          </w:tcPr>
          <w:p w14:paraId="3B6E6D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467" w:type="dxa"/>
            <w:vAlign w:val="center"/>
          </w:tcPr>
          <w:p w14:paraId="433F624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17" w:type="dxa"/>
            <w:vAlign w:val="center"/>
          </w:tcPr>
          <w:p w14:paraId="2CDE728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773" w:type="dxa"/>
            <w:vAlign w:val="center"/>
          </w:tcPr>
          <w:p w14:paraId="21044B2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7191268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4DB0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6540D79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66" w:type="dxa"/>
            <w:gridSpan w:val="2"/>
            <w:vAlign w:val="center"/>
          </w:tcPr>
          <w:p w14:paraId="3FA341C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67" w:type="dxa"/>
            <w:vAlign w:val="center"/>
          </w:tcPr>
          <w:p w14:paraId="62775B9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233" w:type="dxa"/>
            <w:vAlign w:val="center"/>
          </w:tcPr>
          <w:p w14:paraId="16EAF56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67" w:type="dxa"/>
            <w:vAlign w:val="center"/>
          </w:tcPr>
          <w:p w14:paraId="1DC7EA7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17" w:type="dxa"/>
            <w:vAlign w:val="center"/>
          </w:tcPr>
          <w:p w14:paraId="3461F4F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773" w:type="dxa"/>
            <w:vAlign w:val="center"/>
          </w:tcPr>
          <w:p w14:paraId="0AAD249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2CC1A27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11200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bottom w:val="nil"/>
            </w:tcBorders>
            <w:vAlign w:val="center"/>
          </w:tcPr>
          <w:p w14:paraId="3419552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66" w:type="dxa"/>
            <w:gridSpan w:val="2"/>
            <w:vAlign w:val="center"/>
          </w:tcPr>
          <w:p w14:paraId="273CFB69">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67" w:type="dxa"/>
            <w:vAlign w:val="center"/>
          </w:tcPr>
          <w:p w14:paraId="0629C4D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233" w:type="dxa"/>
            <w:vAlign w:val="center"/>
          </w:tcPr>
          <w:p w14:paraId="4439C2F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467" w:type="dxa"/>
            <w:vAlign w:val="center"/>
          </w:tcPr>
          <w:p w14:paraId="532A37A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617" w:type="dxa"/>
            <w:vAlign w:val="center"/>
          </w:tcPr>
          <w:p w14:paraId="00641E6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773" w:type="dxa"/>
            <w:vAlign w:val="center"/>
          </w:tcPr>
          <w:p w14:paraId="5BA06C4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1416" w:type="dxa"/>
            <w:vAlign w:val="center"/>
          </w:tcPr>
          <w:p w14:paraId="75E19163">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r>
      <w:tr w14:paraId="0056A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840" w:type="dxa"/>
            <w:vMerge w:val="continue"/>
            <w:tcBorders>
              <w:top w:val="nil"/>
            </w:tcBorders>
            <w:vAlign w:val="center"/>
          </w:tcPr>
          <w:p w14:paraId="494D81B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2366" w:type="dxa"/>
            <w:gridSpan w:val="2"/>
            <w:vAlign w:val="center"/>
          </w:tcPr>
          <w:p w14:paraId="2B5AAC09">
            <w:pPr>
              <w:keepNext w:val="0"/>
              <w:keepLines w:val="0"/>
              <w:pageBreakBefore w:val="0"/>
              <w:widowControl/>
              <w:kinsoku w:val="0"/>
              <w:wordWrap/>
              <w:overflowPunct/>
              <w:topLinePunct w:val="0"/>
              <w:autoSpaceDE w:val="0"/>
              <w:autoSpaceDN w:val="0"/>
              <w:bidi w:val="0"/>
              <w:adjustRightInd w:val="0"/>
              <w:snapToGrid w:val="0"/>
              <w:spacing w:line="240" w:lineRule="exact"/>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67" w:type="dxa"/>
            <w:vAlign w:val="center"/>
          </w:tcPr>
          <w:p w14:paraId="2896AC1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233" w:type="dxa"/>
            <w:vAlign w:val="center"/>
          </w:tcPr>
          <w:p w14:paraId="794DB88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467" w:type="dxa"/>
            <w:vAlign w:val="center"/>
          </w:tcPr>
          <w:p w14:paraId="053670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17" w:type="dxa"/>
            <w:vAlign w:val="center"/>
          </w:tcPr>
          <w:p w14:paraId="63D1E88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73" w:type="dxa"/>
            <w:vAlign w:val="center"/>
          </w:tcPr>
          <w:p w14:paraId="74F7A7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16" w:type="dxa"/>
            <w:vAlign w:val="center"/>
          </w:tcPr>
          <w:p w14:paraId="78B6D1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6B98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840" w:type="dxa"/>
            <w:vMerge w:val="restart"/>
            <w:tcBorders>
              <w:bottom w:val="nil"/>
            </w:tcBorders>
            <w:vAlign w:val="center"/>
          </w:tcPr>
          <w:p w14:paraId="2AD9FE4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66" w:type="dxa"/>
            <w:gridSpan w:val="4"/>
            <w:vAlign w:val="center"/>
          </w:tcPr>
          <w:p w14:paraId="14111CEA">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73" w:type="dxa"/>
            <w:gridSpan w:val="4"/>
            <w:vAlign w:val="center"/>
          </w:tcPr>
          <w:p w14:paraId="5DD7D33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7C3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40" w:type="dxa"/>
            <w:vMerge w:val="continue"/>
            <w:tcBorders>
              <w:top w:val="nil"/>
            </w:tcBorders>
            <w:vAlign w:val="center"/>
          </w:tcPr>
          <w:p w14:paraId="5867528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4666" w:type="dxa"/>
            <w:gridSpan w:val="4"/>
            <w:vAlign w:val="center"/>
          </w:tcPr>
          <w:p w14:paraId="492C13F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科技特派员专项：用于科技特派员项目地技术指导及项目技术人员工作经费开支。科技特派员工作推广，建立特派员技术推广基地</w:t>
            </w:r>
          </w:p>
        </w:tc>
        <w:tc>
          <w:tcPr>
            <w:tcW w:w="4273" w:type="dxa"/>
            <w:gridSpan w:val="4"/>
            <w:vAlign w:val="center"/>
          </w:tcPr>
          <w:p w14:paraId="7A3E602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继续稳定、优化和扩大科技特派员工作队伍，建立一支 118 人的稳定的高素质科技专家服务团及 42 人的科技特派员队伍，建立特派员技术推广基地5个，开展农村科技帮扶，振兴乡村产业。</w:t>
            </w:r>
          </w:p>
        </w:tc>
      </w:tr>
      <w:tr w14:paraId="1C5E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restart"/>
            <w:textDirection w:val="tbRlV"/>
            <w:vAlign w:val="center"/>
          </w:tcPr>
          <w:p w14:paraId="2B54CC5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p w14:paraId="61A18DE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34" w:type="dxa"/>
            <w:vAlign w:val="center"/>
          </w:tcPr>
          <w:p w14:paraId="2756ED0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一级指标</w:t>
            </w:r>
          </w:p>
        </w:tc>
        <w:tc>
          <w:tcPr>
            <w:tcW w:w="1432" w:type="dxa"/>
            <w:vAlign w:val="center"/>
          </w:tcPr>
          <w:p w14:paraId="660B470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二级指标</w:t>
            </w:r>
          </w:p>
        </w:tc>
        <w:tc>
          <w:tcPr>
            <w:tcW w:w="1067" w:type="dxa"/>
            <w:vAlign w:val="center"/>
          </w:tcPr>
          <w:p w14:paraId="022A0D4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三级指标</w:t>
            </w:r>
          </w:p>
        </w:tc>
        <w:tc>
          <w:tcPr>
            <w:tcW w:w="1233" w:type="dxa"/>
            <w:vAlign w:val="center"/>
          </w:tcPr>
          <w:p w14:paraId="2589F26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年度指标值</w:t>
            </w:r>
          </w:p>
        </w:tc>
        <w:tc>
          <w:tcPr>
            <w:tcW w:w="1467" w:type="dxa"/>
            <w:vAlign w:val="center"/>
          </w:tcPr>
          <w:p w14:paraId="1DA9C8E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实际完成值</w:t>
            </w:r>
          </w:p>
        </w:tc>
        <w:tc>
          <w:tcPr>
            <w:tcW w:w="617" w:type="dxa"/>
            <w:vAlign w:val="center"/>
          </w:tcPr>
          <w:p w14:paraId="136C8D8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分值</w:t>
            </w:r>
          </w:p>
        </w:tc>
        <w:tc>
          <w:tcPr>
            <w:tcW w:w="773" w:type="dxa"/>
            <w:vAlign w:val="center"/>
          </w:tcPr>
          <w:p w14:paraId="4BDB748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得分</w:t>
            </w:r>
          </w:p>
        </w:tc>
        <w:tc>
          <w:tcPr>
            <w:tcW w:w="1416" w:type="dxa"/>
            <w:vAlign w:val="center"/>
          </w:tcPr>
          <w:p w14:paraId="0C7555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1A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40" w:type="dxa"/>
            <w:vMerge w:val="continue"/>
            <w:textDirection w:val="tbRlV"/>
            <w:vAlign w:val="center"/>
          </w:tcPr>
          <w:p w14:paraId="58AD7D6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lang w:eastAsia="zh-CN"/>
              </w:rPr>
            </w:pPr>
          </w:p>
        </w:tc>
        <w:tc>
          <w:tcPr>
            <w:tcW w:w="934" w:type="dxa"/>
            <w:vMerge w:val="restart"/>
            <w:tcBorders>
              <w:bottom w:val="nil"/>
            </w:tcBorders>
            <w:vAlign w:val="center"/>
          </w:tcPr>
          <w:p w14:paraId="27710D2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产出指标</w:t>
            </w:r>
          </w:p>
          <w:p w14:paraId="349F7EF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32" w:type="dxa"/>
            <w:tcBorders>
              <w:bottom w:val="nil"/>
            </w:tcBorders>
            <w:vAlign w:val="center"/>
          </w:tcPr>
          <w:p w14:paraId="4453FB2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数量指标</w:t>
            </w:r>
          </w:p>
        </w:tc>
        <w:tc>
          <w:tcPr>
            <w:tcW w:w="1067" w:type="dxa"/>
            <w:vAlign w:val="center"/>
          </w:tcPr>
          <w:p w14:paraId="10824A7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数量指标</w:t>
            </w:r>
          </w:p>
        </w:tc>
        <w:tc>
          <w:tcPr>
            <w:tcW w:w="1233" w:type="dxa"/>
            <w:vAlign w:val="center"/>
          </w:tcPr>
          <w:p w14:paraId="05ED552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建立一支稳定的高素质科技专家服务团</w:t>
            </w:r>
          </w:p>
        </w:tc>
        <w:tc>
          <w:tcPr>
            <w:tcW w:w="1467" w:type="dxa"/>
            <w:vAlign w:val="center"/>
          </w:tcPr>
          <w:p w14:paraId="1C654EA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建立一支稳定的高素质118人的科技专家服务团队伍，建立特派员技术推广基地5个</w:t>
            </w:r>
          </w:p>
        </w:tc>
        <w:tc>
          <w:tcPr>
            <w:tcW w:w="617" w:type="dxa"/>
            <w:vAlign w:val="center"/>
          </w:tcPr>
          <w:p w14:paraId="2508A9A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773" w:type="dxa"/>
            <w:vAlign w:val="center"/>
          </w:tcPr>
          <w:p w14:paraId="480E6A7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10.00</w:t>
            </w:r>
          </w:p>
        </w:tc>
        <w:tc>
          <w:tcPr>
            <w:tcW w:w="1416" w:type="dxa"/>
            <w:vAlign w:val="center"/>
          </w:tcPr>
          <w:p w14:paraId="020EDC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p>
        </w:tc>
      </w:tr>
      <w:tr w14:paraId="0AE4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840" w:type="dxa"/>
            <w:vMerge w:val="continue"/>
            <w:textDirection w:val="tbRlV"/>
            <w:vAlign w:val="center"/>
          </w:tcPr>
          <w:p w14:paraId="07DE1CB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3420DB7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32" w:type="dxa"/>
            <w:tcBorders>
              <w:bottom w:val="nil"/>
            </w:tcBorders>
            <w:vAlign w:val="center"/>
          </w:tcPr>
          <w:p w14:paraId="4C9DDBF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质量指标</w:t>
            </w:r>
          </w:p>
        </w:tc>
        <w:tc>
          <w:tcPr>
            <w:tcW w:w="1067" w:type="dxa"/>
            <w:vAlign w:val="center"/>
          </w:tcPr>
          <w:p w14:paraId="2EC583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质量指标</w:t>
            </w:r>
          </w:p>
        </w:tc>
        <w:tc>
          <w:tcPr>
            <w:tcW w:w="1233" w:type="dxa"/>
            <w:vAlign w:val="center"/>
          </w:tcPr>
          <w:p w14:paraId="21CC8B0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稳定的高素质科技专家团</w:t>
            </w:r>
          </w:p>
        </w:tc>
        <w:tc>
          <w:tcPr>
            <w:tcW w:w="1467" w:type="dxa"/>
            <w:vAlign w:val="center"/>
          </w:tcPr>
          <w:p w14:paraId="33390CE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有所提升</w:t>
            </w:r>
          </w:p>
        </w:tc>
        <w:tc>
          <w:tcPr>
            <w:tcW w:w="617" w:type="dxa"/>
            <w:vAlign w:val="center"/>
          </w:tcPr>
          <w:p w14:paraId="787C222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773" w:type="dxa"/>
            <w:vAlign w:val="center"/>
          </w:tcPr>
          <w:p w14:paraId="5287C3F5">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10.00</w:t>
            </w:r>
          </w:p>
        </w:tc>
        <w:tc>
          <w:tcPr>
            <w:tcW w:w="1416" w:type="dxa"/>
            <w:vAlign w:val="center"/>
          </w:tcPr>
          <w:p w14:paraId="4ABD92E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snapToGrid w:val="0"/>
                <w:color w:val="000000"/>
                <w:kern w:val="0"/>
                <w:sz w:val="21"/>
                <w:szCs w:val="21"/>
                <w:lang w:val="en-US" w:eastAsia="zh-CN" w:bidi="ar-SA"/>
              </w:rPr>
            </w:pPr>
          </w:p>
        </w:tc>
      </w:tr>
      <w:tr w14:paraId="3E8E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228DE54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70137AE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32" w:type="dxa"/>
            <w:tcBorders>
              <w:bottom w:val="nil"/>
            </w:tcBorders>
            <w:vAlign w:val="center"/>
          </w:tcPr>
          <w:p w14:paraId="79788CD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067" w:type="dxa"/>
            <w:vAlign w:val="center"/>
          </w:tcPr>
          <w:p w14:paraId="51DFB1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时效指标</w:t>
            </w:r>
          </w:p>
        </w:tc>
        <w:tc>
          <w:tcPr>
            <w:tcW w:w="1233" w:type="dxa"/>
            <w:vAlign w:val="center"/>
          </w:tcPr>
          <w:p w14:paraId="31B279A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467" w:type="dxa"/>
            <w:vAlign w:val="center"/>
          </w:tcPr>
          <w:p w14:paraId="786C10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2023年全年</w:t>
            </w:r>
          </w:p>
        </w:tc>
        <w:tc>
          <w:tcPr>
            <w:tcW w:w="617" w:type="dxa"/>
            <w:vAlign w:val="center"/>
          </w:tcPr>
          <w:p w14:paraId="469FD95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3" w:type="dxa"/>
            <w:vAlign w:val="center"/>
          </w:tcPr>
          <w:p w14:paraId="62DA533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072B8FA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A91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01BD6FAE">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restart"/>
            <w:tcBorders>
              <w:bottom w:val="nil"/>
            </w:tcBorders>
            <w:vAlign w:val="center"/>
          </w:tcPr>
          <w:p w14:paraId="321B6B4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效益指标</w:t>
            </w:r>
          </w:p>
          <w:p w14:paraId="35E1A0BE">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32" w:type="dxa"/>
            <w:tcBorders>
              <w:bottom w:val="nil"/>
            </w:tcBorders>
            <w:vAlign w:val="center"/>
          </w:tcPr>
          <w:p w14:paraId="195808D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67" w:type="dxa"/>
            <w:vAlign w:val="center"/>
          </w:tcPr>
          <w:p w14:paraId="33DA305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经济效益指标</w:t>
            </w:r>
          </w:p>
        </w:tc>
        <w:tc>
          <w:tcPr>
            <w:tcW w:w="1233" w:type="dxa"/>
            <w:vAlign w:val="center"/>
          </w:tcPr>
          <w:p w14:paraId="172AEB4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467" w:type="dxa"/>
            <w:vAlign w:val="center"/>
          </w:tcPr>
          <w:p w14:paraId="04BD04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17" w:type="dxa"/>
            <w:vAlign w:val="center"/>
          </w:tcPr>
          <w:p w14:paraId="6C1E4AE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3" w:type="dxa"/>
            <w:vAlign w:val="center"/>
          </w:tcPr>
          <w:p w14:paraId="14FEA58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16" w:type="dxa"/>
            <w:vAlign w:val="center"/>
          </w:tcPr>
          <w:p w14:paraId="0CA517F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131A2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3352DCF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29B283F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32" w:type="dxa"/>
            <w:tcBorders>
              <w:bottom w:val="nil"/>
            </w:tcBorders>
            <w:vAlign w:val="center"/>
          </w:tcPr>
          <w:p w14:paraId="2A96DB9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067" w:type="dxa"/>
            <w:vAlign w:val="center"/>
          </w:tcPr>
          <w:p w14:paraId="4CDA44A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社会效益指标</w:t>
            </w:r>
          </w:p>
        </w:tc>
        <w:tc>
          <w:tcPr>
            <w:tcW w:w="1233" w:type="dxa"/>
            <w:vAlign w:val="center"/>
          </w:tcPr>
          <w:p w14:paraId="48220FC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促进社会发展</w:t>
            </w:r>
          </w:p>
        </w:tc>
        <w:tc>
          <w:tcPr>
            <w:tcW w:w="1467" w:type="dxa"/>
            <w:vAlign w:val="center"/>
          </w:tcPr>
          <w:p w14:paraId="45B54C6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617" w:type="dxa"/>
            <w:vAlign w:val="center"/>
          </w:tcPr>
          <w:p w14:paraId="0E105C5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3" w:type="dxa"/>
            <w:vAlign w:val="center"/>
          </w:tcPr>
          <w:p w14:paraId="63E75D9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9.50</w:t>
            </w:r>
          </w:p>
        </w:tc>
        <w:tc>
          <w:tcPr>
            <w:tcW w:w="1416" w:type="dxa"/>
            <w:vAlign w:val="center"/>
          </w:tcPr>
          <w:p w14:paraId="5822FA7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685D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0A83E52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4F333298">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32" w:type="dxa"/>
            <w:tcBorders>
              <w:bottom w:val="nil"/>
            </w:tcBorders>
            <w:vAlign w:val="center"/>
          </w:tcPr>
          <w:p w14:paraId="1F5FD18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67" w:type="dxa"/>
            <w:vAlign w:val="center"/>
          </w:tcPr>
          <w:p w14:paraId="7319E48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生态效益指标</w:t>
            </w:r>
          </w:p>
        </w:tc>
        <w:tc>
          <w:tcPr>
            <w:tcW w:w="1233" w:type="dxa"/>
            <w:vAlign w:val="center"/>
          </w:tcPr>
          <w:p w14:paraId="709C6DF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生态环境改变状况</w:t>
            </w:r>
          </w:p>
        </w:tc>
        <w:tc>
          <w:tcPr>
            <w:tcW w:w="1467" w:type="dxa"/>
            <w:vAlign w:val="center"/>
          </w:tcPr>
          <w:p w14:paraId="689BAE0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617" w:type="dxa"/>
            <w:vAlign w:val="center"/>
          </w:tcPr>
          <w:p w14:paraId="69C2DB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73" w:type="dxa"/>
            <w:vAlign w:val="center"/>
          </w:tcPr>
          <w:p w14:paraId="5968A6B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0D685A52">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2F3E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363CFBB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bottom w:val="nil"/>
            </w:tcBorders>
            <w:vAlign w:val="center"/>
          </w:tcPr>
          <w:p w14:paraId="5424EFC5">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1432" w:type="dxa"/>
            <w:tcBorders>
              <w:bottom w:val="nil"/>
            </w:tcBorders>
            <w:vAlign w:val="center"/>
          </w:tcPr>
          <w:p w14:paraId="7576F56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67" w:type="dxa"/>
            <w:vAlign w:val="center"/>
          </w:tcPr>
          <w:p w14:paraId="489C576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可持续影响指标</w:t>
            </w:r>
          </w:p>
        </w:tc>
        <w:tc>
          <w:tcPr>
            <w:tcW w:w="1233" w:type="dxa"/>
            <w:vAlign w:val="center"/>
          </w:tcPr>
          <w:p w14:paraId="360A68B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促进经济可持续发展</w:t>
            </w:r>
          </w:p>
        </w:tc>
        <w:tc>
          <w:tcPr>
            <w:tcW w:w="1467" w:type="dxa"/>
            <w:vAlign w:val="center"/>
          </w:tcPr>
          <w:p w14:paraId="7D101E5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617" w:type="dxa"/>
            <w:vAlign w:val="center"/>
          </w:tcPr>
          <w:p w14:paraId="3A8047D9">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73" w:type="dxa"/>
            <w:vAlign w:val="center"/>
          </w:tcPr>
          <w:p w14:paraId="1A44D1D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6F42209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2BDB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40" w:type="dxa"/>
            <w:vMerge w:val="continue"/>
            <w:textDirection w:val="tbRlV"/>
            <w:vAlign w:val="center"/>
          </w:tcPr>
          <w:p w14:paraId="36763B3D">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tcBorders>
              <w:bottom w:val="nil"/>
            </w:tcBorders>
            <w:vAlign w:val="center"/>
          </w:tcPr>
          <w:p w14:paraId="77EBDE4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32" w:type="dxa"/>
            <w:vAlign w:val="center"/>
          </w:tcPr>
          <w:p w14:paraId="3E3BCECC">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67" w:type="dxa"/>
            <w:vAlign w:val="center"/>
          </w:tcPr>
          <w:p w14:paraId="0F84FD2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服务对象满意度指标</w:t>
            </w:r>
          </w:p>
        </w:tc>
        <w:tc>
          <w:tcPr>
            <w:tcW w:w="1233" w:type="dxa"/>
            <w:vAlign w:val="center"/>
          </w:tcPr>
          <w:p w14:paraId="650AB1E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受益对象满意度</w:t>
            </w:r>
          </w:p>
        </w:tc>
        <w:tc>
          <w:tcPr>
            <w:tcW w:w="1467" w:type="dxa"/>
            <w:vAlign w:val="center"/>
          </w:tcPr>
          <w:p w14:paraId="2014047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617" w:type="dxa"/>
            <w:vAlign w:val="center"/>
          </w:tcPr>
          <w:p w14:paraId="04120B1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3" w:type="dxa"/>
            <w:vAlign w:val="center"/>
          </w:tcPr>
          <w:p w14:paraId="7B043D6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416" w:type="dxa"/>
            <w:vAlign w:val="center"/>
          </w:tcPr>
          <w:p w14:paraId="2A541910">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2DB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0" w:type="dxa"/>
            <w:vMerge w:val="continue"/>
            <w:textDirection w:val="tbRlV"/>
            <w:vAlign w:val="center"/>
          </w:tcPr>
          <w:p w14:paraId="69B9D6C5">
            <w:pPr>
              <w:keepNext w:val="0"/>
              <w:keepLines w:val="0"/>
              <w:pageBreakBefore w:val="0"/>
              <w:widowControl/>
              <w:kinsoku w:val="0"/>
              <w:wordWrap/>
              <w:overflowPunct/>
              <w:topLinePunct w:val="0"/>
              <w:autoSpaceDE w:val="0"/>
              <w:autoSpaceDN w:val="0"/>
              <w:bidi w:val="0"/>
              <w:adjustRightInd w:val="0"/>
              <w:snapToGrid w:val="0"/>
              <w:spacing w:line="240" w:lineRule="exact"/>
              <w:jc w:val="center"/>
            </w:pPr>
          </w:p>
        </w:tc>
        <w:tc>
          <w:tcPr>
            <w:tcW w:w="934" w:type="dxa"/>
            <w:tcBorders>
              <w:bottom w:val="nil"/>
            </w:tcBorders>
            <w:vAlign w:val="center"/>
          </w:tcPr>
          <w:p w14:paraId="5017C9B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c>
          <w:tcPr>
            <w:tcW w:w="1432" w:type="dxa"/>
            <w:vAlign w:val="center"/>
          </w:tcPr>
          <w:p w14:paraId="7525025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经济成本指标</w:t>
            </w:r>
          </w:p>
        </w:tc>
        <w:tc>
          <w:tcPr>
            <w:tcW w:w="1067" w:type="dxa"/>
            <w:vAlign w:val="center"/>
          </w:tcPr>
          <w:p w14:paraId="74D8CCF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经济成本指标</w:t>
            </w:r>
          </w:p>
        </w:tc>
        <w:tc>
          <w:tcPr>
            <w:tcW w:w="1233" w:type="dxa"/>
            <w:vAlign w:val="center"/>
          </w:tcPr>
          <w:p w14:paraId="1E69C20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1467" w:type="dxa"/>
            <w:vAlign w:val="center"/>
          </w:tcPr>
          <w:p w14:paraId="36D4C6E6">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项目支出经费10万元</w:t>
            </w:r>
          </w:p>
        </w:tc>
        <w:tc>
          <w:tcPr>
            <w:tcW w:w="617" w:type="dxa"/>
            <w:vAlign w:val="center"/>
          </w:tcPr>
          <w:p w14:paraId="39506CD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73" w:type="dxa"/>
            <w:vAlign w:val="center"/>
          </w:tcPr>
          <w:p w14:paraId="3C1EAC8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16" w:type="dxa"/>
            <w:vAlign w:val="center"/>
          </w:tcPr>
          <w:p w14:paraId="6FA99B8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rPr>
            </w:pPr>
          </w:p>
        </w:tc>
      </w:tr>
      <w:tr w14:paraId="120E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7817424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restart"/>
            <w:tcBorders>
              <w:top w:val="nil"/>
            </w:tcBorders>
            <w:vAlign w:val="center"/>
          </w:tcPr>
          <w:p w14:paraId="458C29D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FB4AC8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hint="eastAsia" w:ascii="仿宋_GB2312" w:eastAsia="仿宋_GB2312"/>
                <w:kern w:val="0"/>
                <w:lang w:val="en-US" w:eastAsia="zh-CN"/>
              </w:rPr>
              <w:t>（20分）</w:t>
            </w:r>
          </w:p>
        </w:tc>
        <w:tc>
          <w:tcPr>
            <w:tcW w:w="1432" w:type="dxa"/>
            <w:vAlign w:val="center"/>
          </w:tcPr>
          <w:p w14:paraId="5A294B18">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社会成本指标</w:t>
            </w:r>
          </w:p>
        </w:tc>
        <w:tc>
          <w:tcPr>
            <w:tcW w:w="1067" w:type="dxa"/>
            <w:vAlign w:val="center"/>
          </w:tcPr>
          <w:p w14:paraId="47D13F3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社会成本指标</w:t>
            </w:r>
          </w:p>
        </w:tc>
        <w:tc>
          <w:tcPr>
            <w:tcW w:w="1233" w:type="dxa"/>
            <w:vAlign w:val="center"/>
          </w:tcPr>
          <w:p w14:paraId="6266054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sz w:val="20"/>
                <w:szCs w:val="20"/>
                <w:lang w:val="en-US" w:eastAsia="zh-CN"/>
              </w:rPr>
              <w:t>对社会发展有无负面影响</w:t>
            </w:r>
          </w:p>
        </w:tc>
        <w:tc>
          <w:tcPr>
            <w:tcW w:w="1467" w:type="dxa"/>
            <w:vAlign w:val="center"/>
          </w:tcPr>
          <w:p w14:paraId="155A6C01">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17" w:type="dxa"/>
            <w:vAlign w:val="center"/>
          </w:tcPr>
          <w:p w14:paraId="19212AE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73" w:type="dxa"/>
            <w:vAlign w:val="center"/>
          </w:tcPr>
          <w:p w14:paraId="22B37630">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7ADAC9EF">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70F4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0" w:type="dxa"/>
            <w:vMerge w:val="continue"/>
            <w:textDirection w:val="tbRlV"/>
            <w:vAlign w:val="center"/>
          </w:tcPr>
          <w:p w14:paraId="2681E949">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c>
          <w:tcPr>
            <w:tcW w:w="934" w:type="dxa"/>
            <w:vMerge w:val="continue"/>
            <w:tcBorders>
              <w:top w:val="nil"/>
            </w:tcBorders>
            <w:vAlign w:val="center"/>
          </w:tcPr>
          <w:p w14:paraId="2A3DB5CB">
            <w:pPr>
              <w:keepNext w:val="0"/>
              <w:keepLines w:val="0"/>
              <w:pageBreakBefore w:val="0"/>
              <w:widowControl/>
              <w:kinsoku w:val="0"/>
              <w:wordWrap/>
              <w:overflowPunct/>
              <w:topLinePunct w:val="0"/>
              <w:autoSpaceDE w:val="0"/>
              <w:autoSpaceDN w:val="0"/>
              <w:bidi w:val="0"/>
              <w:adjustRightInd w:val="0"/>
              <w:snapToGrid w:val="0"/>
              <w:spacing w:line="240" w:lineRule="exact"/>
              <w:ind w:firstLine="420" w:firstLineChars="0"/>
              <w:jc w:val="center"/>
              <w:rPr>
                <w:rFonts w:ascii="仿宋_GB2312" w:hAnsi="宋体" w:eastAsia="仿宋_GB2312" w:cs="宋体"/>
                <w:kern w:val="0"/>
              </w:rPr>
            </w:pPr>
          </w:p>
        </w:tc>
        <w:tc>
          <w:tcPr>
            <w:tcW w:w="1432" w:type="dxa"/>
            <w:tcBorders>
              <w:top w:val="nil"/>
            </w:tcBorders>
            <w:vAlign w:val="center"/>
          </w:tcPr>
          <w:p w14:paraId="31DB85BF">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067" w:type="dxa"/>
            <w:vAlign w:val="center"/>
          </w:tcPr>
          <w:p w14:paraId="3A699C3D">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生态环境成本指标</w:t>
            </w:r>
          </w:p>
        </w:tc>
        <w:tc>
          <w:tcPr>
            <w:tcW w:w="1233" w:type="dxa"/>
            <w:vAlign w:val="center"/>
          </w:tcPr>
          <w:p w14:paraId="1AFCA32B">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对生态环境有无污染</w:t>
            </w:r>
          </w:p>
        </w:tc>
        <w:tc>
          <w:tcPr>
            <w:tcW w:w="1467" w:type="dxa"/>
            <w:vAlign w:val="center"/>
          </w:tcPr>
          <w:p w14:paraId="5102FE42">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无污染</w:t>
            </w:r>
          </w:p>
        </w:tc>
        <w:tc>
          <w:tcPr>
            <w:tcW w:w="617" w:type="dxa"/>
            <w:vAlign w:val="center"/>
          </w:tcPr>
          <w:p w14:paraId="50F870A4">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73" w:type="dxa"/>
            <w:vAlign w:val="center"/>
          </w:tcPr>
          <w:p w14:paraId="431813FA">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416" w:type="dxa"/>
            <w:vAlign w:val="center"/>
          </w:tcPr>
          <w:p w14:paraId="3AB71CAC">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r w14:paraId="50D6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973" w:type="dxa"/>
            <w:gridSpan w:val="6"/>
            <w:vAlign w:val="center"/>
          </w:tcPr>
          <w:p w14:paraId="4355C977">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17" w:type="dxa"/>
            <w:vAlign w:val="center"/>
          </w:tcPr>
          <w:p w14:paraId="51F87587">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仿宋_GB2312" w:hAnsi="宋体" w:eastAsia="仿宋_GB2312" w:cs="宋体"/>
                <w:kern w:val="0"/>
              </w:rPr>
            </w:pPr>
            <w:r>
              <w:rPr>
                <w:rFonts w:ascii="仿宋_GB2312" w:hAnsi="宋体" w:eastAsia="仿宋_GB2312" w:cs="宋体"/>
                <w:kern w:val="0"/>
              </w:rPr>
              <w:t>100</w:t>
            </w:r>
          </w:p>
        </w:tc>
        <w:tc>
          <w:tcPr>
            <w:tcW w:w="773" w:type="dxa"/>
            <w:vAlign w:val="center"/>
          </w:tcPr>
          <w:p w14:paraId="70BDAB73">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416" w:type="dxa"/>
            <w:vAlign w:val="center"/>
          </w:tcPr>
          <w:p w14:paraId="3DCC8024">
            <w:pPr>
              <w:keepNext w:val="0"/>
              <w:keepLines w:val="0"/>
              <w:pageBreakBefore w:val="0"/>
              <w:widowControl/>
              <w:kinsoku w:val="0"/>
              <w:wordWrap/>
              <w:overflowPunct/>
              <w:topLinePunct w:val="0"/>
              <w:autoSpaceDE w:val="0"/>
              <w:autoSpaceDN w:val="0"/>
              <w:bidi w:val="0"/>
              <w:adjustRightInd w:val="0"/>
              <w:snapToGrid w:val="0"/>
              <w:spacing w:line="240" w:lineRule="exact"/>
              <w:ind w:firstLine="420"/>
              <w:jc w:val="center"/>
              <w:rPr>
                <w:rFonts w:ascii="仿宋_GB2312" w:hAnsi="宋体" w:eastAsia="仿宋_GB2312" w:cs="宋体"/>
                <w:kern w:val="0"/>
              </w:rPr>
            </w:pPr>
          </w:p>
        </w:tc>
      </w:tr>
    </w:tbl>
    <w:p w14:paraId="6FE60D7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0F84EE3">
      <w:pPr>
        <w:spacing w:before="52" w:line="219" w:lineRule="auto"/>
        <w:jc w:val="left"/>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周丹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13873070415</w:t>
      </w:r>
      <w:r>
        <w:rPr>
          <w:rFonts w:ascii="仿宋_GB2312" w:hAnsi="宋体" w:eastAsia="仿宋_GB2312" w:cs="宋体"/>
          <w:snapToGrid w:val="0"/>
          <w:color w:val="000000"/>
          <w:sz w:val="21"/>
          <w:szCs w:val="21"/>
          <w:lang w:val="en-US" w:eastAsia="zh-CN" w:bidi="ar-SA"/>
        </w:rPr>
        <w:t xml:space="preserve">   单位负责人签字：</w:t>
      </w:r>
    </w:p>
    <w:p w14:paraId="1DCA5EC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E2ED57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01048EC">
      <w:pPr>
        <w:spacing w:line="240" w:lineRule="auto"/>
        <w:ind w:firstLine="880"/>
        <w:jc w:val="center"/>
        <w:rPr>
          <w:rFonts w:hint="eastAsia" w:ascii="方正小标宋简体" w:eastAsia="方正小标宋简体"/>
          <w:kern w:val="0"/>
          <w:sz w:val="44"/>
          <w:szCs w:val="44"/>
          <w:lang w:eastAsia="zh-CN"/>
        </w:rPr>
      </w:pPr>
    </w:p>
    <w:p w14:paraId="0203A10E">
      <w:pPr>
        <w:spacing w:line="240" w:lineRule="auto"/>
        <w:ind w:firstLine="880"/>
        <w:jc w:val="center"/>
        <w:rPr>
          <w:rFonts w:hint="eastAsia" w:ascii="方正小标宋简体" w:eastAsia="方正小标宋简体"/>
          <w:kern w:val="0"/>
          <w:sz w:val="44"/>
          <w:szCs w:val="44"/>
          <w:lang w:eastAsia="zh-CN"/>
        </w:rPr>
      </w:pPr>
    </w:p>
    <w:p w14:paraId="3B035068">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2023年</w:t>
      </w:r>
      <w:r>
        <w:rPr>
          <w:rFonts w:hint="eastAsia" w:ascii="方正小标宋简体" w:hAnsi="宋体" w:eastAsia="方正小标宋简体" w:cs="宋体"/>
          <w:kern w:val="0"/>
          <w:sz w:val="44"/>
          <w:szCs w:val="44"/>
          <w:lang w:eastAsia="zh-CN"/>
        </w:rPr>
        <w:t>度</w:t>
      </w:r>
      <w:r>
        <w:rPr>
          <w:rFonts w:hint="eastAsia" w:ascii="方正小标宋简体" w:eastAsia="方正小标宋简体"/>
          <w:kern w:val="0"/>
          <w:sz w:val="44"/>
          <w:szCs w:val="44"/>
          <w:lang w:eastAsia="zh-CN"/>
        </w:rPr>
        <w:t>汨罗市科技局</w:t>
      </w:r>
      <w:r>
        <w:rPr>
          <w:rFonts w:hint="eastAsia" w:ascii="方正小标宋简体" w:hAnsi="宋体" w:eastAsia="方正小标宋简体" w:cs="宋体"/>
          <w:kern w:val="0"/>
          <w:sz w:val="44"/>
          <w:szCs w:val="44"/>
          <w:lang w:eastAsia="zh-CN"/>
        </w:rPr>
        <w:t>整体支出</w:t>
      </w:r>
    </w:p>
    <w:p w14:paraId="0F584D8F">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7EE76B6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B0230E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B9234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9BEE2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784084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A77498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49F07A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7E3E5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C6DA7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97106C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7736F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4810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554BB6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A342C7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14787706">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1B3EF0F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358A764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E0FD8D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A180EF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452AB8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F7D89E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D571697">
          <w:pPr>
            <w:pStyle w:val="3"/>
            <w:ind w:firstLine="360"/>
            <w:jc w:val="left"/>
            <w:rPr>
              <w:rFonts w:asciiTheme="minorEastAsia" w:hAnsiTheme="minorEastAsia" w:eastAsiaTheme="minorEastAsia"/>
              <w:kern w:val="0"/>
              <w:lang w:eastAsia="zh-CN"/>
            </w:rPr>
          </w:pPr>
        </w:p>
      </w:sdtContent>
    </w:sdt>
    <w:p w14:paraId="3FF53AAB">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2023年度科技局整体支出绩效自评评价</w:t>
      </w:r>
    </w:p>
    <w:p w14:paraId="2C720570">
      <w:pPr>
        <w:widowControl w:val="0"/>
        <w:kinsoku/>
        <w:autoSpaceDE/>
        <w:autoSpaceDN/>
        <w:adjustRightInd/>
        <w:snapToGrid/>
        <w:spacing w:line="240" w:lineRule="auto"/>
        <w:jc w:val="center"/>
        <w:textAlignment w:val="auto"/>
        <w:rPr>
          <w:rFonts w:ascii="仿宋" w:hAnsi="仿宋" w:eastAsia="仿宋" w:cs="宋体"/>
          <w:snapToGrid/>
          <w:kern w:val="0"/>
          <w:sz w:val="44"/>
          <w:szCs w:val="44"/>
          <w:lang w:eastAsia="zh-CN"/>
        </w:rPr>
      </w:pPr>
    </w:p>
    <w:p w14:paraId="24D10A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为提高财政资金使用效益，根据有关文件要求，结合科技局工作实际，现将我局整体支出绩效自评结果报告如下：</w:t>
      </w:r>
    </w:p>
    <w:p w14:paraId="056241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w:t>
      </w:r>
      <w:r>
        <w:rPr>
          <w:rFonts w:hint="eastAsia" w:ascii="黑体" w:hAnsi="黑体" w:eastAsia="黑体" w:cs="宋体"/>
          <w:snapToGrid/>
          <w:kern w:val="0"/>
          <w:sz w:val="32"/>
          <w:szCs w:val="32"/>
          <w:lang w:eastAsia="zh-CN"/>
        </w:rPr>
        <w:t>单位</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041655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负责全市科学技术进步的宏观管理和统筹协调。贯彻执行国家、省市科技法律、法规和方针、政策；牵头拟定全市科技发展规划，确定科技发展的布局和优先发展领域；拟订相关政策并监督实施；参与对经济社会发展有重大影响的跨部门、多科学的统合性项目的论证与决策。</w:t>
      </w:r>
    </w:p>
    <w:p w14:paraId="1DB408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组织实施市科技重大专项工作。制定相关配套政策；组织科技重大专项实施中的方案论证、评审立项、跟踪管理与评估验收等；统筹申报和组织实施国家、省市科技重大专项工作，协调市科技重大专项与国家、省市科技重大专项的衔接与配套。</w:t>
      </w:r>
    </w:p>
    <w:p w14:paraId="44EA26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负责组织实施市级科技计划工作。负责组织制定和实施基础研究计划、科技支撑计划、科技创新引导计划等各类市级科技计划；负责相关国家、省市科技计划项目申报、推荐和管理；牵头组织全市经济社会发展重要领域的重大关键技术攻关。</w:t>
      </w:r>
    </w:p>
    <w:p w14:paraId="035BEC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4.牵头组织全市农村和社会发展领域的科技进步工作。组织拟订科技促进农村和社会发展的规划和政策，组织引导农业和社会发展领域的关键技术攻关和成果示范，促进以改善民生为重点的农村建设和社会建设。</w:t>
      </w:r>
    </w:p>
    <w:p w14:paraId="37650D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5.组织重大科技成果应用示范，加强科技成果转化和推广，推动企业技术创新能力建设；拟订促进技术市场、科技中介组织发展政策，负责全市技术市场体系建设和管理，推进科技服务体系发展。</w:t>
      </w:r>
    </w:p>
    <w:p w14:paraId="75363A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主管全市高新技术的研究开发、成果转化以及产业化工作。会同有关部门拟订高新技术发展及产业化的规划和政策，组织实施市高新技术产业化重大项目；组织认定高新技术企业、技术先进型服务企业和自主创新产品等相关工作；指导并推动高新技术企业创新发展；参与高新创业投资有关工作。</w:t>
      </w:r>
    </w:p>
    <w:p w14:paraId="67C224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7.负责本部门及归口管理的市科技经费预决算和经费使用的监督管理；会同有关部门制定多渠道增加科技投入的政策措施；组织拟订全市科研条件保障的规划和相关政策；负责制定并会同有关部门实施全市科技基础条件平台建设计划，推进科技基础条件平台共建共享；会同有关部门提出科技资源合理配置的政策建议。</w:t>
      </w:r>
    </w:p>
    <w:p w14:paraId="5EE49B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8.拟订全市对外科技合作与交流的规划和政策；参与重大引进项目的论证与决策。</w:t>
      </w:r>
    </w:p>
    <w:p w14:paraId="0F281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9.拟订全市科普工作规划，实行政策引导，进行督促检查，推动科普工作发展。</w:t>
      </w:r>
    </w:p>
    <w:p w14:paraId="2E1B77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10.负责全市科技人才有关工作。会同有关部门拟订科技人才队伍建设规划，提出相关政策建议；承担全市科技人才队伍建设和科技创新团队建设有关工作。</w:t>
      </w:r>
    </w:p>
    <w:p w14:paraId="242761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11.负责全市科技奖励、科技保密、科技评估、科技统计、科技信息管理等工作。</w:t>
      </w:r>
    </w:p>
    <w:p w14:paraId="292789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12.承办市委、市人民政府交办的其他事项。</w:t>
      </w:r>
    </w:p>
    <w:p w14:paraId="7AF66E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根据编委核定，我局内设6个机构，全部纳入2023年单位预算编制范围。内设科室分别是办公室、综合股、计划股、行政审批股、科技信息研究所、生产力促进中心。2023年人员编制2</w:t>
      </w:r>
      <w:r>
        <w:rPr>
          <w:rFonts w:hint="eastAsia" w:ascii="仿宋" w:hAnsi="仿宋" w:eastAsia="仿宋" w:cs="宋体"/>
          <w:snapToGrid/>
          <w:kern w:val="0"/>
          <w:sz w:val="32"/>
          <w:szCs w:val="32"/>
          <w:lang w:val="en-US" w:eastAsia="zh-CN"/>
        </w:rPr>
        <w:t>3</w:t>
      </w:r>
      <w:r>
        <w:rPr>
          <w:rFonts w:hint="eastAsia" w:ascii="仿宋" w:hAnsi="仿宋" w:eastAsia="仿宋" w:cs="宋体"/>
          <w:snapToGrid/>
          <w:kern w:val="0"/>
          <w:sz w:val="32"/>
          <w:szCs w:val="32"/>
          <w:lang w:eastAsia="zh-CN"/>
        </w:rPr>
        <w:t>人,实有在职人员2</w:t>
      </w:r>
      <w:r>
        <w:rPr>
          <w:rFonts w:hint="eastAsia" w:ascii="仿宋" w:hAnsi="仿宋" w:eastAsia="仿宋" w:cs="宋体"/>
          <w:snapToGrid/>
          <w:kern w:val="0"/>
          <w:sz w:val="32"/>
          <w:szCs w:val="32"/>
          <w:lang w:val="en-US" w:eastAsia="zh-CN"/>
        </w:rPr>
        <w:t>3</w:t>
      </w:r>
      <w:r>
        <w:rPr>
          <w:rFonts w:hint="eastAsia" w:ascii="仿宋" w:hAnsi="仿宋" w:eastAsia="仿宋" w:cs="宋体"/>
          <w:snapToGrid/>
          <w:kern w:val="0"/>
          <w:sz w:val="32"/>
          <w:szCs w:val="32"/>
          <w:lang w:eastAsia="zh-CN"/>
        </w:rPr>
        <w:t>人，退休人员</w:t>
      </w:r>
      <w:r>
        <w:rPr>
          <w:rFonts w:hint="eastAsia" w:ascii="仿宋" w:hAnsi="仿宋" w:eastAsia="仿宋" w:cs="宋体"/>
          <w:snapToGrid/>
          <w:kern w:val="0"/>
          <w:sz w:val="32"/>
          <w:szCs w:val="32"/>
          <w:lang w:val="en-US" w:eastAsia="zh-CN"/>
        </w:rPr>
        <w:t>24</w:t>
      </w:r>
      <w:r>
        <w:rPr>
          <w:rFonts w:hint="eastAsia" w:ascii="仿宋" w:hAnsi="仿宋" w:eastAsia="仿宋" w:cs="宋体"/>
          <w:snapToGrid/>
          <w:kern w:val="0"/>
          <w:sz w:val="32"/>
          <w:szCs w:val="32"/>
          <w:lang w:eastAsia="zh-CN"/>
        </w:rPr>
        <w:t>人。</w:t>
      </w:r>
    </w:p>
    <w:p w14:paraId="22DAF6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二、一般公共预算支出情况</w:t>
      </w:r>
    </w:p>
    <w:p w14:paraId="71057F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基本支出情况</w:t>
      </w:r>
    </w:p>
    <w:p w14:paraId="77D339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基本支出年初预算数为340.23万元，是指为保障单位机构正常运转、完成日常工作任务而发生的各项支出，包括用于基本工资、津贴补贴等人员经费以及办公费、印刷费、水电费、差旅费等日常公用经费。其中：工资福利支出</w:t>
      </w:r>
      <w:r>
        <w:rPr>
          <w:rFonts w:hint="eastAsia" w:ascii="仿宋" w:hAnsi="仿宋" w:eastAsia="仿宋" w:cs="宋体"/>
          <w:snapToGrid/>
          <w:kern w:val="0"/>
          <w:sz w:val="32"/>
          <w:szCs w:val="32"/>
          <w:lang w:val="en-US" w:eastAsia="zh-CN"/>
        </w:rPr>
        <w:t>279.24万元</w:t>
      </w:r>
      <w:r>
        <w:rPr>
          <w:rFonts w:hint="eastAsia" w:ascii="仿宋" w:hAnsi="仿宋" w:eastAsia="仿宋" w:cs="宋体"/>
          <w:snapToGrid/>
          <w:kern w:val="0"/>
          <w:sz w:val="32"/>
          <w:szCs w:val="32"/>
          <w:lang w:eastAsia="zh-CN"/>
        </w:rPr>
        <w:t>、商品和服务支出</w:t>
      </w:r>
      <w:r>
        <w:rPr>
          <w:rFonts w:hint="eastAsia" w:ascii="仿宋" w:hAnsi="仿宋" w:eastAsia="仿宋" w:cs="宋体"/>
          <w:snapToGrid/>
          <w:kern w:val="0"/>
          <w:sz w:val="32"/>
          <w:szCs w:val="32"/>
          <w:lang w:val="en-US" w:eastAsia="zh-CN"/>
        </w:rPr>
        <w:t>47.16</w:t>
      </w:r>
      <w:r>
        <w:rPr>
          <w:rFonts w:hint="eastAsia" w:ascii="仿宋" w:hAnsi="仿宋" w:eastAsia="仿宋" w:cs="宋体"/>
          <w:snapToGrid/>
          <w:kern w:val="0"/>
          <w:sz w:val="32"/>
          <w:szCs w:val="32"/>
          <w:lang w:eastAsia="zh-CN"/>
        </w:rPr>
        <w:t>万元，对个人和家庭的补助0.83万元。</w:t>
      </w:r>
    </w:p>
    <w:p w14:paraId="37D70F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（二）专项支出情况</w:t>
      </w:r>
    </w:p>
    <w:p w14:paraId="276C83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项目支出年初预算数为13万元，是指单位为完成特定行政工作任务或事业发展目标而发生的支出，包括有关业务工作经费和运行维护经费。其中：科技特派员试点专项工作2万元，科技活动周工作1万元，科技三项工作10万元。</w:t>
      </w:r>
    </w:p>
    <w:p w14:paraId="13C8F8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三、政府性基金预算支出情况</w:t>
      </w:r>
    </w:p>
    <w:p w14:paraId="79454A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汨罗市科技局2023年无政府性基金支出。</w:t>
      </w:r>
    </w:p>
    <w:p w14:paraId="3A352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四、国有资本经营预算支出情况</w:t>
      </w:r>
    </w:p>
    <w:p w14:paraId="7F8C48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汨罗市科技局2023年无国有资本经营支出。</w:t>
      </w:r>
    </w:p>
    <w:p w14:paraId="1DA99A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五、社会保险基金预算支出情况</w:t>
      </w:r>
    </w:p>
    <w:p w14:paraId="2404A9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汨罗市科技局2023年无社会保险基金支出。</w:t>
      </w:r>
    </w:p>
    <w:p w14:paraId="67F255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六、部门整体支出绩效情况</w:t>
      </w:r>
    </w:p>
    <w:p w14:paraId="41722C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2023年，市科技局坚定不移地推进科技改革创新，不断加快科技创新步伐，努力推动科技创新工作高质量发展。</w:t>
      </w:r>
    </w:p>
    <w:p w14:paraId="1D431D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1、高新技术产业平稳运行</w:t>
      </w:r>
    </w:p>
    <w:p w14:paraId="1C647F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市政府设立科技创新奖励资金，并出台了《促进人才优先发展奖励办法》，全市新增高新技术企业</w:t>
      </w:r>
      <w:r>
        <w:rPr>
          <w:rFonts w:hint="eastAsia" w:ascii="仿宋" w:hAnsi="仿宋" w:eastAsia="仿宋" w:cs="宋体"/>
          <w:snapToGrid/>
          <w:kern w:val="0"/>
          <w:sz w:val="32"/>
          <w:szCs w:val="32"/>
          <w:lang w:val="en-US" w:eastAsia="zh-CN"/>
        </w:rPr>
        <w:t>24</w:t>
      </w:r>
      <w:r>
        <w:rPr>
          <w:rFonts w:hint="eastAsia" w:ascii="仿宋" w:hAnsi="仿宋" w:eastAsia="仿宋" w:cs="宋体"/>
          <w:snapToGrid/>
          <w:kern w:val="0"/>
          <w:sz w:val="32"/>
          <w:szCs w:val="32"/>
          <w:lang w:eastAsia="zh-CN"/>
        </w:rPr>
        <w:t>家，重新审批通过</w:t>
      </w:r>
      <w:r>
        <w:rPr>
          <w:rFonts w:hint="eastAsia" w:ascii="仿宋" w:hAnsi="仿宋" w:eastAsia="仿宋" w:cs="宋体"/>
          <w:snapToGrid/>
          <w:kern w:val="0"/>
          <w:sz w:val="32"/>
          <w:szCs w:val="32"/>
          <w:lang w:val="en-US" w:eastAsia="zh-CN"/>
        </w:rPr>
        <w:t>8</w:t>
      </w:r>
      <w:r>
        <w:rPr>
          <w:rFonts w:hint="eastAsia" w:ascii="仿宋" w:hAnsi="仿宋" w:eastAsia="仿宋" w:cs="宋体"/>
          <w:snapToGrid/>
          <w:kern w:val="0"/>
          <w:sz w:val="32"/>
          <w:szCs w:val="32"/>
          <w:lang w:eastAsia="zh-CN"/>
        </w:rPr>
        <w:t>家，在市委经济工作会议上拿出</w:t>
      </w:r>
      <w:r>
        <w:rPr>
          <w:rFonts w:hint="eastAsia" w:ascii="仿宋" w:hAnsi="仿宋" w:eastAsia="仿宋" w:cs="宋体"/>
          <w:snapToGrid/>
          <w:kern w:val="0"/>
          <w:sz w:val="32"/>
          <w:szCs w:val="32"/>
          <w:lang w:val="en-US" w:eastAsia="zh-CN"/>
        </w:rPr>
        <w:t>400</w:t>
      </w:r>
      <w:r>
        <w:rPr>
          <w:rFonts w:hint="eastAsia" w:ascii="仿宋" w:hAnsi="仿宋" w:eastAsia="仿宋" w:cs="宋体"/>
          <w:snapToGrid/>
          <w:kern w:val="0"/>
          <w:sz w:val="32"/>
          <w:szCs w:val="32"/>
          <w:lang w:eastAsia="zh-CN"/>
        </w:rPr>
        <w:t>万元，对2023年新增高新技术企</w:t>
      </w:r>
      <w:r>
        <w:rPr>
          <w:rFonts w:hint="eastAsia" w:ascii="仿宋" w:hAnsi="仿宋" w:eastAsia="仿宋" w:cs="宋体"/>
          <w:snapToGrid/>
          <w:kern w:val="0"/>
          <w:sz w:val="32"/>
          <w:szCs w:val="32"/>
          <w:lang w:eastAsia="zh-CN"/>
        </w:rPr>
        <w:t>业、</w:t>
      </w:r>
      <w:r>
        <w:rPr>
          <w:rFonts w:hint="eastAsia" w:ascii="仿宋" w:hAnsi="仿宋" w:eastAsia="仿宋" w:cs="宋体"/>
          <w:snapToGrid/>
          <w:kern w:val="0"/>
          <w:sz w:val="32"/>
          <w:szCs w:val="32"/>
          <w:lang w:val="en-US" w:eastAsia="zh-CN"/>
        </w:rPr>
        <w:t>技术创新中心</w:t>
      </w:r>
      <w:r>
        <w:rPr>
          <w:rFonts w:hint="eastAsia" w:ascii="仿宋" w:hAnsi="仿宋" w:eastAsia="仿宋" w:cs="宋体"/>
          <w:snapToGrid/>
          <w:kern w:val="0"/>
          <w:sz w:val="32"/>
          <w:szCs w:val="32"/>
          <w:lang w:eastAsia="zh-CN"/>
        </w:rPr>
        <w:t>进</w:t>
      </w:r>
      <w:r>
        <w:rPr>
          <w:rFonts w:hint="eastAsia" w:ascii="仿宋" w:hAnsi="仿宋" w:eastAsia="仿宋" w:cs="宋体"/>
          <w:snapToGrid/>
          <w:kern w:val="0"/>
          <w:sz w:val="32"/>
          <w:szCs w:val="32"/>
          <w:lang w:eastAsia="zh-CN"/>
        </w:rPr>
        <w:t>行奖励。全年，我</w:t>
      </w:r>
      <w:bookmarkStart w:id="0" w:name="_GoBack"/>
      <w:bookmarkEnd w:id="0"/>
      <w:r>
        <w:rPr>
          <w:rFonts w:hint="eastAsia" w:ascii="仿宋" w:hAnsi="仿宋" w:eastAsia="仿宋" w:cs="宋体"/>
          <w:snapToGrid/>
          <w:kern w:val="0"/>
          <w:sz w:val="32"/>
          <w:szCs w:val="32"/>
          <w:lang w:eastAsia="zh-CN"/>
        </w:rPr>
        <w:t>区实现高新技术产业产值5</w:t>
      </w:r>
      <w:r>
        <w:rPr>
          <w:rFonts w:hint="eastAsia" w:ascii="仿宋" w:hAnsi="仿宋" w:eastAsia="仿宋" w:cs="宋体"/>
          <w:snapToGrid/>
          <w:kern w:val="0"/>
          <w:sz w:val="32"/>
          <w:szCs w:val="32"/>
          <w:lang w:val="en-US" w:eastAsia="zh-CN"/>
        </w:rPr>
        <w:t>49</w:t>
      </w:r>
      <w:r>
        <w:rPr>
          <w:rFonts w:hint="eastAsia" w:ascii="仿宋" w:hAnsi="仿宋" w:eastAsia="仿宋" w:cs="宋体"/>
          <w:snapToGrid/>
          <w:kern w:val="0"/>
          <w:sz w:val="32"/>
          <w:szCs w:val="32"/>
          <w:lang w:eastAsia="zh-CN"/>
        </w:rPr>
        <w:t>亿元，高新增加值</w:t>
      </w:r>
      <w:r>
        <w:rPr>
          <w:rFonts w:hint="eastAsia" w:ascii="仿宋" w:hAnsi="仿宋" w:eastAsia="仿宋" w:cs="宋体"/>
          <w:snapToGrid/>
          <w:kern w:val="0"/>
          <w:sz w:val="32"/>
          <w:szCs w:val="32"/>
          <w:lang w:val="en-US" w:eastAsia="zh-CN"/>
        </w:rPr>
        <w:t>29</w:t>
      </w:r>
      <w:r>
        <w:rPr>
          <w:rFonts w:hint="eastAsia" w:ascii="仿宋" w:hAnsi="仿宋" w:eastAsia="仿宋" w:cs="宋体"/>
          <w:snapToGrid/>
          <w:kern w:val="0"/>
          <w:sz w:val="32"/>
          <w:szCs w:val="32"/>
          <w:lang w:eastAsia="zh-CN"/>
        </w:rPr>
        <w:t>亿元，增速</w:t>
      </w:r>
      <w:r>
        <w:rPr>
          <w:rFonts w:hint="eastAsia" w:ascii="仿宋" w:hAnsi="仿宋" w:eastAsia="仿宋" w:cs="宋体"/>
          <w:snapToGrid/>
          <w:kern w:val="0"/>
          <w:sz w:val="32"/>
          <w:szCs w:val="32"/>
          <w:lang w:val="en-US" w:eastAsia="zh-CN"/>
        </w:rPr>
        <w:t>5.58</w:t>
      </w:r>
      <w:r>
        <w:rPr>
          <w:rFonts w:hint="eastAsia" w:ascii="仿宋" w:hAnsi="仿宋" w:eastAsia="仿宋" w:cs="宋体"/>
          <w:snapToGrid/>
          <w:kern w:val="0"/>
          <w:sz w:val="32"/>
          <w:szCs w:val="32"/>
          <w:lang w:eastAsia="zh-CN"/>
        </w:rPr>
        <w:t>%，高新技术产业增加值占GDP比重达2</w:t>
      </w:r>
      <w:r>
        <w:rPr>
          <w:rFonts w:hint="eastAsia" w:ascii="仿宋" w:hAnsi="仿宋" w:eastAsia="仿宋" w:cs="宋体"/>
          <w:snapToGrid/>
          <w:kern w:val="0"/>
          <w:sz w:val="32"/>
          <w:szCs w:val="32"/>
          <w:lang w:val="en-US" w:eastAsia="zh-CN"/>
        </w:rPr>
        <w:t>6</w:t>
      </w:r>
      <w:r>
        <w:rPr>
          <w:rFonts w:hint="eastAsia" w:ascii="仿宋" w:hAnsi="仿宋" w:eastAsia="仿宋" w:cs="宋体"/>
          <w:snapToGrid/>
          <w:kern w:val="0"/>
          <w:sz w:val="32"/>
          <w:szCs w:val="32"/>
          <w:lang w:eastAsia="zh-CN"/>
        </w:rPr>
        <w:t>%；全社会研发投入占GDP比重2.</w:t>
      </w:r>
      <w:r>
        <w:rPr>
          <w:rFonts w:hint="eastAsia" w:ascii="仿宋" w:hAnsi="仿宋" w:eastAsia="仿宋" w:cs="宋体"/>
          <w:snapToGrid/>
          <w:kern w:val="0"/>
          <w:sz w:val="32"/>
          <w:szCs w:val="32"/>
          <w:lang w:val="en-US" w:eastAsia="zh-CN"/>
        </w:rPr>
        <w:t>2</w:t>
      </w:r>
      <w:r>
        <w:rPr>
          <w:rFonts w:hint="eastAsia" w:ascii="仿宋" w:hAnsi="仿宋" w:eastAsia="仿宋" w:cs="宋体"/>
          <w:snapToGrid/>
          <w:kern w:val="0"/>
          <w:sz w:val="32"/>
          <w:szCs w:val="32"/>
          <w:lang w:eastAsia="zh-CN"/>
        </w:rPr>
        <w:t>3%。财政科技支出16</w:t>
      </w:r>
      <w:r>
        <w:rPr>
          <w:rFonts w:hint="eastAsia" w:ascii="仿宋" w:hAnsi="仿宋" w:eastAsia="仿宋" w:cs="宋体"/>
          <w:snapToGrid/>
          <w:kern w:val="0"/>
          <w:sz w:val="32"/>
          <w:szCs w:val="32"/>
          <w:lang w:val="en-US" w:eastAsia="zh-CN"/>
        </w:rPr>
        <w:t>5</w:t>
      </w:r>
      <w:r>
        <w:rPr>
          <w:rFonts w:hint="eastAsia" w:ascii="仿宋" w:hAnsi="仿宋" w:eastAsia="仿宋" w:cs="宋体"/>
          <w:snapToGrid/>
          <w:kern w:val="0"/>
          <w:sz w:val="32"/>
          <w:szCs w:val="32"/>
          <w:lang w:eastAsia="zh-CN"/>
        </w:rPr>
        <w:t>52万元，增速</w:t>
      </w:r>
      <w:r>
        <w:rPr>
          <w:rFonts w:hint="eastAsia" w:ascii="仿宋" w:hAnsi="仿宋" w:eastAsia="仿宋" w:cs="宋体"/>
          <w:snapToGrid/>
          <w:kern w:val="0"/>
          <w:sz w:val="32"/>
          <w:szCs w:val="32"/>
          <w:lang w:val="en-US" w:eastAsia="zh-CN"/>
        </w:rPr>
        <w:t>7.8</w:t>
      </w:r>
      <w:r>
        <w:rPr>
          <w:rFonts w:hint="eastAsia" w:ascii="仿宋" w:hAnsi="仿宋" w:eastAsia="仿宋" w:cs="宋体"/>
          <w:snapToGrid/>
          <w:kern w:val="0"/>
          <w:sz w:val="32"/>
          <w:szCs w:val="32"/>
          <w:lang w:eastAsia="zh-CN"/>
        </w:rPr>
        <w:t>%。</w:t>
      </w:r>
    </w:p>
    <w:p w14:paraId="460E39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2、创新型县市建设有序推进</w:t>
      </w:r>
    </w:p>
    <w:p w14:paraId="16B198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省级新型县市建设建设顺利推进，各项创新指标有新突破。以承办全市科技活动周启动式为契机，促成了中南大学、湖大、湘潭大学、湖南农大与中塑新能源、新基源、锦胜科技、湖南龙舟农机等4家企业的产学研成果对接项目签约。完成技术合同交易登记16</w:t>
      </w:r>
      <w:r>
        <w:rPr>
          <w:rFonts w:hint="eastAsia" w:ascii="仿宋" w:hAnsi="仿宋" w:eastAsia="仿宋" w:cs="宋体"/>
          <w:snapToGrid/>
          <w:kern w:val="0"/>
          <w:sz w:val="32"/>
          <w:szCs w:val="32"/>
          <w:lang w:val="en-US" w:eastAsia="zh-CN"/>
        </w:rPr>
        <w:t>5</w:t>
      </w:r>
      <w:r>
        <w:rPr>
          <w:rFonts w:hint="eastAsia" w:ascii="仿宋" w:hAnsi="仿宋" w:eastAsia="仿宋" w:cs="宋体"/>
          <w:snapToGrid/>
          <w:kern w:val="0"/>
          <w:sz w:val="32"/>
          <w:szCs w:val="32"/>
          <w:lang w:eastAsia="zh-CN"/>
        </w:rPr>
        <w:t>52万元。</w:t>
      </w:r>
    </w:p>
    <w:p w14:paraId="6E15BD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3、农业科技工作稳步开展</w:t>
      </w:r>
    </w:p>
    <w:p w14:paraId="64B286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积极搭建农业科技创新服务平台，西长生态农业认定为省级级星创天地，</w:t>
      </w:r>
      <w:r>
        <w:rPr>
          <w:rFonts w:hint="eastAsia" w:ascii="仿宋" w:hAnsi="仿宋" w:eastAsia="仿宋" w:cs="宋体"/>
          <w:snapToGrid/>
          <w:kern w:val="0"/>
          <w:sz w:val="32"/>
          <w:szCs w:val="32"/>
          <w:lang w:val="en-US" w:eastAsia="zh-CN"/>
        </w:rPr>
        <w:t>1</w:t>
      </w:r>
      <w:r>
        <w:rPr>
          <w:rFonts w:hint="eastAsia" w:ascii="仿宋" w:hAnsi="仿宋" w:eastAsia="仿宋" w:cs="宋体"/>
          <w:snapToGrid/>
          <w:kern w:val="0"/>
          <w:sz w:val="32"/>
          <w:szCs w:val="32"/>
          <w:lang w:eastAsia="zh-CN"/>
        </w:rPr>
        <w:t>家企业认定为市级星创天地。开展科技扶贫，选派</w:t>
      </w:r>
      <w:r>
        <w:rPr>
          <w:rFonts w:hint="eastAsia" w:ascii="仿宋" w:hAnsi="仿宋" w:eastAsia="仿宋" w:cs="宋体"/>
          <w:snapToGrid/>
          <w:kern w:val="0"/>
          <w:sz w:val="32"/>
          <w:szCs w:val="32"/>
          <w:lang w:val="en-US" w:eastAsia="zh-CN"/>
        </w:rPr>
        <w:t>42</w:t>
      </w:r>
      <w:r>
        <w:rPr>
          <w:rFonts w:hint="eastAsia" w:ascii="仿宋" w:hAnsi="仿宋" w:eastAsia="仿宋" w:cs="宋体"/>
          <w:snapToGrid/>
          <w:kern w:val="0"/>
          <w:sz w:val="32"/>
          <w:szCs w:val="32"/>
          <w:lang w:eastAsia="zh-CN"/>
        </w:rPr>
        <w:t>名科技特派员到脱贫村对接帮扶实现全覆盖，开展新技术、新品种栽种或培育培训120余次，并结合当地的产业特点，选拔科技示范户、建设示范基地。指导科技企业助力乡村振兴，2023年我市科技特派员工作仍保持省级先进单位行列。</w:t>
      </w:r>
    </w:p>
    <w:p w14:paraId="3EC44B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4、高质量发展考核成绩突出</w:t>
      </w:r>
    </w:p>
    <w:p w14:paraId="0F6A37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2023年我市以全面提升高质量发展考核指标为抓手，全力创先争优，各项考核指标均居岳阳市前列，并获得岳阳市综合绩效考核先进单位。</w:t>
      </w:r>
    </w:p>
    <w:p w14:paraId="7A59FF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5</w:t>
      </w:r>
      <w:r>
        <w:rPr>
          <w:rFonts w:ascii="仿宋" w:hAnsi="仿宋" w:eastAsia="仿宋" w:cs="宋体"/>
          <w:snapToGrid/>
          <w:kern w:val="0"/>
          <w:sz w:val="32"/>
          <w:szCs w:val="32"/>
          <w:lang w:eastAsia="zh-CN"/>
        </w:rPr>
        <w:t>、高新技术产业发展迅速，高新技术企业数量稳步增长。</w:t>
      </w:r>
    </w:p>
    <w:p w14:paraId="14A12D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w:t>
      </w:r>
      <w:r>
        <w:rPr>
          <w:rFonts w:ascii="仿宋" w:hAnsi="仿宋" w:eastAsia="仿宋" w:cs="宋体"/>
          <w:snapToGrid/>
          <w:kern w:val="0"/>
          <w:sz w:val="32"/>
          <w:szCs w:val="32"/>
          <w:lang w:eastAsia="zh-CN"/>
        </w:rPr>
        <w:t>、全社会研发投入稳定增长，创新活力仅以增强。</w:t>
      </w:r>
    </w:p>
    <w:p w14:paraId="22782B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7</w:t>
      </w:r>
      <w:r>
        <w:rPr>
          <w:rFonts w:ascii="仿宋" w:hAnsi="仿宋" w:eastAsia="仿宋" w:cs="宋体"/>
          <w:snapToGrid/>
          <w:kern w:val="0"/>
          <w:sz w:val="32"/>
          <w:szCs w:val="32"/>
          <w:lang w:eastAsia="zh-CN"/>
        </w:rPr>
        <w:t>、创新型县市建设稳步推进，各项指标稳步提升。</w:t>
      </w:r>
    </w:p>
    <w:p w14:paraId="2C2A88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8</w:t>
      </w:r>
      <w:r>
        <w:rPr>
          <w:rFonts w:ascii="仿宋" w:hAnsi="仿宋" w:eastAsia="仿宋" w:cs="宋体"/>
          <w:snapToGrid/>
          <w:kern w:val="0"/>
          <w:sz w:val="32"/>
          <w:szCs w:val="32"/>
          <w:lang w:eastAsia="zh-CN"/>
        </w:rPr>
        <w:t>、技术交易大幅增长，科技成果转移转化效果明显。</w:t>
      </w:r>
    </w:p>
    <w:p w14:paraId="59C5FD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9</w:t>
      </w:r>
      <w:r>
        <w:rPr>
          <w:rFonts w:ascii="仿宋" w:hAnsi="仿宋" w:eastAsia="仿宋" w:cs="宋体"/>
          <w:snapToGrid/>
          <w:kern w:val="0"/>
          <w:sz w:val="32"/>
          <w:szCs w:val="32"/>
          <w:lang w:eastAsia="zh-CN"/>
        </w:rPr>
        <w:t>、科技创新平台建设成效显著。</w:t>
      </w:r>
    </w:p>
    <w:p w14:paraId="37C66F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10</w:t>
      </w:r>
      <w:r>
        <w:rPr>
          <w:rFonts w:ascii="仿宋" w:hAnsi="仿宋" w:eastAsia="仿宋" w:cs="宋体"/>
          <w:snapToGrid/>
          <w:kern w:val="0"/>
          <w:sz w:val="32"/>
          <w:szCs w:val="32"/>
          <w:lang w:eastAsia="zh-CN"/>
        </w:rPr>
        <w:t>、科技服务乡村振兴成效明显。</w:t>
      </w:r>
    </w:p>
    <w:p w14:paraId="26DDE8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七、存在的问题及原因分析</w:t>
      </w:r>
    </w:p>
    <w:p w14:paraId="187867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（一）财政资金支出结构需进一步优化</w:t>
      </w:r>
    </w:p>
    <w:p w14:paraId="2A6DEA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由于部门预算统筹协调机制尚未健全，科技资源集聚度与共享度不高，财政资金支出重点不突出与普惠不够问题并存。</w:t>
      </w:r>
    </w:p>
    <w:p w14:paraId="61600E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（二）内控制度需进一步完善</w:t>
      </w:r>
    </w:p>
    <w:p w14:paraId="6858A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随着科技计划和资金管理改革的进一步推进，我局内部机构进行了相应的优化，建立健全了财务管理制度，固定资产管理制度，费用报销规程等制度,但仍需进一步强化财务约束监督体制。</w:t>
      </w:r>
    </w:p>
    <w:p w14:paraId="4F2E9E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（三）部门整体支出绩效目标需进一步细化</w:t>
      </w:r>
    </w:p>
    <w:p w14:paraId="0053B7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2023年我局科技特派员、科技活动周等的相关经费和本级业务经费虽已纳入年初财政预算，但预算严重偏低，不利于部门整体支出绩效评价工作的开展。</w:t>
      </w:r>
    </w:p>
    <w:p w14:paraId="3A8AF1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八、下一步改进措施</w:t>
      </w:r>
    </w:p>
    <w:p w14:paraId="1609F9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1.对预算支出根据单位的经费状况，对保障运行的固定支出经费按照实际需求予以保证。</w:t>
      </w:r>
    </w:p>
    <w:p w14:paraId="3DDDF9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2.增加科技创新、科技奖励等业务类经费，以进一步促进科技创新工作发展。</w:t>
      </w:r>
    </w:p>
    <w:p w14:paraId="1018EC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九、部门整体支出绩效自评结果拟应用和公开情况</w:t>
      </w:r>
    </w:p>
    <w:p w14:paraId="7B02C1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根据相关文件要求，我局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通过对部门整体支出情况的概述和实际支出情况的分析，2023年度我局部门整体支出绩效自评分值为9</w:t>
      </w:r>
      <w:r>
        <w:rPr>
          <w:rFonts w:hint="eastAsia" w:ascii="仿宋" w:hAnsi="仿宋" w:eastAsia="仿宋" w:cs="宋体"/>
          <w:snapToGrid/>
          <w:kern w:val="0"/>
          <w:sz w:val="32"/>
          <w:szCs w:val="32"/>
          <w:lang w:val="en-US" w:eastAsia="zh-CN"/>
        </w:rPr>
        <w:t>9</w:t>
      </w:r>
      <w:r>
        <w:rPr>
          <w:rFonts w:hint="eastAsia" w:ascii="仿宋" w:hAnsi="仿宋" w:eastAsia="仿宋" w:cs="宋体"/>
          <w:snapToGrid/>
          <w:kern w:val="0"/>
          <w:sz w:val="32"/>
          <w:szCs w:val="32"/>
          <w:lang w:eastAsia="zh-CN"/>
        </w:rPr>
        <w:t>分，自评结论为“优”。具体评价如下：</w:t>
      </w:r>
    </w:p>
    <w:p w14:paraId="64750C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1、经济性评价</w:t>
      </w:r>
    </w:p>
    <w:p w14:paraId="4E7349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预算配置方面：我局2023年“三公经费”预算总额较上年减少，同时，财政供养人员控制在预算编制以内，从源头严格控制和降低了行政成本。</w:t>
      </w:r>
    </w:p>
    <w:p w14:paraId="46E15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执行方面：严格落实《预算法》和预算管理相关规定，各项支出按照批准的预算审核列支，严格控制在预算额度内使用，支出的范围和标准符合相关规定。支出主要用于保障单位正常运转、完成日常工作任务而发生的支出。</w:t>
      </w:r>
    </w:p>
    <w:p w14:paraId="2D65BF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预算管理方面：部门整体支出能有效按照预算要求基本执行，预算支出范围合理，预算支出项目细化，资金使用方向明确，管理合规，且决算工作精细到位，基本体现了部门整体支出情况的数据统筹性和宏观性。</w:t>
      </w:r>
    </w:p>
    <w:p w14:paraId="3CDBFE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资产管理方面：我们进一步加强资产的管理，制定了《益阳市资阳区科技局财务管理制度》，明确了具体责任人，完善了固定资产档案，严格报批、销审等手续，做好资产统计工作，单位无固定资产流失现象。</w:t>
      </w:r>
    </w:p>
    <w:p w14:paraId="32752E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2.效率性评价和有效性评价</w:t>
      </w:r>
    </w:p>
    <w:p w14:paraId="102088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我局整体支出重点用于项目经费支出，完成了当年度科技计划经费的拨付工作，有效对其实行了监管，确保了专项经费专款专用，充分发挥了科技引导作用。对于基本支出也能遵守各项规章制度，人员经费安排基本得当，业务工作与项目经费、人员经费安排配比率良好。</w:t>
      </w:r>
    </w:p>
    <w:p w14:paraId="6CE19B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kern w:val="0"/>
          <w:sz w:val="32"/>
          <w:szCs w:val="32"/>
          <w:lang w:eastAsia="zh-CN"/>
        </w:rPr>
      </w:pPr>
      <w:r>
        <w:rPr>
          <w:rFonts w:hint="eastAsia" w:ascii="黑体" w:hAnsi="黑体" w:eastAsia="黑体" w:cs="黑体"/>
          <w:snapToGrid/>
          <w:kern w:val="0"/>
          <w:sz w:val="32"/>
          <w:szCs w:val="32"/>
          <w:lang w:eastAsia="zh-CN"/>
        </w:rPr>
        <w:t>十、其他需要说明的情况</w:t>
      </w:r>
    </w:p>
    <w:p w14:paraId="78A5A8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无。</w:t>
      </w:r>
    </w:p>
    <w:p w14:paraId="36DB195B">
      <w:pPr>
        <w:spacing w:line="600" w:lineRule="exact"/>
        <w:ind w:firstLine="640" w:firstLineChars="200"/>
        <w:jc w:val="both"/>
        <w:rPr>
          <w:rFonts w:eastAsia="仿宋_GB2312"/>
          <w:kern w:val="0"/>
          <w:sz w:val="32"/>
          <w:szCs w:val="32"/>
          <w:lang w:eastAsia="zh-CN"/>
        </w:rPr>
      </w:pPr>
    </w:p>
    <w:p w14:paraId="124CCCC0">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739566D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52BC483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205D4756">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64B94A7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7426092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55177CE3">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002A0C5E">
      <w:pPr>
        <w:spacing w:line="600" w:lineRule="exact"/>
        <w:ind w:firstLine="640" w:firstLineChars="200"/>
        <w:jc w:val="both"/>
        <w:rPr>
          <w:rFonts w:hint="eastAsia" w:eastAsia="仿宋_GB2312"/>
          <w:kern w:val="0"/>
          <w:sz w:val="32"/>
          <w:szCs w:val="32"/>
          <w:lang w:eastAsia="zh-CN"/>
        </w:rPr>
      </w:pPr>
    </w:p>
    <w:p w14:paraId="59335701">
      <w:pPr>
        <w:spacing w:line="600" w:lineRule="exact"/>
        <w:ind w:firstLine="640" w:firstLineChars="200"/>
        <w:jc w:val="both"/>
        <w:rPr>
          <w:rFonts w:hint="eastAsia" w:eastAsia="仿宋_GB2312"/>
          <w:kern w:val="0"/>
          <w:sz w:val="32"/>
          <w:szCs w:val="32"/>
          <w:lang w:eastAsia="zh-CN"/>
        </w:rPr>
      </w:pPr>
    </w:p>
    <w:p w14:paraId="5CCEFD10">
      <w:pPr>
        <w:spacing w:line="600" w:lineRule="exact"/>
        <w:ind w:firstLine="640" w:firstLineChars="200"/>
        <w:jc w:val="both"/>
        <w:rPr>
          <w:rFonts w:hint="eastAsia" w:eastAsia="仿宋_GB2312"/>
          <w:kern w:val="0"/>
          <w:sz w:val="32"/>
          <w:szCs w:val="32"/>
          <w:lang w:eastAsia="zh-CN"/>
        </w:rPr>
      </w:pPr>
    </w:p>
    <w:p w14:paraId="06939043">
      <w:pPr>
        <w:spacing w:line="600" w:lineRule="exact"/>
        <w:ind w:firstLine="640" w:firstLineChars="200"/>
        <w:jc w:val="both"/>
        <w:rPr>
          <w:rFonts w:hint="eastAsia" w:eastAsia="仿宋_GB2312"/>
          <w:kern w:val="0"/>
          <w:sz w:val="32"/>
          <w:szCs w:val="32"/>
          <w:lang w:eastAsia="zh-CN"/>
        </w:rPr>
      </w:pPr>
    </w:p>
    <w:p w14:paraId="6909A28F">
      <w:pPr>
        <w:spacing w:line="600" w:lineRule="exact"/>
        <w:ind w:firstLine="640" w:firstLineChars="200"/>
        <w:jc w:val="both"/>
        <w:rPr>
          <w:rFonts w:hint="eastAsia" w:eastAsia="仿宋_GB2312"/>
          <w:kern w:val="0"/>
          <w:sz w:val="32"/>
          <w:szCs w:val="32"/>
          <w:lang w:eastAsia="zh-CN"/>
        </w:rPr>
      </w:pPr>
    </w:p>
    <w:p w14:paraId="7E858132">
      <w:pPr>
        <w:spacing w:line="600" w:lineRule="exact"/>
        <w:ind w:firstLine="640" w:firstLineChars="200"/>
        <w:jc w:val="both"/>
        <w:rPr>
          <w:rFonts w:hint="eastAsia" w:eastAsia="仿宋_GB2312"/>
          <w:kern w:val="0"/>
          <w:sz w:val="32"/>
          <w:szCs w:val="32"/>
          <w:lang w:eastAsia="zh-CN"/>
        </w:rPr>
      </w:pPr>
    </w:p>
    <w:p w14:paraId="6B19AF51">
      <w:pPr>
        <w:spacing w:line="600" w:lineRule="exact"/>
        <w:ind w:firstLine="640" w:firstLineChars="200"/>
        <w:jc w:val="both"/>
        <w:rPr>
          <w:rFonts w:hint="eastAsia" w:eastAsia="仿宋_GB2312"/>
          <w:kern w:val="0"/>
          <w:sz w:val="32"/>
          <w:szCs w:val="32"/>
          <w:lang w:eastAsia="zh-CN"/>
        </w:rPr>
      </w:pPr>
    </w:p>
    <w:p w14:paraId="3F638BE7">
      <w:pPr>
        <w:spacing w:line="600" w:lineRule="exact"/>
        <w:ind w:firstLine="640" w:firstLineChars="200"/>
        <w:jc w:val="both"/>
        <w:rPr>
          <w:rFonts w:hint="eastAsia" w:eastAsia="仿宋_GB2312"/>
          <w:kern w:val="0"/>
          <w:sz w:val="32"/>
          <w:szCs w:val="32"/>
          <w:lang w:eastAsia="zh-CN"/>
        </w:rPr>
      </w:pPr>
    </w:p>
    <w:p w14:paraId="382C7AAE">
      <w:pPr>
        <w:spacing w:line="600" w:lineRule="exact"/>
        <w:ind w:firstLine="640" w:firstLineChars="200"/>
        <w:jc w:val="both"/>
        <w:rPr>
          <w:rFonts w:hint="eastAsia" w:eastAsia="仿宋_GB2312"/>
          <w:kern w:val="0"/>
          <w:sz w:val="32"/>
          <w:szCs w:val="32"/>
          <w:lang w:eastAsia="zh-CN"/>
        </w:rPr>
      </w:pPr>
    </w:p>
    <w:p w14:paraId="0AD7BF93">
      <w:pPr>
        <w:spacing w:line="600" w:lineRule="exact"/>
        <w:ind w:firstLine="640" w:firstLineChars="200"/>
        <w:jc w:val="both"/>
        <w:rPr>
          <w:rFonts w:hint="eastAsia" w:eastAsia="仿宋_GB2312"/>
          <w:kern w:val="0"/>
          <w:sz w:val="32"/>
          <w:szCs w:val="32"/>
          <w:lang w:eastAsia="zh-CN"/>
        </w:rPr>
      </w:pPr>
    </w:p>
    <w:p w14:paraId="22A9B85A">
      <w:pPr>
        <w:spacing w:line="267" w:lineRule="auto"/>
        <w:jc w:val="both"/>
        <w:rPr>
          <w:rFonts w:hint="eastAsia" w:ascii="宋体" w:hAnsi="宋体" w:eastAsia="宋体" w:cs="宋体"/>
          <w:bCs/>
          <w:spacing w:val="-4"/>
          <w:kern w:val="0"/>
          <w:sz w:val="28"/>
          <w:szCs w:val="28"/>
          <w:lang w:eastAsia="zh-CN"/>
        </w:rPr>
        <w:sectPr>
          <w:footerReference r:id="rId10" w:type="default"/>
          <w:pgSz w:w="11900" w:h="16820"/>
          <w:pgMar w:top="975" w:right="1100" w:bottom="646" w:left="1395" w:header="0" w:footer="850" w:gutter="0"/>
          <w:cols w:space="720" w:num="1"/>
        </w:sectPr>
      </w:pPr>
    </w:p>
    <w:p w14:paraId="3460901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3D067D34">
      <w:pPr>
        <w:spacing w:before="201" w:line="578" w:lineRule="exact"/>
        <w:ind w:left="2169"/>
        <w:rPr>
          <w:rFonts w:ascii="Times New Roman" w:hAnsi="Times New Roman" w:eastAsia="Times New Roman" w:cs="Times New Roman"/>
          <w:spacing w:val="15"/>
          <w:position w:val="10"/>
          <w:sz w:val="42"/>
          <w:szCs w:val="42"/>
        </w:rPr>
      </w:pPr>
    </w:p>
    <w:p w14:paraId="26CB4970">
      <w:pPr>
        <w:spacing w:before="201" w:line="578" w:lineRule="exact"/>
        <w:ind w:left="2169"/>
        <w:rPr>
          <w:rFonts w:ascii="Times New Roman" w:hAnsi="Times New Roman" w:eastAsia="Times New Roman" w:cs="Times New Roman"/>
          <w:spacing w:val="15"/>
          <w:position w:val="10"/>
          <w:sz w:val="42"/>
          <w:szCs w:val="42"/>
        </w:rPr>
      </w:pPr>
    </w:p>
    <w:p w14:paraId="23664438">
      <w:pPr>
        <w:spacing w:before="201" w:line="578" w:lineRule="exact"/>
        <w:ind w:left="2169"/>
        <w:rPr>
          <w:rFonts w:ascii="Times New Roman" w:hAnsi="Times New Roman" w:eastAsia="Times New Roman" w:cs="Times New Roman"/>
          <w:spacing w:val="15"/>
          <w:position w:val="10"/>
          <w:sz w:val="42"/>
          <w:szCs w:val="42"/>
        </w:rPr>
      </w:pPr>
    </w:p>
    <w:p w14:paraId="66571ED8">
      <w:pPr>
        <w:spacing w:before="201" w:line="578" w:lineRule="exact"/>
        <w:ind w:left="2169"/>
        <w:rPr>
          <w:rFonts w:ascii="Times New Roman" w:hAnsi="Times New Roman" w:eastAsia="Times New Roman" w:cs="Times New Roman"/>
          <w:spacing w:val="15"/>
          <w:position w:val="10"/>
          <w:sz w:val="42"/>
          <w:szCs w:val="42"/>
        </w:rPr>
      </w:pPr>
    </w:p>
    <w:p w14:paraId="4B283F15">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2023年度科技活动周项目支出</w:t>
      </w:r>
    </w:p>
    <w:p w14:paraId="1D576DAC">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70E9A0D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F692A5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26450B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DF30B2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531D4E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000743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6F1246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819074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AC04EF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D39E1F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353A2A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4AC5E7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802273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A3E0C9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4374A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7A3FA4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6760BD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2BD5D8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AC1130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C07CFD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4A4ADC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130E5E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6C2C04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8495B9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C43CB6A">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3F7438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1E66773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日</w:t>
      </w:r>
    </w:p>
    <w:p w14:paraId="052E5875">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1FADB707">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1EBD9387">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4E0117DD">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40CB179E">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4D46E862">
      <w:pPr>
        <w:widowControl w:val="0"/>
        <w:kinsoku/>
        <w:autoSpaceDE/>
        <w:autoSpaceDN/>
        <w:adjustRightInd/>
        <w:snapToGrid/>
        <w:spacing w:line="240" w:lineRule="auto"/>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2023年度科技活动周项目支出</w:t>
      </w:r>
    </w:p>
    <w:p w14:paraId="52FE81E7">
      <w:pPr>
        <w:widowControl w:val="0"/>
        <w:kinsoku/>
        <w:autoSpaceDE/>
        <w:autoSpaceDN/>
        <w:adjustRightInd/>
        <w:snapToGrid/>
        <w:spacing w:line="240" w:lineRule="auto"/>
        <w:jc w:val="center"/>
        <w:textAlignment w:val="auto"/>
        <w:rPr>
          <w:rFonts w:hint="eastAsia"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368FCA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p>
    <w:p w14:paraId="47CD0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为加强财政资金管理，强化支出责任，提高财政资金使用效益，建立科学合理的科技</w:t>
      </w:r>
      <w:r>
        <w:rPr>
          <w:rFonts w:hint="eastAsia" w:ascii="仿宋" w:hAnsi="仿宋" w:eastAsia="仿宋" w:cs="宋体"/>
          <w:snapToGrid/>
          <w:kern w:val="0"/>
          <w:sz w:val="32"/>
          <w:szCs w:val="32"/>
          <w:lang w:eastAsia="zh-CN"/>
        </w:rPr>
        <w:t>活动周经费</w:t>
      </w:r>
      <w:r>
        <w:rPr>
          <w:rFonts w:ascii="仿宋" w:hAnsi="仿宋" w:eastAsia="仿宋" w:cs="宋体"/>
          <w:snapToGrid/>
          <w:kern w:val="0"/>
          <w:sz w:val="32"/>
          <w:szCs w:val="32"/>
          <w:lang w:eastAsia="zh-CN"/>
        </w:rPr>
        <w:t>绩效评价管理体系，文件相关规定，对汨罗市科学技术局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度科技事业实施绩效评价，现将自评评价情况报告如下：</w:t>
      </w:r>
    </w:p>
    <w:p w14:paraId="42CB43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40348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5C93B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科技活动周经费用于用于科技科普宣传活动开展服务费用，开展科技活动周活动，办各类技术培训班。</w:t>
      </w:r>
      <w:r>
        <w:rPr>
          <w:rFonts w:ascii="仿宋" w:hAnsi="仿宋" w:eastAsia="仿宋" w:cs="宋体"/>
          <w:snapToGrid/>
          <w:kern w:val="0"/>
          <w:sz w:val="32"/>
          <w:szCs w:val="32"/>
          <w:lang w:eastAsia="zh-CN"/>
        </w:rPr>
        <w:t>汨罗市财政局预算安排科技局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度科技活动周经费预算总额为1万元。</w:t>
      </w:r>
    </w:p>
    <w:p w14:paraId="28A500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7A082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科技活动周经费年初预算</w:t>
      </w:r>
      <w:r>
        <w:rPr>
          <w:rFonts w:hint="eastAsia" w:ascii="仿宋" w:hAnsi="仿宋" w:eastAsia="仿宋" w:cs="宋体"/>
          <w:snapToGrid/>
          <w:kern w:val="0"/>
          <w:sz w:val="32"/>
          <w:szCs w:val="32"/>
          <w:lang w:eastAsia="zh-CN"/>
        </w:rPr>
        <w:t>1</w:t>
      </w:r>
      <w:r>
        <w:rPr>
          <w:rFonts w:ascii="仿宋" w:hAnsi="仿宋" w:eastAsia="仿宋" w:cs="宋体"/>
          <w:snapToGrid/>
          <w:kern w:val="0"/>
          <w:sz w:val="32"/>
          <w:szCs w:val="32"/>
          <w:lang w:eastAsia="zh-CN"/>
        </w:rPr>
        <w:t>0000元，实际拨</w:t>
      </w:r>
      <w:r>
        <w:rPr>
          <w:rFonts w:hint="eastAsia" w:ascii="仿宋" w:hAnsi="仿宋" w:eastAsia="仿宋" w:cs="宋体"/>
          <w:snapToGrid/>
          <w:kern w:val="0"/>
          <w:sz w:val="32"/>
          <w:szCs w:val="32"/>
          <w:lang w:eastAsia="zh-CN"/>
        </w:rPr>
        <w:t>1</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资金使用情况：实际拨入的科技</w:t>
      </w:r>
      <w:r>
        <w:rPr>
          <w:rFonts w:hint="eastAsia" w:ascii="仿宋" w:hAnsi="仿宋" w:eastAsia="仿宋" w:cs="宋体"/>
          <w:snapToGrid/>
          <w:kern w:val="0"/>
          <w:sz w:val="32"/>
          <w:szCs w:val="32"/>
          <w:lang w:eastAsia="zh-CN"/>
        </w:rPr>
        <w:t>活动周</w:t>
      </w:r>
      <w:r>
        <w:rPr>
          <w:rFonts w:ascii="仿宋" w:hAnsi="仿宋" w:eastAsia="仿宋" w:cs="宋体"/>
          <w:snapToGrid/>
          <w:kern w:val="0"/>
          <w:sz w:val="32"/>
          <w:szCs w:val="32"/>
          <w:lang w:eastAsia="zh-CN"/>
        </w:rPr>
        <w:t>经费1万元，截止</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12月31日已全部支付。</w:t>
      </w:r>
    </w:p>
    <w:p w14:paraId="6F54C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7E2C8F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0785C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开展科技活动周活动，办各类技术培训班</w:t>
      </w:r>
      <w:r>
        <w:rPr>
          <w:rFonts w:hint="eastAsia" w:ascii="仿宋" w:hAnsi="仿宋" w:eastAsia="仿宋" w:cs="宋体"/>
          <w:snapToGrid/>
          <w:kern w:val="0"/>
          <w:sz w:val="32"/>
          <w:szCs w:val="32"/>
          <w:lang w:val="en-US" w:eastAsia="zh-CN"/>
        </w:rPr>
        <w:t>36</w:t>
      </w:r>
      <w:r>
        <w:rPr>
          <w:rFonts w:hint="eastAsia" w:ascii="仿宋" w:hAnsi="仿宋" w:eastAsia="仿宋" w:cs="宋体"/>
          <w:snapToGrid/>
          <w:kern w:val="0"/>
          <w:sz w:val="32"/>
          <w:szCs w:val="32"/>
          <w:lang w:eastAsia="zh-CN"/>
        </w:rPr>
        <w:t>场次</w:t>
      </w:r>
    </w:p>
    <w:p w14:paraId="640417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4B542F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活动周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41A6F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比较各种证据收集方法优缺点的基础上，评价小组对收集到的证据进行了认真的整理和分析，谨慎地对该项目进行了评级，形成了评价结论。</w:t>
      </w:r>
    </w:p>
    <w:p w14:paraId="662E8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324BA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度科技活动周经费预算总额为1万元。具体使用，首先项目申请单位报送资金申请报告，领导签批后，由汨罗市科技局将资金通过财政集中支付拨付至项目单位。</w:t>
      </w:r>
    </w:p>
    <w:p w14:paraId="3278B5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技事业费使用的经济效益和社会效益，优化科技事业费的使用管理，促进本市科技事业的发展，推动工业、农业、社会发展事业的创新发展，进一步提升工业增加值、促进农业和农民增产增收，进一步促进社会各项公共事业协调发展，进一步推动汨罗市经济社社会高质量发展。</w:t>
      </w:r>
    </w:p>
    <w:p w14:paraId="18477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5A296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7C989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科技活动周专项经费用于开展科技活动周活动，办各类技术培训班。</w:t>
      </w:r>
      <w:r>
        <w:rPr>
          <w:rFonts w:ascii="仿宋" w:hAnsi="仿宋" w:eastAsia="仿宋" w:cs="宋体"/>
          <w:snapToGrid/>
          <w:kern w:val="0"/>
          <w:sz w:val="32"/>
          <w:szCs w:val="32"/>
          <w:lang w:eastAsia="zh-CN"/>
        </w:rPr>
        <w:t>具体使用，首先项目申请单位报送资金申请报告，领导签批后，由汨罗市科技局将资金通过财政集中支付拨付至项目单位。</w:t>
      </w:r>
    </w:p>
    <w:p w14:paraId="611F13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717D1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最大限度地发挥经济效益和社会效益，优化使用管理，促进本市科技事业的发展</w:t>
      </w:r>
      <w:r>
        <w:rPr>
          <w:rFonts w:hint="eastAsia" w:ascii="仿宋" w:hAnsi="仿宋" w:eastAsia="仿宋" w:cs="宋体"/>
          <w:snapToGrid/>
          <w:kern w:val="0"/>
          <w:sz w:val="32"/>
          <w:szCs w:val="32"/>
          <w:lang w:eastAsia="zh-CN"/>
        </w:rPr>
        <w:t>，</w:t>
      </w:r>
      <w:r>
        <w:rPr>
          <w:rFonts w:ascii="仿宋" w:hAnsi="仿宋" w:eastAsia="仿宋" w:cs="宋体"/>
          <w:snapToGrid/>
          <w:kern w:val="0"/>
          <w:sz w:val="32"/>
          <w:szCs w:val="32"/>
          <w:lang w:eastAsia="zh-CN"/>
        </w:rPr>
        <w:t>明确了证据内容和证据来源，成立机关绩效评价工作指导小组。</w:t>
      </w:r>
    </w:p>
    <w:p w14:paraId="1DEF7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208E19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度科技活动周经费预算总额为1万元。</w:t>
      </w:r>
    </w:p>
    <w:p w14:paraId="69D40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51A62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开展科技活动周活动，办各类技术培训班42场次，开展农村科技帮扶，振兴乡村产业。</w:t>
      </w:r>
    </w:p>
    <w:p w14:paraId="4B1DA6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285FA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w:t>
      </w:r>
      <w:r>
        <w:rPr>
          <w:rFonts w:hint="eastAsia" w:ascii="仿宋" w:hAnsi="仿宋" w:eastAsia="仿宋" w:cs="宋体"/>
          <w:snapToGrid/>
          <w:kern w:val="0"/>
          <w:sz w:val="32"/>
          <w:szCs w:val="32"/>
          <w:lang w:eastAsia="zh-CN"/>
        </w:rPr>
        <w:t>活动周工作</w:t>
      </w:r>
      <w:r>
        <w:rPr>
          <w:rFonts w:ascii="仿宋" w:hAnsi="仿宋" w:eastAsia="仿宋" w:cs="宋体"/>
          <w:snapToGrid/>
          <w:kern w:val="0"/>
          <w:sz w:val="32"/>
          <w:szCs w:val="32"/>
          <w:lang w:eastAsia="zh-CN"/>
        </w:rPr>
        <w:t>经费投入不足。</w:t>
      </w:r>
    </w:p>
    <w:p w14:paraId="66DA8C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3D2643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1、加大科技事业经费投入。提高科技事业费在财政支出当中的比重，从而加大对汨罗科技研发的扶持力度，推动工业、农业和公共服务产业发展。</w:t>
      </w:r>
    </w:p>
    <w:p w14:paraId="4158A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2、加强专项资金使用和管理，严格专项资金的使用范围，确保经费用于项目当中。</w:t>
      </w:r>
    </w:p>
    <w:p w14:paraId="6A13DA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3、加强科技资金的监管。确保资金的安全运行。</w:t>
      </w:r>
    </w:p>
    <w:p w14:paraId="019C4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4、在年初科技资金的安排上，尽量择重于科技推广、科技实验和科技创新等项目上。</w:t>
      </w:r>
    </w:p>
    <w:p w14:paraId="5DC80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7AA790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无</w:t>
      </w:r>
    </w:p>
    <w:p w14:paraId="34BCF18B">
      <w:pPr>
        <w:keepNext w:val="0"/>
        <w:keepLines w:val="0"/>
        <w:pageBreakBefore w:val="0"/>
        <w:wordWrap/>
        <w:overflowPunct/>
        <w:topLinePunct w:val="0"/>
        <w:bidi w:val="0"/>
        <w:spacing w:line="560" w:lineRule="exact"/>
        <w:rPr>
          <w:rFonts w:ascii="Arial"/>
          <w:sz w:val="21"/>
        </w:rPr>
      </w:pPr>
    </w:p>
    <w:p w14:paraId="6286DA67">
      <w:pPr>
        <w:spacing w:line="246" w:lineRule="auto"/>
        <w:rPr>
          <w:rFonts w:ascii="Arial"/>
          <w:sz w:val="21"/>
        </w:rPr>
      </w:pPr>
    </w:p>
    <w:p w14:paraId="74576DDB">
      <w:pPr>
        <w:spacing w:line="246" w:lineRule="auto"/>
        <w:rPr>
          <w:rFonts w:ascii="Arial"/>
          <w:sz w:val="21"/>
        </w:rPr>
      </w:pPr>
    </w:p>
    <w:p w14:paraId="359D421A">
      <w:pPr>
        <w:spacing w:line="246" w:lineRule="auto"/>
        <w:rPr>
          <w:rFonts w:ascii="Arial"/>
          <w:sz w:val="21"/>
        </w:rPr>
      </w:pPr>
    </w:p>
    <w:p w14:paraId="6855E2AB">
      <w:pPr>
        <w:spacing w:line="246" w:lineRule="auto"/>
        <w:rPr>
          <w:rFonts w:ascii="Arial"/>
          <w:sz w:val="21"/>
        </w:rPr>
      </w:pPr>
    </w:p>
    <w:p w14:paraId="30B49F61">
      <w:pPr>
        <w:spacing w:line="246" w:lineRule="auto"/>
        <w:rPr>
          <w:rFonts w:ascii="Arial"/>
          <w:sz w:val="21"/>
        </w:rPr>
      </w:pPr>
    </w:p>
    <w:p w14:paraId="29FE16D4">
      <w:pPr>
        <w:spacing w:line="246" w:lineRule="auto"/>
        <w:rPr>
          <w:rFonts w:ascii="Arial"/>
          <w:sz w:val="21"/>
        </w:rPr>
      </w:pPr>
    </w:p>
    <w:p w14:paraId="52155F86">
      <w:pPr>
        <w:spacing w:line="246" w:lineRule="auto"/>
        <w:rPr>
          <w:rFonts w:ascii="Arial"/>
          <w:sz w:val="21"/>
        </w:rPr>
      </w:pPr>
    </w:p>
    <w:p w14:paraId="251BDE99">
      <w:pPr>
        <w:spacing w:line="246" w:lineRule="auto"/>
        <w:rPr>
          <w:rFonts w:ascii="Arial"/>
          <w:sz w:val="21"/>
        </w:rPr>
      </w:pPr>
    </w:p>
    <w:p w14:paraId="06404A8D">
      <w:pPr>
        <w:spacing w:line="246" w:lineRule="auto"/>
        <w:rPr>
          <w:rFonts w:ascii="Arial"/>
          <w:sz w:val="21"/>
        </w:rPr>
      </w:pPr>
    </w:p>
    <w:p w14:paraId="5FECC98F">
      <w:pPr>
        <w:spacing w:line="246" w:lineRule="auto"/>
        <w:rPr>
          <w:rFonts w:ascii="Arial"/>
          <w:sz w:val="21"/>
        </w:rPr>
      </w:pPr>
    </w:p>
    <w:p w14:paraId="0C9B4B5E">
      <w:pPr>
        <w:spacing w:line="267" w:lineRule="auto"/>
        <w:jc w:val="both"/>
        <w:rPr>
          <w:rFonts w:hint="eastAsia" w:ascii="宋体" w:hAnsi="宋体" w:eastAsia="宋体" w:cs="宋体"/>
          <w:bCs/>
          <w:spacing w:val="-4"/>
          <w:kern w:val="0"/>
          <w:sz w:val="28"/>
          <w:szCs w:val="28"/>
          <w:lang w:eastAsia="zh-CN"/>
        </w:rPr>
      </w:pPr>
    </w:p>
    <w:p w14:paraId="06835B26">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C2BA2D6">
      <w:pPr>
        <w:spacing w:before="201" w:line="578" w:lineRule="exact"/>
        <w:ind w:left="2169"/>
        <w:rPr>
          <w:rFonts w:ascii="Times New Roman" w:hAnsi="Times New Roman" w:eastAsia="Times New Roman" w:cs="Times New Roman"/>
          <w:spacing w:val="15"/>
          <w:position w:val="10"/>
          <w:sz w:val="42"/>
          <w:szCs w:val="42"/>
        </w:rPr>
      </w:pPr>
    </w:p>
    <w:p w14:paraId="31758AA4">
      <w:pPr>
        <w:spacing w:before="201" w:line="578" w:lineRule="exact"/>
        <w:ind w:left="2169"/>
        <w:rPr>
          <w:rFonts w:ascii="Times New Roman" w:hAnsi="Times New Roman" w:eastAsia="Times New Roman" w:cs="Times New Roman"/>
          <w:spacing w:val="15"/>
          <w:position w:val="10"/>
          <w:sz w:val="42"/>
          <w:szCs w:val="42"/>
        </w:rPr>
      </w:pPr>
    </w:p>
    <w:p w14:paraId="55CB1880">
      <w:pPr>
        <w:spacing w:before="201" w:line="578" w:lineRule="exact"/>
        <w:ind w:left="2169"/>
        <w:rPr>
          <w:rFonts w:ascii="Times New Roman" w:hAnsi="Times New Roman" w:eastAsia="Times New Roman" w:cs="Times New Roman"/>
          <w:spacing w:val="15"/>
          <w:position w:val="10"/>
          <w:sz w:val="42"/>
          <w:szCs w:val="42"/>
        </w:rPr>
      </w:pPr>
    </w:p>
    <w:p w14:paraId="559A480B">
      <w:pPr>
        <w:spacing w:before="201" w:line="578" w:lineRule="exact"/>
        <w:ind w:left="2169"/>
        <w:rPr>
          <w:rFonts w:ascii="Times New Roman" w:hAnsi="Times New Roman" w:eastAsia="Times New Roman" w:cs="Times New Roman"/>
          <w:spacing w:val="15"/>
          <w:position w:val="10"/>
          <w:sz w:val="42"/>
          <w:szCs w:val="42"/>
        </w:rPr>
      </w:pPr>
    </w:p>
    <w:p w14:paraId="67217503">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2023年度</w:t>
      </w:r>
      <w:r>
        <w:rPr>
          <w:rFonts w:hint="eastAsia" w:ascii="黑体" w:hAnsi="黑体" w:eastAsia="黑体" w:cs="宋体"/>
          <w:kern w:val="0"/>
          <w:sz w:val="52"/>
          <w:szCs w:val="16"/>
        </w:rPr>
        <w:t>科技三项费</w:t>
      </w:r>
      <w:r>
        <w:rPr>
          <w:rFonts w:hint="eastAsia" w:ascii="黑体" w:hAnsi="黑体" w:eastAsia="黑体" w:cs="宋体"/>
          <w:snapToGrid/>
          <w:kern w:val="0"/>
          <w:sz w:val="52"/>
          <w:szCs w:val="16"/>
          <w:lang w:eastAsia="zh-CN"/>
        </w:rPr>
        <w:t>项目支出</w:t>
      </w:r>
    </w:p>
    <w:p w14:paraId="05B6FBE8">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0225D20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0D673E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C481F0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6F8B5E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D9D4B8E">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B45CD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31FBCE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EA3C0E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4F3681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6C3707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D1C5B5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BFF7CF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9B1E6F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B9DBCA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FABC015">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4200CF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73260B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DCF4EE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0C2554E">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E6CEA8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6703CE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1749FF">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8C8F9BD">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AE92DB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1F5FC71">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17FF50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0A9CB454">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22EE65C1">
      <w:pPr>
        <w:spacing w:before="274" w:line="225" w:lineRule="auto"/>
        <w:ind w:firstLine="617"/>
        <w:jc w:val="center"/>
        <w:rPr>
          <w:rFonts w:hint="eastAsia" w:ascii="楷体_GB2312" w:hAnsi="楷体" w:eastAsia="楷体_GB2312" w:cs="楷体"/>
          <w:b/>
          <w:bCs/>
          <w:spacing w:val="-13"/>
          <w:kern w:val="0"/>
          <w:sz w:val="32"/>
          <w:szCs w:val="32"/>
          <w:lang w:eastAsia="zh-CN"/>
        </w:rPr>
      </w:pPr>
    </w:p>
    <w:p w14:paraId="6EDE764B">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697AFF6E">
      <w:pPr>
        <w:widowControl w:val="0"/>
        <w:kinsoku/>
        <w:autoSpaceDE/>
        <w:autoSpaceDN/>
        <w:adjustRightInd/>
        <w:snapToGrid/>
        <w:spacing w:line="240" w:lineRule="auto"/>
        <w:jc w:val="both"/>
        <w:textAlignment w:val="auto"/>
        <w:rPr>
          <w:rFonts w:ascii="Courier New" w:hAnsi="Courier New" w:eastAsia="宋体" w:cs="宋体"/>
          <w:snapToGrid/>
          <w:kern w:val="0"/>
          <w:sz w:val="16"/>
          <w:szCs w:val="16"/>
          <w:lang w:eastAsia="zh-CN"/>
        </w:rPr>
      </w:pPr>
    </w:p>
    <w:p w14:paraId="15C32AC0">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w:t>
      </w:r>
      <w:r>
        <w:rPr>
          <w:rFonts w:hint="eastAsia" w:ascii="黑体" w:hAnsi="黑体" w:eastAsia="黑体" w:cs="宋体"/>
          <w:kern w:val="0"/>
          <w:sz w:val="44"/>
          <w:szCs w:val="44"/>
        </w:rPr>
        <w:t>科技三项费</w:t>
      </w:r>
      <w:r>
        <w:rPr>
          <w:rFonts w:hint="eastAsia" w:ascii="黑体" w:hAnsi="黑体" w:eastAsia="黑体" w:cs="宋体"/>
          <w:snapToGrid/>
          <w:kern w:val="0"/>
          <w:sz w:val="44"/>
          <w:szCs w:val="44"/>
          <w:lang w:eastAsia="zh-CN"/>
        </w:rPr>
        <w:t>项目支出</w:t>
      </w:r>
    </w:p>
    <w:p w14:paraId="3AC88626">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绩效评价报告</w:t>
      </w:r>
    </w:p>
    <w:p w14:paraId="463D8A46">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776887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为加强财政资金管理，强化支出责任，提高财政资金使用效益，建立科学合理的科技三项经费绩效评价管理体系，文件相关规定，对汨罗市科学技术局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度科技事业实施绩效评价，现将自评评价情况报告如下：</w:t>
      </w:r>
    </w:p>
    <w:p w14:paraId="50847F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6426F4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3BEC5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事业费用是指国家为支持科技事业发展而设立的新产品试制费、中间试验费和重大科研项目补助费。科技事业费是财政科技拨款的重要组成部分，是实施中央和地方各级重点科技计划项目的重要资金来源。汨罗市财政局预算安排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度科技三项经费预算总额为1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w:t>
      </w:r>
    </w:p>
    <w:p w14:paraId="63090A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1F520D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科技三项经费年初预算1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0000元，实际拨1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资金使用情况：实际拨入的科技三费经费1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万元，截止</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12月31日已全部支付。</w:t>
      </w:r>
    </w:p>
    <w:p w14:paraId="63076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4347C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2FFA3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1、高新技术产业发展迅速，高新技术企业数量稳步增长。</w:t>
      </w:r>
    </w:p>
    <w:p w14:paraId="1EA92E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2、全社会研发投入稳定增长，创新活力仅以增强。</w:t>
      </w:r>
    </w:p>
    <w:p w14:paraId="6F5BC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3、创新型县市建设稳步推进，各项指标稳步提升。</w:t>
      </w:r>
    </w:p>
    <w:p w14:paraId="07D277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4、技术交易大幅增长，科技成果转移转化效果明显。</w:t>
      </w:r>
    </w:p>
    <w:p w14:paraId="47935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5、科技创新平台建设成效显著。</w:t>
      </w:r>
    </w:p>
    <w:p w14:paraId="329B0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6、科技服务乡村振兴成效明显。</w:t>
      </w:r>
    </w:p>
    <w:p w14:paraId="1EDC04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7C431D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三项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1AB76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347AE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675DD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度科技三项经费预算总额为1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万元。具体使用，首先项目申请单位报送资金申请报告，领导签批后，由汨罗市科技局将资金通过财政集中支付拨付至项目单位。</w:t>
      </w:r>
    </w:p>
    <w:p w14:paraId="0BF51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技事业费使用的经济效益和社会效益，优化科技事业费的使用管理，促进本市科技事业的发展，推动工业、农业、社会发展事业的创新发展，进一步提升工业增加值、促进农业和农民增产增收，进一步促进社会各项公共事业协调发展，进一步推动汨罗市经济社社会高质量发展。</w:t>
      </w:r>
    </w:p>
    <w:p w14:paraId="4B868D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636752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45EAC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专项资金的投入，发挥科技经费的引导扶持作用，加快科技成果转化，促进产业结构调整，推动经济社会可持续发展。具体使用，首先项目申请单位报送资金申请报告，领导签批后，由汨罗市科技局将资金通过财政集中支付拨付至项目单位。</w:t>
      </w:r>
    </w:p>
    <w:p w14:paraId="61786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7E85E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科技事业费使用的经济效益和社会效益，优化科技事业费的使用管理，促进本市科技事业的发展，根据相关文件对绩效评价框架进行了设计，围绕投入、过程、产出、效果4个关键评价内容，明确了证据内容和证据来源，成立机关绩效评价工作指导小组。</w:t>
      </w:r>
    </w:p>
    <w:p w14:paraId="40716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1831C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度科技三项经费预算总额为1</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万元。</w:t>
      </w:r>
    </w:p>
    <w:p w14:paraId="0B1B4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132EB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全市新增高新技术企业 1</w:t>
      </w:r>
      <w:r>
        <w:rPr>
          <w:rFonts w:hint="eastAsia" w:ascii="仿宋" w:hAnsi="仿宋" w:eastAsia="仿宋" w:cs="宋体"/>
          <w:snapToGrid/>
          <w:kern w:val="0"/>
          <w:sz w:val="32"/>
          <w:szCs w:val="32"/>
          <w:lang w:val="en-US" w:eastAsia="zh-CN"/>
        </w:rPr>
        <w:t>4</w:t>
      </w:r>
      <w:r>
        <w:rPr>
          <w:rFonts w:ascii="仿宋" w:hAnsi="仿宋" w:eastAsia="仿宋" w:cs="宋体"/>
          <w:snapToGrid/>
          <w:kern w:val="0"/>
          <w:sz w:val="32"/>
          <w:szCs w:val="32"/>
          <w:lang w:eastAsia="zh-CN"/>
        </w:rPr>
        <w:t>家，全市高新技术企业数量达到</w:t>
      </w:r>
      <w:r>
        <w:rPr>
          <w:rFonts w:hint="eastAsia" w:ascii="仿宋" w:hAnsi="仿宋" w:eastAsia="仿宋" w:cs="宋体"/>
          <w:snapToGrid/>
          <w:kern w:val="0"/>
          <w:sz w:val="32"/>
          <w:szCs w:val="32"/>
          <w:lang w:eastAsia="zh-CN"/>
        </w:rPr>
        <w:t>98</w:t>
      </w:r>
      <w:r>
        <w:rPr>
          <w:rFonts w:ascii="仿宋" w:hAnsi="仿宋" w:eastAsia="仿宋" w:cs="宋体"/>
          <w:snapToGrid/>
          <w:kern w:val="0"/>
          <w:sz w:val="32"/>
          <w:szCs w:val="32"/>
          <w:lang w:eastAsia="zh-CN"/>
        </w:rPr>
        <w:t>家，总量排岳阳市第</w:t>
      </w:r>
      <w:r>
        <w:rPr>
          <w:rFonts w:hint="eastAsia" w:ascii="仿宋" w:hAnsi="仿宋" w:eastAsia="仿宋" w:cs="宋体"/>
          <w:snapToGrid/>
          <w:kern w:val="0"/>
          <w:sz w:val="32"/>
          <w:szCs w:val="32"/>
          <w:lang w:eastAsia="zh-CN"/>
        </w:rPr>
        <w:t xml:space="preserve">三 </w:t>
      </w:r>
      <w:r>
        <w:rPr>
          <w:rFonts w:ascii="仿宋" w:hAnsi="仿宋" w:eastAsia="仿宋" w:cs="宋体"/>
          <w:snapToGrid/>
          <w:kern w:val="0"/>
          <w:sz w:val="32"/>
          <w:szCs w:val="32"/>
          <w:lang w:eastAsia="zh-CN"/>
        </w:rPr>
        <w:t>。</w:t>
      </w:r>
    </w:p>
    <w:p w14:paraId="076C3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全社会研发投入总量1</w:t>
      </w:r>
      <w:r>
        <w:rPr>
          <w:rFonts w:hint="eastAsia" w:ascii="仿宋" w:hAnsi="仿宋" w:eastAsia="仿宋" w:cs="宋体"/>
          <w:snapToGrid/>
          <w:kern w:val="0"/>
          <w:sz w:val="32"/>
          <w:szCs w:val="32"/>
          <w:lang w:eastAsia="zh-CN"/>
        </w:rPr>
        <w:t>2.98</w:t>
      </w:r>
      <w:r>
        <w:rPr>
          <w:rFonts w:ascii="仿宋" w:hAnsi="仿宋" w:eastAsia="仿宋" w:cs="宋体"/>
          <w:snapToGrid/>
          <w:kern w:val="0"/>
          <w:sz w:val="32"/>
          <w:szCs w:val="32"/>
          <w:lang w:eastAsia="zh-CN"/>
        </w:rPr>
        <w:t>亿元，投入强度达到2.</w:t>
      </w:r>
      <w:r>
        <w:rPr>
          <w:rFonts w:hint="eastAsia" w:ascii="仿宋" w:hAnsi="仿宋" w:eastAsia="仿宋" w:cs="宋体"/>
          <w:snapToGrid/>
          <w:kern w:val="0"/>
          <w:sz w:val="32"/>
          <w:szCs w:val="32"/>
          <w:lang w:eastAsia="zh-CN"/>
        </w:rPr>
        <w:t>64</w:t>
      </w:r>
      <w:r>
        <w:rPr>
          <w:rFonts w:ascii="仿宋" w:hAnsi="仿宋" w:eastAsia="仿宋" w:cs="宋体"/>
          <w:snapToGrid/>
          <w:kern w:val="0"/>
          <w:sz w:val="32"/>
          <w:szCs w:val="32"/>
          <w:lang w:eastAsia="zh-CN"/>
        </w:rPr>
        <w:t>%</w:t>
      </w:r>
    </w:p>
    <w:p w14:paraId="37694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3、全年完成</w:t>
      </w:r>
      <w:r>
        <w:rPr>
          <w:rFonts w:hint="eastAsia" w:ascii="仿宋" w:hAnsi="仿宋" w:eastAsia="仿宋" w:cs="宋体"/>
          <w:snapToGrid/>
          <w:kern w:val="0"/>
          <w:sz w:val="32"/>
          <w:szCs w:val="32"/>
          <w:lang w:eastAsia="zh-CN"/>
        </w:rPr>
        <w:t>技术合同</w:t>
      </w:r>
      <w:r>
        <w:rPr>
          <w:rFonts w:ascii="仿宋" w:hAnsi="仿宋" w:eastAsia="仿宋" w:cs="宋体"/>
          <w:snapToGrid/>
          <w:kern w:val="0"/>
          <w:sz w:val="32"/>
          <w:szCs w:val="32"/>
          <w:lang w:eastAsia="zh-CN"/>
        </w:rPr>
        <w:t>交易额达</w:t>
      </w:r>
      <w:r>
        <w:rPr>
          <w:rFonts w:hint="eastAsia" w:ascii="仿宋" w:hAnsi="仿宋" w:eastAsia="仿宋" w:cs="宋体"/>
          <w:snapToGrid/>
          <w:kern w:val="0"/>
          <w:sz w:val="32"/>
          <w:szCs w:val="32"/>
          <w:lang w:eastAsia="zh-CN"/>
        </w:rPr>
        <w:t>22.48</w:t>
      </w:r>
      <w:r>
        <w:rPr>
          <w:rFonts w:ascii="仿宋" w:hAnsi="仿宋" w:eastAsia="仿宋" w:cs="宋体"/>
          <w:snapToGrid/>
          <w:kern w:val="0"/>
          <w:sz w:val="32"/>
          <w:szCs w:val="32"/>
          <w:lang w:eastAsia="zh-CN"/>
        </w:rPr>
        <w:t>亿元，增长</w:t>
      </w:r>
      <w:r>
        <w:rPr>
          <w:rFonts w:hint="eastAsia" w:ascii="仿宋" w:hAnsi="仿宋" w:eastAsia="仿宋" w:cs="宋体"/>
          <w:snapToGrid/>
          <w:kern w:val="0"/>
          <w:sz w:val="32"/>
          <w:szCs w:val="32"/>
          <w:lang w:eastAsia="zh-CN"/>
        </w:rPr>
        <w:t>0.67</w:t>
      </w:r>
      <w:r>
        <w:rPr>
          <w:rFonts w:ascii="仿宋" w:hAnsi="仿宋" w:eastAsia="仿宋" w:cs="宋体"/>
          <w:snapToGrid/>
          <w:kern w:val="0"/>
          <w:sz w:val="32"/>
          <w:szCs w:val="32"/>
          <w:lang w:eastAsia="zh-CN"/>
        </w:rPr>
        <w:t>%。</w:t>
      </w:r>
    </w:p>
    <w:p w14:paraId="0EF880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w:t>
      </w:r>
      <w:r>
        <w:rPr>
          <w:rFonts w:hint="eastAsia" w:ascii="仿宋" w:hAnsi="仿宋" w:eastAsia="仿宋" w:cs="宋体"/>
          <w:snapToGrid/>
          <w:kern w:val="0"/>
          <w:sz w:val="32"/>
          <w:szCs w:val="32"/>
          <w:lang w:eastAsia="zh-CN"/>
        </w:rPr>
        <w:t>2023年获批省级平台3家，已组织5家企业申报市级平台。</w:t>
      </w:r>
    </w:p>
    <w:p w14:paraId="619D6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5、</w:t>
      </w:r>
      <w:r>
        <w:rPr>
          <w:rFonts w:hint="eastAsia" w:ascii="仿宋" w:hAnsi="仿宋" w:eastAsia="仿宋" w:cs="宋体"/>
          <w:snapToGrid/>
          <w:kern w:val="0"/>
          <w:sz w:val="32"/>
          <w:szCs w:val="32"/>
          <w:lang w:eastAsia="zh-CN"/>
        </w:rPr>
        <w:t>2023年帮助企业申报项目20个，企业创新平台建设30个。</w:t>
      </w:r>
    </w:p>
    <w:p w14:paraId="674439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6、</w:t>
      </w:r>
      <w:r>
        <w:rPr>
          <w:rFonts w:ascii="仿宋" w:hAnsi="仿宋" w:eastAsia="仿宋" w:cs="宋体"/>
          <w:snapToGrid/>
          <w:kern w:val="0"/>
          <w:sz w:val="32"/>
          <w:szCs w:val="32"/>
          <w:lang w:eastAsia="zh-CN"/>
        </w:rPr>
        <w:t>上争各类科技项目资金</w:t>
      </w:r>
      <w:r>
        <w:rPr>
          <w:rFonts w:hint="eastAsia" w:ascii="仿宋" w:hAnsi="仿宋" w:eastAsia="仿宋" w:cs="宋体"/>
          <w:snapToGrid/>
          <w:kern w:val="0"/>
          <w:sz w:val="32"/>
          <w:szCs w:val="32"/>
          <w:lang w:eastAsia="zh-CN"/>
        </w:rPr>
        <w:t>8</w:t>
      </w:r>
      <w:r>
        <w:rPr>
          <w:rFonts w:hint="eastAsia" w:ascii="仿宋" w:hAnsi="仿宋" w:eastAsia="仿宋" w:cs="宋体"/>
          <w:snapToGrid/>
          <w:kern w:val="0"/>
          <w:sz w:val="32"/>
          <w:szCs w:val="32"/>
          <w:lang w:val="en-US" w:eastAsia="zh-CN"/>
        </w:rPr>
        <w:t>50</w:t>
      </w:r>
      <w:r>
        <w:rPr>
          <w:rFonts w:ascii="仿宋" w:hAnsi="仿宋" w:eastAsia="仿宋" w:cs="宋体"/>
          <w:snapToGrid/>
          <w:kern w:val="0"/>
          <w:sz w:val="32"/>
          <w:szCs w:val="32"/>
          <w:lang w:eastAsia="zh-CN"/>
        </w:rPr>
        <w:t>万元。</w:t>
      </w:r>
    </w:p>
    <w:p w14:paraId="54AA45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1C004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经费投入不足。根据国家规定“科技事业费用”列入财政预算科目。东部地区科技事业费用占当年财政预算支出的比例达到1.3%以上且数额不低于100万元(含100万元)；中部地区的比例达到1.1%以上且数额不低于70万元(含70万元)；西部地区及国家级贫困县的比例达到1%以上且数额不低于50万元(含50万元)。而汨罗市的科技事业费用的投入远远达不到该项比例。</w:t>
      </w:r>
    </w:p>
    <w:p w14:paraId="0E667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2B1DE9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1、加大科技事业经费投入。提高科技事业费在财政支出当中的比重，从而加大对汨罗科技研发的扶持力度，推动工业、农业和公共服务产业发展。</w:t>
      </w:r>
    </w:p>
    <w:p w14:paraId="6534D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2、加强专项资金使用和管理，严格专项资金的使用范围，确保经费用于项目当中。</w:t>
      </w:r>
    </w:p>
    <w:p w14:paraId="27AEE6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3、加强科技资金的监管。确保资金的安全运行。</w:t>
      </w:r>
    </w:p>
    <w:p w14:paraId="3B99E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4、在年初科技资金的安排上，尽量择重于科技推广、科技实验和科技创新等项目上。</w:t>
      </w:r>
    </w:p>
    <w:p w14:paraId="5D3A4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7BB96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Times New Roman"/>
          <w:snapToGrid/>
          <w:kern w:val="2"/>
          <w:sz w:val="32"/>
          <w:szCs w:val="32"/>
          <w:lang w:eastAsia="zh-CN"/>
        </w:rPr>
      </w:pPr>
      <w:r>
        <w:rPr>
          <w:rFonts w:hint="eastAsia" w:ascii="仿宋" w:hAnsi="仿宋" w:eastAsia="仿宋" w:cs="宋体"/>
          <w:snapToGrid/>
          <w:kern w:val="0"/>
          <w:sz w:val="32"/>
          <w:szCs w:val="32"/>
          <w:lang w:eastAsia="zh-CN"/>
        </w:rPr>
        <w:t>无。</w:t>
      </w:r>
    </w:p>
    <w:p w14:paraId="785BCA71">
      <w:pPr>
        <w:keepNext w:val="0"/>
        <w:keepLines w:val="0"/>
        <w:pageBreakBefore w:val="0"/>
        <w:wordWrap/>
        <w:overflowPunct/>
        <w:topLinePunct w:val="0"/>
        <w:bidi w:val="0"/>
        <w:spacing w:line="560" w:lineRule="exact"/>
        <w:rPr>
          <w:rFonts w:ascii="Arial"/>
          <w:sz w:val="21"/>
        </w:rPr>
      </w:pPr>
    </w:p>
    <w:p w14:paraId="1D866414">
      <w:pPr>
        <w:keepNext w:val="0"/>
        <w:keepLines w:val="0"/>
        <w:pageBreakBefore w:val="0"/>
        <w:wordWrap/>
        <w:overflowPunct/>
        <w:topLinePunct w:val="0"/>
        <w:bidi w:val="0"/>
        <w:spacing w:line="560" w:lineRule="exact"/>
        <w:rPr>
          <w:rFonts w:ascii="Arial"/>
          <w:sz w:val="21"/>
        </w:rPr>
      </w:pPr>
    </w:p>
    <w:p w14:paraId="41F88298">
      <w:pPr>
        <w:keepNext w:val="0"/>
        <w:keepLines w:val="0"/>
        <w:pageBreakBefore w:val="0"/>
        <w:wordWrap/>
        <w:overflowPunct/>
        <w:topLinePunct w:val="0"/>
        <w:bidi w:val="0"/>
        <w:spacing w:line="560" w:lineRule="exact"/>
        <w:rPr>
          <w:rFonts w:ascii="Arial"/>
          <w:sz w:val="21"/>
        </w:rPr>
      </w:pPr>
    </w:p>
    <w:p w14:paraId="66779196">
      <w:pPr>
        <w:keepNext w:val="0"/>
        <w:keepLines w:val="0"/>
        <w:pageBreakBefore w:val="0"/>
        <w:wordWrap/>
        <w:overflowPunct/>
        <w:topLinePunct w:val="0"/>
        <w:bidi w:val="0"/>
        <w:spacing w:line="560" w:lineRule="exact"/>
        <w:rPr>
          <w:rFonts w:ascii="Arial"/>
          <w:sz w:val="21"/>
        </w:rPr>
      </w:pPr>
    </w:p>
    <w:p w14:paraId="4E39E382">
      <w:pPr>
        <w:keepNext w:val="0"/>
        <w:keepLines w:val="0"/>
        <w:pageBreakBefore w:val="0"/>
        <w:wordWrap/>
        <w:overflowPunct/>
        <w:topLinePunct w:val="0"/>
        <w:bidi w:val="0"/>
        <w:spacing w:line="560" w:lineRule="exact"/>
        <w:rPr>
          <w:rFonts w:ascii="Arial"/>
          <w:sz w:val="21"/>
        </w:rPr>
      </w:pPr>
    </w:p>
    <w:p w14:paraId="040E544C">
      <w:pPr>
        <w:keepNext w:val="0"/>
        <w:keepLines w:val="0"/>
        <w:pageBreakBefore w:val="0"/>
        <w:wordWrap/>
        <w:overflowPunct/>
        <w:topLinePunct w:val="0"/>
        <w:bidi w:val="0"/>
        <w:spacing w:line="560" w:lineRule="exact"/>
        <w:rPr>
          <w:rFonts w:ascii="Arial"/>
          <w:sz w:val="21"/>
        </w:rPr>
      </w:pPr>
    </w:p>
    <w:p w14:paraId="2F5659E8">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123ACF38">
      <w:pPr>
        <w:spacing w:before="201" w:line="578" w:lineRule="exact"/>
        <w:ind w:left="2169"/>
        <w:rPr>
          <w:rFonts w:ascii="Times New Roman" w:hAnsi="Times New Roman" w:eastAsia="Times New Roman" w:cs="Times New Roman"/>
          <w:spacing w:val="15"/>
          <w:position w:val="10"/>
          <w:sz w:val="42"/>
          <w:szCs w:val="42"/>
        </w:rPr>
      </w:pPr>
    </w:p>
    <w:p w14:paraId="69C46701">
      <w:pPr>
        <w:spacing w:before="201" w:line="578" w:lineRule="exact"/>
        <w:ind w:left="2169"/>
        <w:rPr>
          <w:rFonts w:ascii="Times New Roman" w:hAnsi="Times New Roman" w:eastAsia="Times New Roman" w:cs="Times New Roman"/>
          <w:spacing w:val="15"/>
          <w:position w:val="10"/>
          <w:sz w:val="42"/>
          <w:szCs w:val="42"/>
        </w:rPr>
      </w:pPr>
    </w:p>
    <w:p w14:paraId="257CEB26">
      <w:pPr>
        <w:spacing w:before="201" w:line="578" w:lineRule="exact"/>
        <w:ind w:left="2169"/>
        <w:rPr>
          <w:rFonts w:ascii="Times New Roman" w:hAnsi="Times New Roman" w:eastAsia="Times New Roman" w:cs="Times New Roman"/>
          <w:spacing w:val="15"/>
          <w:position w:val="10"/>
          <w:sz w:val="42"/>
          <w:szCs w:val="42"/>
        </w:rPr>
      </w:pPr>
    </w:p>
    <w:p w14:paraId="5C023C24">
      <w:pPr>
        <w:spacing w:before="201" w:line="578" w:lineRule="exact"/>
        <w:ind w:left="2169"/>
        <w:rPr>
          <w:rFonts w:ascii="Times New Roman" w:hAnsi="Times New Roman" w:eastAsia="Times New Roman" w:cs="Times New Roman"/>
          <w:spacing w:val="15"/>
          <w:position w:val="10"/>
          <w:sz w:val="42"/>
          <w:szCs w:val="42"/>
        </w:rPr>
      </w:pPr>
    </w:p>
    <w:p w14:paraId="16F17BB4">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2023年度</w:t>
      </w:r>
      <w:r>
        <w:rPr>
          <w:rFonts w:hint="eastAsia" w:ascii="黑体" w:hAnsi="黑体" w:eastAsia="黑体" w:cs="宋体"/>
          <w:kern w:val="0"/>
          <w:sz w:val="52"/>
          <w:szCs w:val="16"/>
        </w:rPr>
        <w:t>科技特派员</w:t>
      </w:r>
      <w:r>
        <w:rPr>
          <w:rFonts w:hint="eastAsia" w:ascii="黑体" w:hAnsi="黑体" w:eastAsia="黑体" w:cs="宋体"/>
          <w:snapToGrid/>
          <w:kern w:val="0"/>
          <w:sz w:val="52"/>
          <w:szCs w:val="16"/>
          <w:lang w:eastAsia="zh-CN"/>
        </w:rPr>
        <w:t>项目支出</w:t>
      </w:r>
    </w:p>
    <w:p w14:paraId="61259E22">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52"/>
          <w:szCs w:val="16"/>
          <w:lang w:eastAsia="zh-CN"/>
        </w:rPr>
        <w:t>绩效评价报告</w:t>
      </w:r>
    </w:p>
    <w:p w14:paraId="501A81B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8401E8C">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2CD1E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3396BD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F99EDD1">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F15D76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1225161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041C7EB">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40AE2E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5C4450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D838D3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E8256E0">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4924FCA7">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3BEAA10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5CB2784">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DDE89F3">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63DBE9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2BFFFF7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1CB2962">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0D95F09">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31F585A">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598D776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7F365138">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0CEFE346">
      <w:pPr>
        <w:widowControl w:val="0"/>
        <w:kinsoku/>
        <w:autoSpaceDE/>
        <w:autoSpaceDN/>
        <w:adjustRightInd/>
        <w:snapToGrid/>
        <w:spacing w:line="240" w:lineRule="auto"/>
        <w:jc w:val="center"/>
        <w:textAlignment w:val="auto"/>
        <w:rPr>
          <w:rFonts w:ascii="黑体" w:hAnsi="黑体" w:eastAsia="黑体" w:cs="宋体"/>
          <w:snapToGrid/>
          <w:kern w:val="0"/>
          <w:sz w:val="20"/>
          <w:szCs w:val="16"/>
          <w:lang w:eastAsia="zh-CN"/>
        </w:rPr>
      </w:pPr>
    </w:p>
    <w:p w14:paraId="697C458B">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p>
    <w:p w14:paraId="5BC4725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名称：汨罗市科学技术局</w:t>
      </w:r>
      <w:r>
        <w:rPr>
          <w:rFonts w:hint="eastAsia" w:ascii="楷体_GB2312" w:hAnsi="仿宋" w:eastAsia="楷体_GB2312" w:cs="仿宋"/>
          <w:b/>
          <w:bCs/>
          <w:snapToGrid w:val="0"/>
          <w:color w:val="000000"/>
          <w:spacing w:val="-28"/>
          <w:sz w:val="32"/>
          <w:szCs w:val="32"/>
          <w:u w:val="single"/>
          <w:lang w:val="en-US" w:eastAsia="zh-CN" w:bidi="ar-SA"/>
        </w:rPr>
        <w:t>(盖章)</w:t>
      </w:r>
    </w:p>
    <w:p w14:paraId="0747BA5A">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19520074">
      <w:pPr>
        <w:keepNext w:val="0"/>
        <w:keepLines w:val="0"/>
        <w:pageBreakBefore w:val="0"/>
        <w:wordWrap/>
        <w:overflowPunct/>
        <w:topLinePunct w:val="0"/>
        <w:bidi w:val="0"/>
        <w:spacing w:line="560" w:lineRule="exact"/>
        <w:rPr>
          <w:rFonts w:ascii="Arial"/>
          <w:sz w:val="21"/>
        </w:rPr>
      </w:pPr>
    </w:p>
    <w:p w14:paraId="02587FB4">
      <w:pPr>
        <w:keepNext w:val="0"/>
        <w:keepLines w:val="0"/>
        <w:pageBreakBefore w:val="0"/>
        <w:wordWrap/>
        <w:overflowPunct/>
        <w:topLinePunct w:val="0"/>
        <w:bidi w:val="0"/>
        <w:spacing w:line="560" w:lineRule="exact"/>
        <w:rPr>
          <w:rFonts w:ascii="Arial"/>
          <w:sz w:val="21"/>
        </w:rPr>
      </w:pPr>
    </w:p>
    <w:p w14:paraId="389BB3B0">
      <w:pPr>
        <w:widowControl w:val="0"/>
        <w:kinsoku/>
        <w:autoSpaceDE/>
        <w:autoSpaceDN/>
        <w:adjustRightInd/>
        <w:snapToGrid/>
        <w:spacing w:line="240" w:lineRule="auto"/>
        <w:jc w:val="center"/>
        <w:textAlignment w:val="auto"/>
        <w:rPr>
          <w:rFonts w:ascii="黑体" w:hAnsi="黑体" w:eastAsia="黑体" w:cs="宋体"/>
          <w:snapToGrid/>
          <w:kern w:val="0"/>
          <w:sz w:val="44"/>
          <w:szCs w:val="44"/>
          <w:lang w:eastAsia="zh-CN"/>
        </w:rPr>
      </w:pPr>
      <w:r>
        <w:rPr>
          <w:rFonts w:hint="eastAsia" w:ascii="黑体" w:hAnsi="黑体" w:eastAsia="黑体" w:cs="宋体"/>
          <w:snapToGrid/>
          <w:kern w:val="0"/>
          <w:sz w:val="44"/>
          <w:szCs w:val="44"/>
          <w:lang w:eastAsia="zh-CN"/>
        </w:rPr>
        <w:t>2023年度</w:t>
      </w:r>
      <w:r>
        <w:rPr>
          <w:rFonts w:hint="eastAsia" w:ascii="黑体" w:hAnsi="黑体" w:eastAsia="黑体" w:cs="宋体"/>
          <w:kern w:val="0"/>
          <w:sz w:val="44"/>
          <w:szCs w:val="44"/>
        </w:rPr>
        <w:t>科技特派员</w:t>
      </w:r>
      <w:r>
        <w:rPr>
          <w:rFonts w:hint="eastAsia" w:ascii="黑体" w:hAnsi="黑体" w:eastAsia="黑体" w:cs="宋体"/>
          <w:snapToGrid/>
          <w:kern w:val="0"/>
          <w:sz w:val="44"/>
          <w:szCs w:val="44"/>
          <w:lang w:eastAsia="zh-CN"/>
        </w:rPr>
        <w:t>项目支出</w:t>
      </w:r>
    </w:p>
    <w:p w14:paraId="1046DA48">
      <w:pPr>
        <w:widowControl w:val="0"/>
        <w:kinsoku/>
        <w:autoSpaceDE/>
        <w:autoSpaceDN/>
        <w:adjustRightInd/>
        <w:snapToGrid/>
        <w:spacing w:line="240" w:lineRule="auto"/>
        <w:jc w:val="center"/>
        <w:textAlignment w:val="auto"/>
        <w:rPr>
          <w:rFonts w:ascii="黑体" w:hAnsi="黑体" w:eastAsia="黑体" w:cs="宋体"/>
          <w:snapToGrid/>
          <w:kern w:val="0"/>
          <w:sz w:val="52"/>
          <w:szCs w:val="16"/>
          <w:lang w:eastAsia="zh-CN"/>
        </w:rPr>
      </w:pPr>
      <w:r>
        <w:rPr>
          <w:rFonts w:hint="eastAsia" w:ascii="黑体" w:hAnsi="黑体" w:eastAsia="黑体" w:cs="宋体"/>
          <w:snapToGrid/>
          <w:kern w:val="0"/>
          <w:sz w:val="44"/>
          <w:szCs w:val="44"/>
          <w:lang w:eastAsia="zh-CN"/>
        </w:rPr>
        <w:t>绩效评价报告</w:t>
      </w:r>
    </w:p>
    <w:p w14:paraId="1D1B5E28">
      <w:pPr>
        <w:spacing w:line="247" w:lineRule="auto"/>
        <w:rPr>
          <w:rFonts w:ascii="Arial"/>
          <w:sz w:val="21"/>
        </w:rPr>
      </w:pPr>
    </w:p>
    <w:p w14:paraId="13150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为加强财政资金管理，强化支出责任，提高财政资金使用效益，建立科学合理的科技</w:t>
      </w:r>
      <w:r>
        <w:rPr>
          <w:rFonts w:hint="eastAsia" w:ascii="仿宋" w:hAnsi="仿宋" w:eastAsia="仿宋" w:cs="宋体"/>
          <w:snapToGrid/>
          <w:kern w:val="0"/>
          <w:sz w:val="32"/>
          <w:szCs w:val="32"/>
          <w:lang w:eastAsia="zh-CN"/>
        </w:rPr>
        <w:t>特派员专项经费</w:t>
      </w:r>
      <w:r>
        <w:rPr>
          <w:rFonts w:ascii="仿宋" w:hAnsi="仿宋" w:eastAsia="仿宋" w:cs="宋体"/>
          <w:snapToGrid/>
          <w:kern w:val="0"/>
          <w:sz w:val="32"/>
          <w:szCs w:val="32"/>
          <w:lang w:eastAsia="zh-CN"/>
        </w:rPr>
        <w:t>绩效评价管理体系，文件相关规定，对汨罗市科学技术局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度科技事业实施绩效评价，现将自评评价情况报告如下：</w:t>
      </w:r>
    </w:p>
    <w:p w14:paraId="51C4F9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一、项目</w:t>
      </w:r>
      <w:r>
        <w:rPr>
          <w:rFonts w:hint="eastAsia" w:ascii="黑体" w:hAnsi="黑体" w:eastAsia="黑体" w:cs="宋体"/>
          <w:snapToGrid/>
          <w:kern w:val="0"/>
          <w:sz w:val="32"/>
          <w:szCs w:val="32"/>
          <w:lang w:eastAsia="zh-CN"/>
        </w:rPr>
        <w:t>支出</w:t>
      </w:r>
      <w:r>
        <w:rPr>
          <w:rFonts w:ascii="黑体" w:hAnsi="黑体" w:eastAsia="黑体" w:cs="宋体"/>
          <w:snapToGrid/>
          <w:kern w:val="0"/>
          <w:sz w:val="32"/>
          <w:szCs w:val="32"/>
          <w:lang w:eastAsia="zh-CN"/>
        </w:rPr>
        <w:t>基本</w:t>
      </w:r>
      <w:r>
        <w:rPr>
          <w:rFonts w:hint="eastAsia" w:ascii="黑体" w:hAnsi="黑体" w:eastAsia="黑体" w:cs="宋体"/>
          <w:snapToGrid/>
          <w:kern w:val="0"/>
          <w:sz w:val="32"/>
          <w:szCs w:val="32"/>
          <w:lang w:eastAsia="zh-CN"/>
        </w:rPr>
        <w:t>情况</w:t>
      </w:r>
    </w:p>
    <w:p w14:paraId="4BE082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（一）项目</w:t>
      </w:r>
      <w:r>
        <w:rPr>
          <w:rFonts w:hint="eastAsia" w:ascii="仿宋" w:hAnsi="仿宋" w:eastAsia="仿宋" w:cs="宋体"/>
          <w:snapToGrid/>
          <w:kern w:val="0"/>
          <w:sz w:val="32"/>
          <w:szCs w:val="32"/>
          <w:lang w:eastAsia="zh-CN"/>
        </w:rPr>
        <w:t>支出</w:t>
      </w:r>
      <w:r>
        <w:rPr>
          <w:rFonts w:ascii="仿宋" w:hAnsi="仿宋" w:eastAsia="仿宋" w:cs="宋体"/>
          <w:snapToGrid/>
          <w:kern w:val="0"/>
          <w:sz w:val="32"/>
          <w:szCs w:val="32"/>
          <w:lang w:eastAsia="zh-CN"/>
        </w:rPr>
        <w:t>概况</w:t>
      </w:r>
    </w:p>
    <w:p w14:paraId="3CE82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科技特派员专项经费用于科技特派员项目地技术指导及项目技术人员工作经费开支</w:t>
      </w:r>
      <w:r>
        <w:rPr>
          <w:rFonts w:ascii="仿宋" w:hAnsi="仿宋" w:eastAsia="仿宋" w:cs="宋体"/>
          <w:snapToGrid/>
          <w:kern w:val="0"/>
          <w:sz w:val="32"/>
          <w:szCs w:val="32"/>
          <w:lang w:eastAsia="zh-CN"/>
        </w:rPr>
        <w:t>。汨罗市财政局预算安排科技局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度科技特派员经费预算总额为2万元。</w:t>
      </w:r>
    </w:p>
    <w:p w14:paraId="512D1D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（二）项目资金使用管理情况</w:t>
      </w:r>
    </w:p>
    <w:p w14:paraId="5A60D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资金到位情况：汨罗市科学技术局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科技特派员经费年初预算</w:t>
      </w: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0000元，实际拨</w:t>
      </w:r>
      <w:r>
        <w:rPr>
          <w:rFonts w:hint="eastAsia" w:ascii="仿宋" w:hAnsi="仿宋" w:eastAsia="仿宋" w:cs="宋体"/>
          <w:snapToGrid/>
          <w:kern w:val="0"/>
          <w:sz w:val="32"/>
          <w:szCs w:val="32"/>
          <w:lang w:eastAsia="zh-CN"/>
        </w:rPr>
        <w:t>2</w:t>
      </w:r>
      <w:r>
        <w:rPr>
          <w:rFonts w:ascii="仿宋" w:hAnsi="仿宋" w:eastAsia="仿宋" w:cs="宋体"/>
          <w:snapToGrid/>
          <w:kern w:val="0"/>
          <w:sz w:val="32"/>
          <w:szCs w:val="32"/>
          <w:lang w:eastAsia="zh-CN"/>
        </w:rPr>
        <w:t>0000元，均通过市财政直接拨付至各项目申请单位，资金到位率为100.00%。</w:t>
      </w:r>
      <w:r>
        <w:rPr>
          <w:rFonts w:hint="eastAsia" w:ascii="仿宋" w:hAnsi="仿宋" w:eastAsia="仿宋" w:cs="宋体"/>
          <w:snapToGrid/>
          <w:kern w:val="0"/>
          <w:sz w:val="32"/>
          <w:szCs w:val="32"/>
          <w:lang w:eastAsia="zh-CN"/>
        </w:rPr>
        <w:t>0</w:t>
      </w:r>
      <w:r>
        <w:rPr>
          <w:rFonts w:ascii="仿宋" w:hAnsi="仿宋" w:eastAsia="仿宋" w:cs="宋体"/>
          <w:snapToGrid/>
          <w:kern w:val="0"/>
          <w:sz w:val="32"/>
          <w:szCs w:val="32"/>
          <w:lang w:eastAsia="zh-CN"/>
        </w:rPr>
        <w:t>资金使用情况：实际拨入的科技</w:t>
      </w:r>
      <w:r>
        <w:rPr>
          <w:rFonts w:hint="eastAsia" w:ascii="仿宋" w:hAnsi="仿宋" w:eastAsia="仿宋" w:cs="宋体"/>
          <w:snapToGrid/>
          <w:kern w:val="0"/>
          <w:sz w:val="32"/>
          <w:szCs w:val="32"/>
          <w:lang w:eastAsia="zh-CN"/>
        </w:rPr>
        <w:t>特派员</w:t>
      </w:r>
      <w:r>
        <w:rPr>
          <w:rFonts w:ascii="仿宋" w:hAnsi="仿宋" w:eastAsia="仿宋" w:cs="宋体"/>
          <w:snapToGrid/>
          <w:kern w:val="0"/>
          <w:sz w:val="32"/>
          <w:szCs w:val="32"/>
          <w:lang w:eastAsia="zh-CN"/>
        </w:rPr>
        <w:t>经费2万元，截止</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12月31日已全部支付。</w:t>
      </w:r>
    </w:p>
    <w:p w14:paraId="2A6BE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为合理、有效、规范使用专项资金，完善专项资金管理流程，确保财政性资金的安全合理使用，单位应根据国家专项资金管理有关制度，设置专职会计和出纳，严格按照会计制度规定进行会计核算和财务处理，做到财务处理及时、会计核算规范。</w:t>
      </w:r>
    </w:p>
    <w:p w14:paraId="7D8FE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（三）项目</w:t>
      </w:r>
      <w:r>
        <w:rPr>
          <w:rFonts w:hint="eastAsia" w:ascii="仿宋" w:hAnsi="仿宋" w:eastAsia="仿宋" w:cs="宋体"/>
          <w:snapToGrid/>
          <w:kern w:val="0"/>
          <w:sz w:val="32"/>
          <w:szCs w:val="32"/>
          <w:lang w:eastAsia="zh-CN"/>
        </w:rPr>
        <w:t>支出绩效自评完成程度</w:t>
      </w:r>
    </w:p>
    <w:p w14:paraId="12D797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1、高新技术产业发展迅速，高新技术企业数量稳步增长。</w:t>
      </w:r>
    </w:p>
    <w:p w14:paraId="26A8E1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2、科技服务乡村振兴成效明显。</w:t>
      </w:r>
    </w:p>
    <w:p w14:paraId="7D644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二、</w:t>
      </w:r>
      <w:r>
        <w:rPr>
          <w:rFonts w:ascii="黑体" w:hAnsi="黑体" w:eastAsia="黑体" w:cs="宋体"/>
          <w:snapToGrid/>
          <w:kern w:val="0"/>
          <w:sz w:val="32"/>
          <w:szCs w:val="32"/>
          <w:lang w:eastAsia="zh-CN"/>
        </w:rPr>
        <w:t>绩效</w:t>
      </w:r>
      <w:r>
        <w:rPr>
          <w:rFonts w:hint="eastAsia" w:ascii="黑体" w:hAnsi="黑体" w:eastAsia="黑体" w:cs="宋体"/>
          <w:snapToGrid/>
          <w:kern w:val="0"/>
          <w:sz w:val="32"/>
          <w:szCs w:val="32"/>
          <w:lang w:eastAsia="zh-CN"/>
        </w:rPr>
        <w:t xml:space="preserve">评价工作情况 </w:t>
      </w:r>
    </w:p>
    <w:p w14:paraId="287A8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全面分析和综合评价汨罗市科技局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特派员经费使用情况，为进一步规范和加强科技事业费资金管理，提高资金使用效益，加大对科技经费使用监督的要求，通过科学评价科技事业工作完成质量和成效，为以后年度科技事业经费的投入和使用提供参考依据。</w:t>
      </w:r>
    </w:p>
    <w:p w14:paraId="0471CD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根据相关文件对绩效评价框架进行了设计，围绕投入、过程、产出、效果4个关键评价内容，明确了证据内容和证据来源，成立机关绩效评价工作指导小组。在比较各种证据收集方法优缺点的基础上，评价小组对收集到的证据进行了认真的整理和分析，谨慎地对该项目进行了评级，形成了评价结论。</w:t>
      </w:r>
    </w:p>
    <w:p w14:paraId="26C22BE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三、项目支出主要绩效及评价结论</w:t>
      </w:r>
    </w:p>
    <w:p w14:paraId="40DC80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度科技特派员经费预算总额为2万元。具体使用，首先项目申请单位报送资金申请报告，领导签批后，由汨罗市科技局将资金通过财政集中支付拨付至项目单位。</w:t>
      </w:r>
    </w:p>
    <w:p w14:paraId="3B0771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项目旨在最大限度地发挥加强科技事业费使用的经济效益和社会效益，优化科技事业费的使用管理，促进本市科技事业的发展，推动工业、农业、社会发展事业的创新发展，进一步提升工业增加值、促进农业和农民增产增收，进一步促进社会各项公共事业协调发展，进一步推动汨罗市经济社社会高质量发展。</w:t>
      </w:r>
    </w:p>
    <w:p w14:paraId="4111CC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四、绩效评价指标分析</w:t>
      </w:r>
    </w:p>
    <w:p w14:paraId="3CF856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（一）</w:t>
      </w:r>
      <w:r>
        <w:rPr>
          <w:rFonts w:hint="eastAsia" w:ascii="仿宋" w:hAnsi="仿宋" w:eastAsia="仿宋" w:cs="宋体"/>
          <w:snapToGrid/>
          <w:kern w:val="0"/>
          <w:sz w:val="32"/>
          <w:szCs w:val="32"/>
          <w:lang w:eastAsia="zh-CN"/>
        </w:rPr>
        <w:t xml:space="preserve">项目支出决策情况 </w:t>
      </w:r>
    </w:p>
    <w:p w14:paraId="4D5CF11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科技特派员专项经费用于科技特派员工作推广，建立特派员技术推广基地</w:t>
      </w:r>
      <w:r>
        <w:rPr>
          <w:rFonts w:ascii="仿宋" w:hAnsi="仿宋" w:eastAsia="仿宋" w:cs="宋体"/>
          <w:snapToGrid/>
          <w:kern w:val="0"/>
          <w:sz w:val="32"/>
          <w:szCs w:val="32"/>
          <w:lang w:eastAsia="zh-CN"/>
        </w:rPr>
        <w:t>。具体使用，首先项目申请单位报送资金申请报告，领导签批后，由汨罗市科技局将资金通过财政集中支付拨付至项目单位。</w:t>
      </w:r>
    </w:p>
    <w:p w14:paraId="38BA83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（二）项目执行过程情况</w:t>
      </w:r>
    </w:p>
    <w:p w14:paraId="471491F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由于申报的项目多，资金拨付相对分散，</w:t>
      </w:r>
      <w:r>
        <w:rPr>
          <w:rFonts w:hint="eastAsia" w:ascii="仿宋" w:hAnsi="仿宋" w:eastAsia="仿宋" w:cs="宋体"/>
          <w:snapToGrid/>
          <w:kern w:val="0"/>
          <w:sz w:val="32"/>
          <w:szCs w:val="32"/>
          <w:lang w:eastAsia="zh-CN"/>
        </w:rPr>
        <w:t>为</w:t>
      </w:r>
      <w:r>
        <w:rPr>
          <w:rFonts w:ascii="仿宋" w:hAnsi="仿宋" w:eastAsia="仿宋" w:cs="宋体"/>
          <w:snapToGrid/>
          <w:kern w:val="0"/>
          <w:sz w:val="32"/>
          <w:szCs w:val="32"/>
          <w:lang w:eastAsia="zh-CN"/>
        </w:rPr>
        <w:t>最大限度地发挥加强科技事业费使用的经济效益和社会效益，优化科技事业费的使用管理，促进本市科技事业的发展，根据相关文件对绩效评价框架进行了设计，围绕投入、过程、产出、效果4个关键评价内容，明确了证据内容和证据来源，成立机关绩效评价工作指导小组。</w:t>
      </w:r>
    </w:p>
    <w:p w14:paraId="0E9533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（三）项目支出产出情况</w:t>
      </w:r>
    </w:p>
    <w:p w14:paraId="67F186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汨罗市科技局</w:t>
      </w:r>
      <w:r>
        <w:rPr>
          <w:rFonts w:hint="eastAsia" w:ascii="仿宋" w:hAnsi="仿宋" w:eastAsia="仿宋" w:cs="宋体"/>
          <w:snapToGrid/>
          <w:kern w:val="0"/>
          <w:sz w:val="32"/>
          <w:szCs w:val="32"/>
          <w:lang w:eastAsia="zh-CN"/>
        </w:rPr>
        <w:t>2023年</w:t>
      </w:r>
      <w:r>
        <w:rPr>
          <w:rFonts w:ascii="仿宋" w:hAnsi="仿宋" w:eastAsia="仿宋" w:cs="宋体"/>
          <w:snapToGrid/>
          <w:kern w:val="0"/>
          <w:sz w:val="32"/>
          <w:szCs w:val="32"/>
          <w:lang w:eastAsia="zh-CN"/>
        </w:rPr>
        <w:t>度科技特派员经费预算总额为2万元。</w:t>
      </w:r>
    </w:p>
    <w:p w14:paraId="0115FB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（四）项目支出效益情况</w:t>
      </w:r>
    </w:p>
    <w:p w14:paraId="3346AC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napToGrid/>
          <w:kern w:val="0"/>
          <w:sz w:val="32"/>
          <w:szCs w:val="32"/>
          <w:lang w:eastAsia="zh-CN"/>
        </w:rPr>
      </w:pPr>
      <w:r>
        <w:rPr>
          <w:rFonts w:hint="eastAsia" w:ascii="仿宋" w:hAnsi="仿宋" w:eastAsia="仿宋" w:cs="宋体"/>
          <w:snapToGrid/>
          <w:kern w:val="0"/>
          <w:sz w:val="32"/>
          <w:szCs w:val="32"/>
          <w:lang w:eastAsia="zh-CN"/>
        </w:rPr>
        <w:t>稳定、优化和扩大科技特派员工作队伍，建立一支 118 人的稳定的高素质科技专家服务团及 42 人的科技特派员队伍，</w:t>
      </w:r>
      <w:r>
        <w:rPr>
          <w:rFonts w:hint="eastAsia" w:ascii="仿宋" w:hAnsi="仿宋" w:eastAsia="仿宋" w:cs="宋体"/>
          <w:snapToGrid/>
          <w:kern w:val="0"/>
          <w:sz w:val="32"/>
          <w:szCs w:val="32"/>
          <w:lang w:val="en-US" w:eastAsia="zh-CN"/>
        </w:rPr>
        <w:t>建立特派员技术推广基地5个</w:t>
      </w:r>
      <w:r>
        <w:rPr>
          <w:rFonts w:hint="eastAsia" w:ascii="仿宋" w:hAnsi="仿宋" w:eastAsia="仿宋" w:cs="宋体"/>
          <w:snapToGrid/>
          <w:kern w:val="0"/>
          <w:sz w:val="32"/>
          <w:szCs w:val="32"/>
          <w:lang w:eastAsia="zh-CN"/>
        </w:rPr>
        <w:t>开展农村科技帮扶，振兴乡村产业。</w:t>
      </w:r>
    </w:p>
    <w:p w14:paraId="5E5DF2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ascii="黑体" w:hAnsi="黑体" w:eastAsia="黑体" w:cs="宋体"/>
          <w:snapToGrid/>
          <w:kern w:val="0"/>
          <w:sz w:val="32"/>
          <w:szCs w:val="32"/>
          <w:lang w:eastAsia="zh-CN"/>
        </w:rPr>
        <w:t>五、主要经验及做法、存在问题</w:t>
      </w:r>
      <w:r>
        <w:rPr>
          <w:rFonts w:hint="eastAsia" w:ascii="黑体" w:hAnsi="黑体" w:eastAsia="黑体" w:cs="宋体"/>
          <w:snapToGrid/>
          <w:kern w:val="0"/>
          <w:sz w:val="32"/>
          <w:szCs w:val="32"/>
          <w:lang w:eastAsia="zh-CN"/>
        </w:rPr>
        <w:t>及原因分析</w:t>
      </w:r>
    </w:p>
    <w:p w14:paraId="1387E5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科技</w:t>
      </w:r>
      <w:r>
        <w:rPr>
          <w:rFonts w:hint="eastAsia" w:ascii="仿宋" w:hAnsi="仿宋" w:eastAsia="仿宋" w:cs="宋体"/>
          <w:snapToGrid/>
          <w:kern w:val="0"/>
          <w:sz w:val="32"/>
          <w:szCs w:val="32"/>
          <w:lang w:eastAsia="zh-CN"/>
        </w:rPr>
        <w:t>特派员工作</w:t>
      </w:r>
      <w:r>
        <w:rPr>
          <w:rFonts w:ascii="仿宋" w:hAnsi="仿宋" w:eastAsia="仿宋" w:cs="宋体"/>
          <w:snapToGrid/>
          <w:kern w:val="0"/>
          <w:sz w:val="32"/>
          <w:szCs w:val="32"/>
          <w:lang w:eastAsia="zh-CN"/>
        </w:rPr>
        <w:t>经费投入不足。</w:t>
      </w:r>
    </w:p>
    <w:p w14:paraId="1B9DB63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六、</w:t>
      </w:r>
      <w:r>
        <w:rPr>
          <w:rFonts w:ascii="黑体" w:hAnsi="黑体" w:eastAsia="黑体" w:cs="宋体"/>
          <w:snapToGrid/>
          <w:kern w:val="0"/>
          <w:sz w:val="32"/>
          <w:szCs w:val="32"/>
          <w:lang w:eastAsia="zh-CN"/>
        </w:rPr>
        <w:t>有关建议</w:t>
      </w:r>
    </w:p>
    <w:p w14:paraId="15C115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1、加大科技事业经费投入。提高科技事业费在财政支出当中的比重，从而加大对汨罗科技研发的扶持力度，推动工业、农业和公共服务产业发展。</w:t>
      </w:r>
    </w:p>
    <w:p w14:paraId="542103E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2、加强专项资金使用和管理，严格专项资金的使用范围，确保经费用于项目当中。</w:t>
      </w:r>
    </w:p>
    <w:p w14:paraId="55E6AB4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3、加强科技资金的监管。确保资金的安全运行。</w:t>
      </w:r>
    </w:p>
    <w:p w14:paraId="6F6494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snapToGrid/>
          <w:kern w:val="0"/>
          <w:sz w:val="32"/>
          <w:szCs w:val="32"/>
          <w:lang w:eastAsia="zh-CN"/>
        </w:rPr>
      </w:pPr>
      <w:r>
        <w:rPr>
          <w:rFonts w:ascii="仿宋" w:hAnsi="仿宋" w:eastAsia="仿宋" w:cs="宋体"/>
          <w:snapToGrid/>
          <w:kern w:val="0"/>
          <w:sz w:val="32"/>
          <w:szCs w:val="32"/>
          <w:lang w:eastAsia="zh-CN"/>
        </w:rPr>
        <w:t>4、在年初科技资金的安排上，尽量择重于科技推广、科技实验和科技创新等项目上。</w:t>
      </w:r>
    </w:p>
    <w:p w14:paraId="74619E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宋体"/>
          <w:snapToGrid/>
          <w:kern w:val="0"/>
          <w:sz w:val="32"/>
          <w:szCs w:val="32"/>
          <w:lang w:eastAsia="zh-CN"/>
        </w:rPr>
      </w:pPr>
      <w:r>
        <w:rPr>
          <w:rFonts w:hint="eastAsia" w:ascii="黑体" w:hAnsi="黑体" w:eastAsia="黑体" w:cs="宋体"/>
          <w:snapToGrid/>
          <w:kern w:val="0"/>
          <w:sz w:val="32"/>
          <w:szCs w:val="32"/>
          <w:lang w:eastAsia="zh-CN"/>
        </w:rPr>
        <w:t>七、其他需要说明的问题</w:t>
      </w:r>
    </w:p>
    <w:p w14:paraId="17407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Arial"/>
          <w:sz w:val="21"/>
          <w:lang w:eastAsia="zh-CN"/>
        </w:rPr>
      </w:pPr>
      <w:r>
        <w:rPr>
          <w:rFonts w:hint="eastAsia" w:ascii="仿宋" w:hAnsi="仿宋" w:eastAsia="仿宋" w:cs="宋体"/>
          <w:snapToGrid/>
          <w:kern w:val="0"/>
          <w:sz w:val="32"/>
          <w:szCs w:val="32"/>
          <w:lang w:eastAsia="zh-CN"/>
        </w:rPr>
        <w:t>无</w:t>
      </w:r>
    </w:p>
    <w:sectPr>
      <w:footerReference r:id="rId11" w:type="default"/>
      <w:pgSz w:w="11900" w:h="16820"/>
      <w:pgMar w:top="1372" w:right="1270" w:bottom="1327" w:left="1508" w:header="0" w:footer="85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8CDF">
    <w:pPr>
      <w:pStyle w:val="3"/>
      <w:jc w:val="right"/>
      <w:rPr>
        <w:rFonts w:asciiTheme="minorEastAsia" w:hAnsiTheme="minorEastAsia" w:eastAsiaTheme="minorEastAsia"/>
        <w:kern w:val="0"/>
        <w:sz w:val="28"/>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31F5D">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331F5D">
                    <w:pPr>
                      <w:pStyle w:val="3"/>
                    </w:pPr>
                    <w:r>
                      <w:fldChar w:fldCharType="begin"/>
                    </w:r>
                    <w:r>
                      <w:instrText xml:space="preserve"> PAGE  \* MERGEFORMAT </w:instrText>
                    </w:r>
                    <w:r>
                      <w:fldChar w:fldCharType="separate"/>
                    </w:r>
                    <w:r>
                      <w:t>- 1 -</w:t>
                    </w:r>
                    <w:r>
                      <w:fldChar w:fldCharType="end"/>
                    </w:r>
                  </w:p>
                </w:txbxContent>
              </v:textbox>
            </v:shape>
          </w:pict>
        </mc:Fallback>
      </mc:AlternateContent>
    </w:r>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sdt>
  </w:p>
  <w:p w14:paraId="490124A7">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39CD51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180AD68">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570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DEF3">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CDDEF3">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31F8">
    <w:pPr>
      <w:pStyle w:val="3"/>
      <w:jc w:val="right"/>
      <w:rPr>
        <w:rFonts w:asciiTheme="minorEastAsia" w:hAnsiTheme="minorEastAsia" w:eastAsiaTheme="minorEastAsia"/>
        <w:kern w:val="0"/>
        <w:sz w:val="28"/>
        <w:szCs w:val="2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11331">
                          <w:pPr>
                            <w:pStyle w:val="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E11331">
                    <w:pPr>
                      <w:pStyle w:val="3"/>
                    </w:pPr>
                    <w:r>
                      <w:fldChar w:fldCharType="begin"/>
                    </w:r>
                    <w:r>
                      <w:instrText xml:space="preserve"> PAGE  \* MERGEFORMAT </w:instrText>
                    </w:r>
                    <w:r>
                      <w:fldChar w:fldCharType="separate"/>
                    </w:r>
                    <w:r>
                      <w:t>- 4 -</w:t>
                    </w:r>
                    <w:r>
                      <w:fldChar w:fldCharType="end"/>
                    </w:r>
                  </w:p>
                </w:txbxContent>
              </v:textbox>
            </v:shape>
          </w:pict>
        </mc:Fallback>
      </mc:AlternateContent>
    </w:r>
    <w:sdt>
      <w:sdtPr>
        <w:rPr>
          <w:rFonts w:ascii="Arial" w:hAnsi="Arial" w:eastAsia="Arial" w:cs="Arial"/>
          <w:snapToGrid w:val="0"/>
          <w:color w:val="000000"/>
          <w:kern w:val="0"/>
          <w:sz w:val="21"/>
          <w:szCs w:val="21"/>
          <w:lang w:val="en-US" w:eastAsia="en-US" w:bidi="ar-SA"/>
        </w:rPr>
        <w:id w:val="14746138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sdt>
  </w:p>
  <w:p w14:paraId="6D2D0467">
    <w:pPr>
      <w:spacing w:before="1" w:line="175" w:lineRule="auto"/>
      <w:ind w:left="444"/>
      <w:jc w:val="left"/>
      <w:rPr>
        <w:rFonts w:ascii="宋体" w:hAnsi="宋体" w:eastAsia="宋体" w:cs="宋体"/>
        <w:kern w:val="0"/>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8003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489E70D">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2C04C1A">
    <w:pPr>
      <w:pStyle w:val="3"/>
      <w:jc w:val="left"/>
      <w:rPr>
        <w:rFonts w:eastAsiaTheme="minorEastAsia"/>
        <w:kern w:val="0"/>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3D36">
    <w:pPr>
      <w:spacing w:before="1" w:line="177" w:lineRule="auto"/>
      <w:jc w:val="right"/>
      <w:rPr>
        <w:rFonts w:ascii="宋体" w:hAnsi="宋体" w:eastAsia="宋体" w:cs="宋体"/>
        <w:sz w:val="31"/>
        <w:szCs w:val="31"/>
      </w:rPr>
    </w:pPr>
    <w:r>
      <w:rPr>
        <w:sz w:val="3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7DCFE">
                          <w:pPr>
                            <w:pStyle w:val="3"/>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67DCFE">
                    <w:pPr>
                      <w:pStyle w:val="3"/>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4ACE">
    <w:pPr>
      <w:spacing w:line="177" w:lineRule="auto"/>
      <w:ind w:left="274"/>
      <w:rPr>
        <w:rFonts w:ascii="宋体" w:hAnsi="宋体" w:eastAsia="宋体" w:cs="宋体"/>
        <w:sz w:val="31"/>
        <w:szCs w:val="31"/>
      </w:rPr>
    </w:pPr>
    <w:r>
      <w:rPr>
        <w:sz w:val="3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6C261">
                          <w:pPr>
                            <w:pStyle w:val="3"/>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66C261">
                    <w:pPr>
                      <w:pStyle w:val="3"/>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5YTlmYzNmMGZjNDhkZGNiMDVjZjBjNjY0MjgwNWUifQ=="/>
  </w:docVars>
  <w:rsids>
    <w:rsidRoot w:val="00000000"/>
    <w:rsid w:val="01044362"/>
    <w:rsid w:val="01AF3811"/>
    <w:rsid w:val="03795BF7"/>
    <w:rsid w:val="086E756B"/>
    <w:rsid w:val="0A3708BC"/>
    <w:rsid w:val="0AA60D06"/>
    <w:rsid w:val="0ACF37E5"/>
    <w:rsid w:val="0B400BC6"/>
    <w:rsid w:val="0BDD7AC5"/>
    <w:rsid w:val="0E68228D"/>
    <w:rsid w:val="113D42B9"/>
    <w:rsid w:val="15276E52"/>
    <w:rsid w:val="188573A5"/>
    <w:rsid w:val="19D32FBC"/>
    <w:rsid w:val="1BDA3ECC"/>
    <w:rsid w:val="1E6A4395"/>
    <w:rsid w:val="20A3788D"/>
    <w:rsid w:val="25557A3D"/>
    <w:rsid w:val="26EA5ED7"/>
    <w:rsid w:val="27A93B82"/>
    <w:rsid w:val="2AE00186"/>
    <w:rsid w:val="2D8D7A26"/>
    <w:rsid w:val="308216BE"/>
    <w:rsid w:val="32E22134"/>
    <w:rsid w:val="34FE1149"/>
    <w:rsid w:val="370A20E7"/>
    <w:rsid w:val="3A550786"/>
    <w:rsid w:val="3B7A130F"/>
    <w:rsid w:val="3C6F5460"/>
    <w:rsid w:val="41AC2719"/>
    <w:rsid w:val="43D47D05"/>
    <w:rsid w:val="4DE2613D"/>
    <w:rsid w:val="4F8B6063"/>
    <w:rsid w:val="52FA3F96"/>
    <w:rsid w:val="55850F17"/>
    <w:rsid w:val="566D5DDA"/>
    <w:rsid w:val="56B93765"/>
    <w:rsid w:val="57AE6D93"/>
    <w:rsid w:val="5FB623A7"/>
    <w:rsid w:val="63A357BA"/>
    <w:rsid w:val="65E508D1"/>
    <w:rsid w:val="66852B7D"/>
    <w:rsid w:val="676E456E"/>
    <w:rsid w:val="6E3851B0"/>
    <w:rsid w:val="6F992E66"/>
    <w:rsid w:val="75BC6830"/>
    <w:rsid w:val="7BFC129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12387</Words>
  <Characters>13243</Characters>
  <TotalTime>0</TotalTime>
  <ScaleCrop>false</ScaleCrop>
  <LinksUpToDate>false</LinksUpToDate>
  <CharactersWithSpaces>13343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周丹</cp:lastModifiedBy>
  <cp:lastPrinted>2024-05-21T14:05:00Z</cp:lastPrinted>
  <dcterms:modified xsi:type="dcterms:W3CDTF">2024-10-11T00:37:53Z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DE8F7D868A3B415FBF560BAB900D6D15_13</vt:lpwstr>
  </property>
</Properties>
</file>