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2.95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00</w:t>
            </w: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2.95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1.92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1.68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4.67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0.44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1.6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18.8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32.5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25E04C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en-US" w:bidi="ar-SA"/>
              </w:rPr>
              <w:t>1.完善制度建设，从制度上控制不合理支出，达到节约的目的。</w:t>
            </w:r>
          </w:p>
          <w:p w14:paraId="4FE31E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2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en-US" w:bidi="ar-SA"/>
              </w:rPr>
              <w:t>2.加强财务管理，严格掌握预算经费的开支范围和标准，大力压缩维持性支出。</w:t>
            </w:r>
          </w:p>
          <w:p w14:paraId="3F15774A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熊坤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2024年10月18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13973026792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郑政博</w:t>
      </w:r>
    </w:p>
    <w:p w14:paraId="4535160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汨罗屈子文化园管理中心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144.89万元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226.96万元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226.96万元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226.96万元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226.96万元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4766F76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目标1：服务和发扬屈子文化；</w:t>
            </w:r>
          </w:p>
          <w:p w14:paraId="351F87D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目标2：屈子文化园核心景区管理、建设、运营；</w:t>
            </w:r>
          </w:p>
          <w:p w14:paraId="3B986369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目标3：对接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政府交待的各项任务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2023年我中心在市委、市政府的正确领导下，以建设更高品质的生态文化活力汨罗为目标，上下求索，奋勇拼搏，主要事务中心紧紧围绕全市发展大局，服务中心工作，认真贯彻落实接待规定，充分发挥接待工作辅政职能，全面提升接待服务水平，较好地完成了各项接待任务、汨罗市市级领导调研等公务接待工作，很好的贯彻落实了市委市政府提出的文旅搭台、商贸唱戏的决策部署，各项工作完成率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eastAsia="仿宋_GB2312"/>
                <w:kern w:val="0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tabs>
                <w:tab w:val="left" w:pos="246"/>
              </w:tabs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指标1：研学课程接待人数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5.5万人次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eastAsia="仿宋_GB2312"/>
                <w:kern w:val="0"/>
              </w:rPr>
              <w:t>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E485C8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指标2：年接待游客量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20万人次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266548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tabs>
                <w:tab w:val="left" w:pos="214"/>
              </w:tabs>
              <w:spacing w:line="240" w:lineRule="auto"/>
              <w:ind w:firstLine="210" w:firstLineChars="10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服务园区，认真落实各项工作任务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BA53E08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力保各项活动达到预期值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活动圆满完成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F080A0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活动圆满完成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55F4AE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22618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按时完成绩效目标任务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按上级规定时间或方案预定时间完成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按时完成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增强文化品牌效益优化资源配置，提高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周边群众就业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带动本地文旅经济发展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通过各项活动增长本地旅游业的发展，带动了各项文化市场经济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游客对园区服务更加满意。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</w:t>
            </w:r>
            <w:r>
              <w:rPr>
                <w:rFonts w:hint="eastAsia" w:ascii="仿宋_GB2312" w:eastAsia="仿宋_GB2312"/>
                <w:kern w:val="0"/>
              </w:rPr>
              <w:t>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游客对园区服务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满意度高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10F1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AC029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tabs>
                <w:tab w:val="left" w:pos="235"/>
              </w:tabs>
              <w:spacing w:line="240" w:lineRule="auto"/>
              <w:ind w:firstLine="420" w:firstLineChars="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打造生态品质园区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园区生态环境好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文化旅游业发展空间大，持续影响力强。研学基地空间大。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长期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通过各类开展各类活动，带动了本地经济的发展，对全市旅游业有很好的促进作用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tabs>
                <w:tab w:val="left" w:pos="278"/>
              </w:tabs>
              <w:spacing w:line="240" w:lineRule="auto"/>
              <w:ind w:firstLine="420" w:firstLineChars="0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景区建设起来起好、游客来屈子文化园满意度高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≥90%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调查游客满意度好，无投诉。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严格控制在资金范围内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社会影响力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园区全年无负面舆论及事件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A85C036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环境卫生和环保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环境卫生和环保达标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4DA57E50">
      <w:pPr>
        <w:kinsoku w:val="0"/>
        <w:autoSpaceDE w:val="0"/>
        <w:autoSpaceDN w:val="0"/>
        <w:adjustRightInd w:val="0"/>
        <w:snapToGrid w:val="0"/>
        <w:spacing w:before="65" w:line="228" w:lineRule="auto"/>
        <w:textAlignment w:val="baseline"/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熊坤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2024年10月18日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13973026792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郑政博</w:t>
      </w:r>
    </w:p>
    <w:p w14:paraId="75080441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7" w:type="default"/>
          <w:footerReference r:id="rId8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00C7FAAD">
      <w:pPr>
        <w:rPr>
          <w:rFonts w:ascii="仿宋_GB2312" w:hAnsi="宋体" w:eastAsia="仿宋_GB2312" w:cs="宋体"/>
          <w:lang w:eastAsia="zh-CN"/>
        </w:rPr>
        <w:sectPr>
          <w:footerReference r:id="rId9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汨罗市屈子文化园管理中心(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单位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)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18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屈子文化园管理中心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B90CF95">
      <w:pPr>
        <w:numPr>
          <w:ilvl w:val="0"/>
          <w:numId w:val="1"/>
        </w:numPr>
        <w:ind w:firstLine="640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 w14:paraId="72481DD4">
      <w:pPr>
        <w:numPr>
          <w:ilvl w:val="0"/>
          <w:numId w:val="0"/>
        </w:numPr>
        <w:ind w:firstLine="1280" w:firstLineChars="4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屈子文化园管理中心属全额编制的事业单位，隶属汨罗市人民政府。主要职责任是：服务和发扬屈子文化、屈子文化园核心景区的建设、管理、运营、对接端午文化产业PPP项目、规划和推动汨罗全域旅游，以大文化大旅游对接长沙、承办市委、市政府交办的其他事项。内设机构设置包括：办公室、财务部、工程物业管理部、宣传运营管理部 会计属独立会计核算单位。共有人数15人，其中：在职在岗人员15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人无退休人员及临聘人员。</w:t>
      </w:r>
    </w:p>
    <w:p w14:paraId="5B1AB48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6FB1C389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我单位202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年度基本支出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226.96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万元，其中：工资福利支出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122.07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万元、商品和服务支出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104.89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0A9755B8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文化园管理中心基本支出根据业务工作需要，发生支出时，由分管副主任审核、分管财经领导审核、由采购人在政采云平台进行采购，进行支付。</w:t>
      </w:r>
    </w:p>
    <w:p w14:paraId="00657FCB">
      <w:pPr>
        <w:pStyle w:val="9"/>
        <w:numPr>
          <w:ilvl w:val="0"/>
          <w:numId w:val="0"/>
        </w:numPr>
        <w:spacing w:line="600" w:lineRule="exact"/>
        <w:ind w:firstLine="321" w:firstLineChars="1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1868CDD5">
      <w:pPr>
        <w:pStyle w:val="9"/>
        <w:numPr>
          <w:ilvl w:val="0"/>
          <w:numId w:val="0"/>
        </w:numPr>
        <w:spacing w:line="600" w:lineRule="exact"/>
        <w:ind w:leftChars="200" w:firstLine="640" w:firstLineChars="200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我单位202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年无项目支出</w:t>
      </w:r>
    </w:p>
    <w:p w14:paraId="4BB53B9D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三、政府性基金预算支出情况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</w:t>
      </w:r>
    </w:p>
    <w:p w14:paraId="516D3C52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2023年度我单位无政府性基金预算收支</w:t>
      </w:r>
    </w:p>
    <w:p w14:paraId="09E560ED"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国有资本经营预算支出情况</w:t>
      </w:r>
    </w:p>
    <w:p w14:paraId="2A755169">
      <w:pPr>
        <w:numPr>
          <w:ilvl w:val="0"/>
          <w:numId w:val="0"/>
        </w:numPr>
        <w:spacing w:line="600" w:lineRule="exact"/>
        <w:ind w:firstLine="320" w:firstLineChars="1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2023年度我单位无国有资本经营预算收支</w:t>
      </w:r>
    </w:p>
    <w:p w14:paraId="28AB0FC1">
      <w:pPr>
        <w:pStyle w:val="9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 w14:paraId="4E34A133">
      <w:pPr>
        <w:pStyle w:val="9"/>
        <w:numPr>
          <w:ilvl w:val="0"/>
          <w:numId w:val="0"/>
        </w:numPr>
        <w:spacing w:line="600" w:lineRule="exact"/>
        <w:ind w:leftChars="200"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2023年度我单位无社会保险基金收支。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21FB197F">
      <w:pPr>
        <w:ind w:firstLine="64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2023年，我单位</w:t>
      </w:r>
      <w:r>
        <w:rPr>
          <w:rFonts w:eastAsia="仿宋_GB2312"/>
          <w:kern w:val="0"/>
          <w:sz w:val="32"/>
          <w:szCs w:val="32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支出的绩效目标完成情况良好，实现产出和取得效益基本均衡。我单位主要职责是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服务和发扬屈子文化，屈子文化园核心景区的建设、管理、运营，对接端午文化产业项目、规划和推动汨罗全域旅游，以大文化大旅游对接长沙、承办市委、市政府交办的其他事项。2023年我单位根据财政下达的预算资金，严格落实省委、省政府关于事业单位厉行节约的有关要求，既有效保障单位运转，又坚决制止铺张浪费，切实规范公务消费行为，努力降低成本，压减一般性支出，保障重点支出，不断优化支出结构，圆满完成了全年任务，得到了市委、市政府充分肯定以及社会公众的普遍好评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23EDA7FD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整体支出绩效存在的问题及原因分析为：</w:t>
      </w:r>
    </w:p>
    <w:p w14:paraId="236B09DF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1、预算准确率有待提高。年初预算编制不够精确，考虑不全面，导致年底决算数与年初预算数相差较大。前瞻性不强，没有综合考虑单位公用经费支出。</w:t>
      </w:r>
    </w:p>
    <w:p w14:paraId="48AA30B7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2、预算执行存在偏差。由于预算安排不足造成部分科目实际支出比预算偏高，缺口资金只能调剂其他资金使用，存在着预算项目间互相进行调剂的情况。</w:t>
      </w:r>
    </w:p>
    <w:p w14:paraId="35A46527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3、精细化管理有待加强。从绩效评价看，部门支出预算和绩效评价部分项目目标无法用量化指标来进行考评，需要进一步做到合理性与可操作性的有机统一。</w:t>
      </w:r>
    </w:p>
    <w:p w14:paraId="72E6EE03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、实现绩效管理的规范化、常态化、全过程化。夯实工作基础，完善工作制度，细化工作内容，建立起对应的工作流程和业务规范，运用预算管理、对标管理、资产管理等手段，实现全过程控制，将财务管理由事后管理转化为事前控制、事中监督、预警管理，实现对财务工作的动态管理。</w:t>
      </w:r>
    </w:p>
    <w:p w14:paraId="2CED55AF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5、强化内部管理，健全单位内控制度。努力做到“使用有预算、开支有标准、审核有程序”，做到有章可循，违章必究，建立资产定期清查处置制度，有效地加强对单位内部的人、才、物的管理，不断提高资金使用效益，提高单位整体支出绩效。</w:t>
      </w:r>
    </w:p>
    <w:p w14:paraId="0EE84528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6、抓好“三公”经费控制管理。严格控制“三公”经费的规模和比例，把好审批、审核关，合理压缩“三公经费”经费支出。</w:t>
      </w:r>
    </w:p>
    <w:p w14:paraId="2E905B5B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3A3E436F">
      <w:pPr>
        <w:spacing w:line="600" w:lineRule="exact"/>
        <w:ind w:firstLine="960" w:firstLineChars="3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本单位从预算和预算绩效管理、部门履职效能、资金分配、使用和管理、资产和财务管理、政府采购等方面归纳存在的问题；反映各种预算支出执行偏离绩效目标的情况，并分析其原因改进措施。不断强化预算绩效管理，将预算绩效管理纳入财政日常管理工作，积极探索管理模式，正逐步使预算绩效管理覆盖全部财政资金，严格落实上级关于党政机关厉行节约的有关要求，既有效保障机关运转，又坚决制止铺张浪费，切实规范公务消费行为，努力降低行政成本，压减一般性支出，保障重点支出，不断优化支出结构，为建立科学规范、高效的预算绩效管理体系提供了制度保障。</w:t>
      </w:r>
    </w:p>
    <w:p w14:paraId="507F406C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</w:p>
    <w:p w14:paraId="59AE43E8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00829829">
      <w:pPr>
        <w:numPr>
          <w:ilvl w:val="0"/>
          <w:numId w:val="0"/>
        </w:numPr>
        <w:spacing w:line="600" w:lineRule="exact"/>
        <w:ind w:firstLine="1280" w:firstLineChars="4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我单位组织开展整体支出绩效评价，涉及一般公共预算支出226.96万元，政府性基金预算支出0万元。2023年度我部门政府性基金预算项目支出0万元、国有资本经营预算项目支出0万（2023年度我部门无政府性基金预算项目支出、无国有资本经营预算支出），对2023年度0个政府性基金预算项目支出开展绩效自评，共涉及资金0万元，占政府性基金预算项目支出总额的0%；对2023年度0个国有资本经营预算项目支出开展绩效自评，共涉及资金0万元，占国有资本经营预算项目支出总额的0%。（因项目支出金额为0，无法计算百分比）</w:t>
      </w:r>
    </w:p>
    <w:p w14:paraId="320C56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755CF989">
      <w:pPr>
        <w:spacing w:line="223" w:lineRule="auto"/>
        <w:rPr>
          <w:sz w:val="24"/>
          <w:szCs w:val="24"/>
        </w:rPr>
        <w:sectPr>
          <w:footerReference r:id="rId10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0021A428"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71B21C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11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75014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2A08FC5D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18D3A16E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73594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0BDA9928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316A49F9">
    <w:pPr>
      <w:pStyle w:val="3"/>
      <w:jc w:val="left"/>
      <w:rPr>
        <w:rFonts w:eastAsiaTheme="minorEastAsia"/>
        <w:kern w:val="0"/>
        <w:lang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BBF85"/>
    <w:multiLevelType w:val="singleLevel"/>
    <w:tmpl w:val="8F3BBF85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A619A6E"/>
    <w:multiLevelType w:val="singleLevel"/>
    <w:tmpl w:val="AA619A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FDAA6E"/>
    <w:multiLevelType w:val="singleLevel"/>
    <w:tmpl w:val="17FDAA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RhODU4ZTEyNmI2MGE2Yzg0MGYwZGY5MWVhNzA4MzI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9D32FBC"/>
    <w:rsid w:val="1E6A4395"/>
    <w:rsid w:val="20214CBC"/>
    <w:rsid w:val="25557A3D"/>
    <w:rsid w:val="26EA5ED7"/>
    <w:rsid w:val="27A93B82"/>
    <w:rsid w:val="2AE00186"/>
    <w:rsid w:val="308216BE"/>
    <w:rsid w:val="34FE1149"/>
    <w:rsid w:val="3A550786"/>
    <w:rsid w:val="3B7A130F"/>
    <w:rsid w:val="494A1329"/>
    <w:rsid w:val="4A0F2D81"/>
    <w:rsid w:val="4F8B6063"/>
    <w:rsid w:val="526F4413"/>
    <w:rsid w:val="52FA3F96"/>
    <w:rsid w:val="55850F17"/>
    <w:rsid w:val="57AE6D93"/>
    <w:rsid w:val="5FB623A7"/>
    <w:rsid w:val="69643319"/>
    <w:rsid w:val="6E3851B0"/>
    <w:rsid w:val="784167C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4108</Words>
  <Characters>4382</Characters>
  <TotalTime>11</TotalTime>
  <ScaleCrop>false</ScaleCrop>
  <LinksUpToDate>false</LinksUpToDate>
  <CharactersWithSpaces>4485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Administrator</cp:lastModifiedBy>
  <cp:lastPrinted>2024-05-21T14:05:00Z</cp:lastPrinted>
  <dcterms:modified xsi:type="dcterms:W3CDTF">2024-10-22T02:16:04Z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2052-12.1.0.18276</vt:lpwstr>
  </property>
  <property fmtid="{D5CDD505-2E9C-101B-9397-08002B2CF9AE}" pid="6" name="ICV">
    <vt:lpwstr>A1E9AC54BF58440288AD196632C2A254_12</vt:lpwstr>
  </property>
</Properties>
</file>