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4" w:line="222" w:lineRule="auto"/>
        <w:ind w:left="20"/>
        <w:rPr>
          <w:rFonts w:hint="eastAsia" w:ascii="黑体" w:hAnsi="黑体" w:eastAsia="黑体" w:cs="黑体"/>
          <w:sz w:val="32"/>
          <w:szCs w:val="32"/>
        </w:rPr>
      </w:pPr>
      <w:r>
        <w:rPr>
          <w:rFonts w:hint="eastAsia" w:ascii="黑体" w:hAnsi="黑体" w:eastAsia="黑体" w:cs="黑体"/>
          <w:spacing w:val="5"/>
          <w:sz w:val="32"/>
          <w:szCs w:val="32"/>
        </w:rPr>
        <w:t>附件1</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2023年度部门整体支出绩效评价基础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2"/>
          <w:sz w:val="44"/>
          <w:szCs w:val="44"/>
        </w:rPr>
        <w:t>数</w:t>
      </w:r>
      <w:r>
        <w:rPr>
          <w:rFonts w:hint="eastAsia" w:ascii="方正小标宋简体" w:hAnsi="方正小标宋简体" w:eastAsia="方正小标宋简体" w:cs="方正小标宋简体"/>
          <w:spacing w:val="12"/>
          <w:sz w:val="44"/>
          <w:szCs w:val="44"/>
          <w:lang w:val="en-US" w:eastAsia="zh-CN"/>
        </w:rPr>
        <w:t xml:space="preserve"> </w:t>
      </w:r>
      <w:r>
        <w:rPr>
          <w:rFonts w:hint="eastAsia" w:ascii="方正小标宋简体" w:hAnsi="方正小标宋简体" w:eastAsia="方正小标宋简体" w:cs="方正小标宋简体"/>
          <w:spacing w:val="12"/>
          <w:sz w:val="44"/>
          <w:szCs w:val="44"/>
        </w:rPr>
        <w:t>据</w:t>
      </w:r>
      <w:r>
        <w:rPr>
          <w:rFonts w:hint="eastAsia" w:ascii="方正小标宋简体" w:hAnsi="方正小标宋简体" w:eastAsia="方正小标宋简体" w:cs="方正小标宋简体"/>
          <w:spacing w:val="12"/>
          <w:sz w:val="44"/>
          <w:szCs w:val="44"/>
          <w:lang w:val="en-US" w:eastAsia="zh-CN"/>
        </w:rPr>
        <w:t xml:space="preserve"> </w:t>
      </w:r>
      <w:r>
        <w:rPr>
          <w:rFonts w:hint="eastAsia" w:ascii="方正小标宋简体" w:hAnsi="方正小标宋简体" w:eastAsia="方正小标宋简体" w:cs="方正小标宋简体"/>
          <w:spacing w:val="12"/>
          <w:sz w:val="44"/>
          <w:szCs w:val="44"/>
        </w:rPr>
        <w:t>表</w:t>
      </w:r>
    </w:p>
    <w:p>
      <w:pPr>
        <w:spacing w:line="150" w:lineRule="exact"/>
      </w:pPr>
    </w:p>
    <w:tbl>
      <w:tblPr>
        <w:tblStyle w:val="8"/>
        <w:tblW w:w="97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6"/>
        <w:gridCol w:w="1186"/>
        <w:gridCol w:w="980"/>
        <w:gridCol w:w="959"/>
        <w:gridCol w:w="1093"/>
        <w:gridCol w:w="1041"/>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3336" w:type="dxa"/>
            <w:vMerge w:val="restart"/>
            <w:tcBorders>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rPr>
              <w:t>财政供养人员情况</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人</w:t>
            </w:r>
            <w:r>
              <w:rPr>
                <w:rFonts w:hint="eastAsia" w:ascii="宋体" w:hAnsi="宋体" w:eastAsia="宋体" w:cs="宋体"/>
                <w:spacing w:val="3"/>
                <w:sz w:val="24"/>
                <w:szCs w:val="24"/>
                <w:lang w:eastAsia="zh-CN"/>
              </w:rPr>
              <w:t>）</w:t>
            </w:r>
          </w:p>
        </w:tc>
        <w:tc>
          <w:tcPr>
            <w:tcW w:w="21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编制数</w:t>
            </w:r>
          </w:p>
        </w:tc>
        <w:tc>
          <w:tcPr>
            <w:tcW w:w="2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 xml:space="preserve">2023年实际在职 </w:t>
            </w:r>
            <w:r>
              <w:rPr>
                <w:rFonts w:hint="eastAsia" w:ascii="宋体" w:hAnsi="宋体" w:eastAsia="宋体" w:cs="宋体"/>
                <w:spacing w:val="-3"/>
                <w:sz w:val="24"/>
                <w:szCs w:val="24"/>
              </w:rPr>
              <w:t>人数</w:t>
            </w:r>
          </w:p>
        </w:tc>
        <w:tc>
          <w:tcPr>
            <w:tcW w:w="215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336"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161</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152</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rPr>
              <w:t>经费控制情况</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万元</w:t>
            </w:r>
            <w:r>
              <w:rPr>
                <w:rFonts w:hint="eastAsia" w:ascii="宋体" w:hAnsi="宋体" w:eastAsia="宋体" w:cs="宋体"/>
                <w:spacing w:val="4"/>
                <w:sz w:val="24"/>
                <w:szCs w:val="24"/>
                <w:lang w:eastAsia="zh-CN"/>
              </w:rPr>
              <w:t>）</w:t>
            </w:r>
          </w:p>
        </w:tc>
        <w:tc>
          <w:tcPr>
            <w:tcW w:w="21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2022年决算数</w:t>
            </w:r>
          </w:p>
        </w:tc>
        <w:tc>
          <w:tcPr>
            <w:tcW w:w="2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2023年预算数</w:t>
            </w:r>
          </w:p>
        </w:tc>
        <w:tc>
          <w:tcPr>
            <w:tcW w:w="215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2023年决算数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三公经费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17.7</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15.2</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1、公务用车购置和维护经费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其中：公车购置</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公车运行维护</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2、出国经费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3、公务接待</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15.2</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项目支出：</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243</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rPr>
            </w:pPr>
            <w:r>
              <w:rPr>
                <w:rFonts w:hint="eastAsia" w:ascii="宋体" w:hAnsi="宋体" w:eastAsia="宋体" w:cs="宋体"/>
                <w:sz w:val="24"/>
                <w:szCs w:val="24"/>
                <w:lang w:val="en-US" w:eastAsia="zh-CN"/>
              </w:rPr>
              <w:t>4162.74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1、业务工作经费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243</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2、运行维护经费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3、县级专项资金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（林长制工作专项</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lang w:eastAsia="zh-CN"/>
              </w:rPr>
              <w:t>）</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古树名木及大树养护</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森林防火</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野生动物保护</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神鼎山森林公园管理中心专项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玉池山风景名胜区</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湿地公园管理局</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公用经费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3460.63</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283.7</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其中：办公经费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128.07</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19.49</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水费、电费、差旅费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59.89</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42.56</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会议费、培训费</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4.92</w:t>
            </w: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15.2</w:t>
            </w: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政府采购金额</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部门基本支出预算调整</w:t>
            </w:r>
          </w:p>
        </w:tc>
        <w:tc>
          <w:tcPr>
            <w:tcW w:w="2166"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333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楼堂馆所控制情况</w:t>
            </w:r>
            <w:r>
              <w:rPr>
                <w:rFonts w:hint="eastAsia" w:ascii="宋体" w:hAnsi="宋体" w:eastAsia="宋体" w:cs="宋体"/>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2023年完工项目</w:t>
            </w:r>
            <w:r>
              <w:rPr>
                <w:rFonts w:hint="eastAsia" w:ascii="宋体" w:hAnsi="宋体" w:eastAsia="宋体" w:cs="宋体"/>
                <w:spacing w:val="3"/>
                <w:sz w:val="24"/>
                <w:szCs w:val="24"/>
                <w:lang w:eastAsia="zh-CN"/>
              </w:rPr>
              <w:t>）</w:t>
            </w:r>
          </w:p>
        </w:tc>
        <w:tc>
          <w:tcPr>
            <w:tcW w:w="1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批复规模</w:t>
            </w:r>
            <w:r>
              <w:rPr>
                <w:rFonts w:hint="eastAsia" w:ascii="宋体" w:hAnsi="宋体" w:eastAsia="宋体" w:cs="宋体"/>
                <w:sz w:val="24"/>
                <w:szCs w:val="24"/>
              </w:rPr>
              <w:t xml:space="preserve"> </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m²</w:t>
            </w:r>
            <w:r>
              <w:rPr>
                <w:rFonts w:hint="eastAsia" w:ascii="宋体" w:hAnsi="宋体" w:eastAsia="宋体" w:cs="宋体"/>
                <w:spacing w:val="-9"/>
                <w:sz w:val="24"/>
                <w:szCs w:val="24"/>
                <w:lang w:eastAsia="zh-CN"/>
              </w:rPr>
              <w:t>）</w:t>
            </w:r>
          </w:p>
        </w:tc>
        <w:tc>
          <w:tcPr>
            <w:tcW w:w="9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实际规模</w:t>
            </w:r>
            <w:r>
              <w:rPr>
                <w:rFonts w:hint="eastAsia" w:ascii="宋体" w:hAnsi="宋体" w:eastAsia="宋体" w:cs="宋体"/>
                <w:sz w:val="24"/>
                <w:szCs w:val="24"/>
              </w:rPr>
              <w:t xml:space="preserve"> </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m²</w:t>
            </w:r>
            <w:r>
              <w:rPr>
                <w:rFonts w:hint="eastAsia" w:ascii="宋体" w:hAnsi="宋体" w:eastAsia="宋体" w:cs="宋体"/>
                <w:spacing w:val="-9"/>
                <w:sz w:val="24"/>
                <w:szCs w:val="24"/>
                <w:lang w:eastAsia="zh-CN"/>
              </w:rPr>
              <w:t>）</w:t>
            </w:r>
          </w:p>
        </w:tc>
        <w:tc>
          <w:tcPr>
            <w:tcW w:w="9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规规模控</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制率</w:t>
            </w:r>
          </w:p>
        </w:tc>
        <w:tc>
          <w:tcPr>
            <w:tcW w:w="10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预算投资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10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rPr>
              <w:t>实际投资</w:t>
            </w:r>
            <w:r>
              <w:rPr>
                <w:rFonts w:hint="eastAsia" w:ascii="宋体" w:hAnsi="宋体" w:eastAsia="宋体" w:cs="宋体"/>
                <w:spacing w:val="1"/>
                <w:sz w:val="24"/>
                <w:szCs w:val="24"/>
              </w:rPr>
              <w:t xml:space="preserve"> </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111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投资概算</w:t>
            </w:r>
            <w:r>
              <w:rPr>
                <w:rFonts w:hint="eastAsia" w:ascii="宋体" w:hAnsi="宋体" w:eastAsia="宋体" w:cs="宋体"/>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18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9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11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厉行节约保障措施</w:t>
            </w:r>
          </w:p>
        </w:tc>
        <w:tc>
          <w:tcPr>
            <w:tcW w:w="6373" w:type="dxa"/>
            <w:gridSpan w:val="6"/>
            <w:vAlign w:val="center"/>
          </w:tcPr>
          <w:p>
            <w:pPr>
              <w:pStyle w:val="9"/>
              <w:keepNext w:val="0"/>
              <w:keepLines w:val="0"/>
              <w:pageBreakBefore w:val="0"/>
              <w:widowControl/>
              <w:tabs>
                <w:tab w:val="left" w:pos="62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严控差旅、接待、会议等办公经费支出，既要加大力度，严格控制费用支出，也要实事求是，确属必需的费用，该支出的要支出；该投入的要投入。重点是减少和压缩不必要、不合理、不紧急的支出项目，节省费用空间。</w:t>
            </w:r>
          </w:p>
        </w:tc>
      </w:tr>
    </w:tbl>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说明：“项目支出”需要填报基本支出以外的所有项目支出情况，“公用经费”填报 基本支出中的一般商品和服务支出。</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填表人：</w:t>
      </w:r>
      <w:r>
        <w:rPr>
          <w:rFonts w:hint="eastAsia" w:ascii="宋体" w:hAnsi="宋体" w:eastAsia="宋体" w:cs="宋体"/>
          <w:spacing w:val="0"/>
          <w:position w:val="0"/>
          <w:sz w:val="24"/>
          <w:szCs w:val="24"/>
          <w:lang w:eastAsia="zh-CN"/>
        </w:rPr>
        <w:t>湛妍</w:t>
      </w:r>
      <w:r>
        <w:rPr>
          <w:rFonts w:hint="eastAsia" w:ascii="宋体" w:hAnsi="宋体" w:eastAsia="宋体" w:cs="宋体"/>
          <w:spacing w:val="0"/>
          <w:position w:val="0"/>
          <w:sz w:val="24"/>
          <w:szCs w:val="24"/>
        </w:rPr>
        <w:t xml:space="preserve">     填报日期： </w:t>
      </w:r>
      <w:r>
        <w:rPr>
          <w:rFonts w:hint="eastAsia" w:ascii="宋体" w:hAnsi="宋体" w:eastAsia="宋体" w:cs="宋体"/>
          <w:spacing w:val="0"/>
          <w:position w:val="0"/>
          <w:sz w:val="24"/>
          <w:szCs w:val="24"/>
          <w:lang w:val="en-US" w:eastAsia="zh-CN"/>
        </w:rPr>
        <w:t>2024.10.13</w:t>
      </w:r>
      <w:r>
        <w:rPr>
          <w:rFonts w:hint="eastAsia" w:ascii="宋体" w:hAnsi="宋体" w:eastAsia="宋体" w:cs="宋体"/>
          <w:spacing w:val="0"/>
          <w:position w:val="0"/>
          <w:sz w:val="24"/>
          <w:szCs w:val="24"/>
        </w:rPr>
        <w:t xml:space="preserve">  联系电话：  </w:t>
      </w:r>
      <w:r>
        <w:rPr>
          <w:rFonts w:hint="eastAsia" w:ascii="宋体" w:hAnsi="宋体" w:eastAsia="宋体" w:cs="宋体"/>
          <w:spacing w:val="0"/>
          <w:position w:val="0"/>
          <w:sz w:val="24"/>
          <w:szCs w:val="24"/>
          <w:lang w:val="en-US" w:eastAsia="zh-CN"/>
        </w:rPr>
        <w:t>5240485</w:t>
      </w:r>
      <w:r>
        <w:rPr>
          <w:rFonts w:hint="eastAsia" w:ascii="宋体" w:hAnsi="宋体" w:eastAsia="宋体" w:cs="宋体"/>
          <w:spacing w:val="0"/>
          <w:position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left"/>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单位负责人签字：</w:t>
      </w:r>
      <w:r>
        <w:rPr>
          <w:rFonts w:hint="eastAsia" w:ascii="宋体" w:hAnsi="宋体" w:eastAsia="宋体" w:cs="宋体"/>
          <w:spacing w:val="0"/>
          <w:position w:val="0"/>
          <w:sz w:val="24"/>
          <w:szCs w:val="24"/>
          <w:lang w:eastAsia="zh-CN"/>
        </w:rPr>
        <w:t>周灿文</w:t>
      </w: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附件2</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2023年度部门整体支出绩效自评表</w:t>
      </w:r>
    </w:p>
    <w:p>
      <w:pPr>
        <w:spacing w:before="61"/>
      </w:pPr>
    </w:p>
    <w:tbl>
      <w:tblPr>
        <w:tblStyle w:val="8"/>
        <w:tblW w:w="9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029"/>
        <w:gridCol w:w="1389"/>
        <w:gridCol w:w="1284"/>
        <w:gridCol w:w="1283"/>
        <w:gridCol w:w="683"/>
        <w:gridCol w:w="767"/>
        <w:gridCol w:w="1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预算部门</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名称</w:t>
            </w:r>
          </w:p>
        </w:tc>
        <w:tc>
          <w:tcPr>
            <w:tcW w:w="8766" w:type="dxa"/>
            <w:gridSpan w:val="8"/>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汨罗市林业系统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8"/>
                <w:sz w:val="24"/>
                <w:szCs w:val="24"/>
              </w:rPr>
            </w:pPr>
            <w:r>
              <w:rPr>
                <w:rFonts w:hint="eastAsia" w:ascii="宋体" w:hAnsi="宋体" w:eastAsia="宋体" w:cs="宋体"/>
                <w:spacing w:val="3"/>
                <w:sz w:val="24"/>
                <w:szCs w:val="24"/>
              </w:rPr>
              <w:t>年度预算申</w:t>
            </w:r>
            <w:r>
              <w:rPr>
                <w:rFonts w:hint="eastAsia" w:ascii="宋体" w:hAnsi="宋体" w:eastAsia="宋体" w:cs="宋体"/>
                <w:spacing w:val="8"/>
                <w:sz w:val="24"/>
                <w:szCs w:val="24"/>
              </w:rPr>
              <w:t>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万元</w:t>
            </w:r>
            <w:r>
              <w:rPr>
                <w:rFonts w:hint="eastAsia" w:ascii="宋体" w:hAnsi="宋体" w:eastAsia="宋体" w:cs="宋体"/>
                <w:spacing w:val="8"/>
                <w:sz w:val="24"/>
                <w:szCs w:val="24"/>
                <w:lang w:eastAsia="zh-CN"/>
              </w:rPr>
              <w:t>）</w:t>
            </w:r>
          </w:p>
        </w:tc>
        <w:tc>
          <w:tcPr>
            <w:tcW w:w="2078"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3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position w:val="5"/>
                <w:sz w:val="24"/>
                <w:szCs w:val="24"/>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position w:val="5"/>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position w:val="7"/>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执行数</w:t>
            </w: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76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执行率</w:t>
            </w:r>
          </w:p>
        </w:tc>
        <w:tc>
          <w:tcPr>
            <w:tcW w:w="12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7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年度资金总额</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2074.54</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5909.57</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
                <w:sz w:val="24"/>
                <w:szCs w:val="24"/>
              </w:rPr>
              <w:t>按收入性质分：</w:t>
            </w:r>
            <w:r>
              <w:rPr>
                <w:rFonts w:hint="eastAsia" w:ascii="宋体" w:hAnsi="宋体" w:eastAsia="宋体" w:cs="宋体"/>
                <w:spacing w:val="-1"/>
                <w:sz w:val="24"/>
                <w:szCs w:val="24"/>
                <w:lang w:val="en-US" w:eastAsia="zh-CN"/>
              </w:rPr>
              <w:t>5909.57</w:t>
            </w:r>
          </w:p>
        </w:tc>
        <w:tc>
          <w:tcPr>
            <w:tcW w:w="401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按支出性质分：</w:t>
            </w:r>
            <w:r>
              <w:rPr>
                <w:rFonts w:hint="eastAsia" w:ascii="宋体" w:hAnsi="宋体" w:eastAsia="宋体" w:cs="宋体"/>
                <w:sz w:val="24"/>
                <w:szCs w:val="24"/>
                <w:lang w:val="en-US" w:eastAsia="zh-CN"/>
              </w:rPr>
              <w:t>5909.57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2"/>
                <w:sz w:val="24"/>
                <w:szCs w:val="24"/>
              </w:rPr>
              <w:t>其中：</w:t>
            </w:r>
            <w:r>
              <w:rPr>
                <w:rFonts w:hint="eastAsia" w:ascii="宋体" w:hAnsi="宋体" w:eastAsia="宋体" w:cs="宋体"/>
                <w:spacing w:val="20"/>
                <w:sz w:val="24"/>
                <w:szCs w:val="24"/>
              </w:rPr>
              <w:t xml:space="preserve"> </w:t>
            </w:r>
            <w:r>
              <w:rPr>
                <w:rFonts w:hint="eastAsia" w:ascii="宋体" w:hAnsi="宋体" w:eastAsia="宋体" w:cs="宋体"/>
                <w:spacing w:val="-12"/>
                <w:sz w:val="24"/>
                <w:szCs w:val="24"/>
              </w:rPr>
              <w:t>一般公共预算：</w:t>
            </w:r>
            <w:r>
              <w:rPr>
                <w:rFonts w:hint="eastAsia" w:ascii="宋体" w:hAnsi="宋体" w:eastAsia="宋体" w:cs="宋体"/>
                <w:spacing w:val="-12"/>
                <w:sz w:val="24"/>
                <w:szCs w:val="24"/>
                <w:lang w:val="en-US" w:eastAsia="zh-CN"/>
              </w:rPr>
              <w:t>5818.8</w:t>
            </w:r>
          </w:p>
        </w:tc>
        <w:tc>
          <w:tcPr>
            <w:tcW w:w="401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其中：基本支出：</w:t>
            </w:r>
            <w:r>
              <w:rPr>
                <w:rFonts w:hint="eastAsia" w:ascii="宋体" w:hAnsi="宋体" w:eastAsia="宋体" w:cs="宋体"/>
                <w:sz w:val="24"/>
                <w:szCs w:val="24"/>
                <w:lang w:val="en-US" w:eastAsia="zh-CN"/>
              </w:rPr>
              <w:t>1763.85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
                <w:sz w:val="24"/>
                <w:szCs w:val="24"/>
              </w:rPr>
              <w:t>政府性基金拨款</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90.77</w:t>
            </w:r>
          </w:p>
        </w:tc>
        <w:tc>
          <w:tcPr>
            <w:tcW w:w="401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
                <w:sz w:val="24"/>
                <w:szCs w:val="24"/>
              </w:rPr>
              <w:t>项目支出：</w:t>
            </w:r>
            <w:r>
              <w:rPr>
                <w:rFonts w:hint="eastAsia" w:ascii="宋体" w:hAnsi="宋体" w:eastAsia="宋体" w:cs="宋体"/>
                <w:spacing w:val="-1"/>
                <w:sz w:val="24"/>
                <w:szCs w:val="24"/>
                <w:lang w:val="en-US" w:eastAsia="zh-CN"/>
              </w:rPr>
              <w:t>4145.74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纳入专户管理的非税收入拨款：</w:t>
            </w:r>
          </w:p>
        </w:tc>
        <w:tc>
          <w:tcPr>
            <w:tcW w:w="4015"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其他资金：</w:t>
            </w:r>
          </w:p>
        </w:tc>
        <w:tc>
          <w:tcPr>
            <w:tcW w:w="4015"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年度总体</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目标</w:t>
            </w:r>
          </w:p>
        </w:tc>
        <w:tc>
          <w:tcPr>
            <w:tcW w:w="475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预期目标</w:t>
            </w:r>
          </w:p>
        </w:tc>
        <w:tc>
          <w:tcPr>
            <w:tcW w:w="401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751"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瞄准三个目标--省、市、县先进，突出三个重点--森林城市创建、森林公园申报、植物园建设，夯实三个基础--城乡绿化、资源保护、基础建设，守住三条底线—森林防火、安全生产、工作作风”的工作思路，发展各项林业工作。</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2：做好森林防火及林权改革工作</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3：搞好湿地保护工作                                                                                          4：做好古树名木及大树保护工作                                                                                  5：帮助各村集体和贫困户种植油茶，推动乡村振兴战略和脱贫攻坚工作</w:t>
            </w:r>
          </w:p>
        </w:tc>
        <w:tc>
          <w:tcPr>
            <w:tcW w:w="4015"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森林覆盖率达到50%、大面造林20000亩、圆满完成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1044"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绩效指标</w:t>
            </w:r>
          </w:p>
        </w:tc>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一级指标</w:t>
            </w: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二级指标</w:t>
            </w: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三级指标</w:t>
            </w:r>
          </w:p>
        </w:tc>
        <w:tc>
          <w:tcPr>
            <w:tcW w:w="1284"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年度指标值</w:t>
            </w: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实际完成值</w:t>
            </w: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76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c>
          <w:tcPr>
            <w:tcW w:w="12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偏差原因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分析及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50分</w:t>
            </w:r>
            <w:r>
              <w:rPr>
                <w:rFonts w:hint="eastAsia" w:ascii="宋体" w:hAnsi="宋体" w:eastAsia="宋体" w:cs="宋体"/>
                <w:spacing w:val="8"/>
                <w:sz w:val="24"/>
                <w:szCs w:val="24"/>
                <w:lang w:eastAsia="zh-CN"/>
              </w:rPr>
              <w:t>）</w:t>
            </w: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数量指标</w:t>
            </w: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1.完成营造林任务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2.森林蓄积量增长率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3.松村线虫病疫区、疫点、发生面积、病死树数量</w:t>
            </w:r>
          </w:p>
        </w:tc>
        <w:tc>
          <w:tcPr>
            <w:tcW w:w="1284" w:type="dxa"/>
            <w:tcBorders>
              <w:lef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1.100%</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2.3.5%</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3.不增加</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质量指标</w:t>
            </w:r>
          </w:p>
        </w:tc>
        <w:tc>
          <w:tcPr>
            <w:tcW w:w="13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l.森林覆盖率稳定率</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2.森林火灾受害率、森林火情当日扑灭率</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3.林业有害生物成灾率</w:t>
            </w:r>
          </w:p>
        </w:tc>
        <w:tc>
          <w:tcPr>
            <w:tcW w:w="1284" w:type="dxa"/>
            <w:tcBorders>
              <w:lef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1.100%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2.不超过 0.9%;达到95%以上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3.控制在省下达指标内</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高标准完成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44" w:type="dxa"/>
            <w:vMerge w:val="continue"/>
            <w:tcBorders>
              <w:top w:val="single" w:color="auto" w:sz="4" w:space="0"/>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single" w:color="auto" w:sz="4" w:space="0"/>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top w:val="single" w:color="auto"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时效指标</w:t>
            </w:r>
          </w:p>
        </w:tc>
        <w:tc>
          <w:tcPr>
            <w:tcW w:w="1389"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1.按时完成营造林任务</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 按时完成松材线虫病疫木清理任务</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1.2023年底前2.2023年底前</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成本指标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1.全年成本控制</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2.市县财政林业投入</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1.≤全年预算</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2.》上年度值</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restart"/>
            <w:tcBorders>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效益指标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30分</w:t>
            </w:r>
            <w:r>
              <w:rPr>
                <w:rFonts w:hint="eastAsia" w:ascii="宋体" w:hAnsi="宋体" w:eastAsia="宋体" w:cs="宋体"/>
                <w:spacing w:val="8"/>
                <w:sz w:val="24"/>
                <w:szCs w:val="24"/>
                <w:lang w:eastAsia="zh-CN"/>
              </w:rPr>
              <w:t>）</w:t>
            </w: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经济效益</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指标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林业生产</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总值</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不低于</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上年度</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发展良好</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社会效益</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指标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1.人民生产生活环境</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2.林区居民生命财产</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安全</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1.得到改善</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2.有效保障</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生态效益</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指标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净化空气、保持水土、涵养水源，美化环境</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有效发挥</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良好</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可持续影</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响指标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生态效益</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持续影响</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044" w:type="dxa"/>
            <w:vMerge w:val="continue"/>
            <w:tcBorders>
              <w:top w:val="nil"/>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指标</w:t>
            </w:r>
            <w:r>
              <w:rPr>
                <w:rFonts w:hint="eastAsia" w:ascii="宋体" w:hAnsi="宋体" w:eastAsia="宋体" w:cs="宋体"/>
                <w:spacing w:val="1"/>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10分</w:t>
            </w:r>
            <w:r>
              <w:rPr>
                <w:rFonts w:hint="eastAsia" w:ascii="宋体" w:hAnsi="宋体" w:eastAsia="宋体" w:cs="宋体"/>
                <w:spacing w:val="8"/>
                <w:sz w:val="24"/>
                <w:szCs w:val="24"/>
                <w:lang w:eastAsia="zh-CN"/>
              </w:rPr>
              <w:t>）</w:t>
            </w:r>
          </w:p>
        </w:tc>
        <w:tc>
          <w:tcPr>
            <w:tcW w:w="102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服务对象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满意度指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标</w:t>
            </w:r>
          </w:p>
        </w:tc>
        <w:tc>
          <w:tcPr>
            <w:tcW w:w="13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满意度</w:t>
            </w:r>
          </w:p>
        </w:tc>
        <w:tc>
          <w:tcPr>
            <w:tcW w:w="12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w:t>
            </w:r>
          </w:p>
        </w:tc>
        <w:tc>
          <w:tcPr>
            <w:tcW w:w="12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完成</w:t>
            </w:r>
          </w:p>
        </w:tc>
        <w:tc>
          <w:tcPr>
            <w:tcW w:w="6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7078"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总分</w:t>
            </w: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100</w:t>
            </w:r>
          </w:p>
        </w:tc>
        <w:tc>
          <w:tcPr>
            <w:tcW w:w="76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bl>
    <w:p>
      <w:pPr>
        <w:spacing w:line="258"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填表人：</w:t>
      </w:r>
      <w:r>
        <w:rPr>
          <w:rFonts w:hint="eastAsia" w:ascii="宋体" w:hAnsi="宋体" w:eastAsia="宋体" w:cs="宋体"/>
          <w:spacing w:val="0"/>
          <w:position w:val="0"/>
          <w:sz w:val="24"/>
          <w:szCs w:val="24"/>
          <w:lang w:eastAsia="zh-CN"/>
        </w:rPr>
        <w:t>湛妍</w:t>
      </w:r>
      <w:r>
        <w:rPr>
          <w:rFonts w:hint="eastAsia" w:ascii="宋体" w:hAnsi="宋体" w:eastAsia="宋体" w:cs="宋体"/>
          <w:spacing w:val="0"/>
          <w:position w:val="0"/>
          <w:sz w:val="24"/>
          <w:szCs w:val="24"/>
        </w:rPr>
        <w:t xml:space="preserve">    填报日期： </w:t>
      </w:r>
      <w:r>
        <w:rPr>
          <w:rFonts w:hint="eastAsia" w:ascii="宋体" w:hAnsi="宋体" w:eastAsia="宋体" w:cs="宋体"/>
          <w:spacing w:val="0"/>
          <w:position w:val="0"/>
          <w:sz w:val="24"/>
          <w:szCs w:val="24"/>
          <w:lang w:val="en-US" w:eastAsia="zh-CN"/>
        </w:rPr>
        <w:t>2024.10.13</w:t>
      </w:r>
      <w:r>
        <w:rPr>
          <w:rFonts w:hint="eastAsia" w:ascii="宋体" w:hAnsi="宋体" w:eastAsia="宋体" w:cs="宋体"/>
          <w:spacing w:val="0"/>
          <w:position w:val="0"/>
          <w:sz w:val="24"/>
          <w:szCs w:val="24"/>
        </w:rPr>
        <w:t xml:space="preserve">      联系电话：</w:t>
      </w:r>
      <w:r>
        <w:rPr>
          <w:rFonts w:hint="eastAsia" w:ascii="宋体" w:hAnsi="宋体" w:eastAsia="宋体" w:cs="宋体"/>
          <w:spacing w:val="0"/>
          <w:position w:val="0"/>
          <w:sz w:val="24"/>
          <w:szCs w:val="24"/>
          <w:lang w:val="en-US" w:eastAsia="zh-CN"/>
        </w:rPr>
        <w:t>5240485</w:t>
      </w:r>
      <w:r>
        <w:rPr>
          <w:rFonts w:hint="eastAsia" w:ascii="宋体" w:hAnsi="宋体" w:eastAsia="宋体" w:cs="宋体"/>
          <w:spacing w:val="0"/>
          <w:position w:val="0"/>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eastAsia="zh-CN"/>
        </w:rPr>
        <w:sectPr>
          <w:pgSz w:w="11905" w:h="16838"/>
          <w:pgMar w:top="1701" w:right="1701" w:bottom="1701" w:left="1701" w:header="0" w:footer="0" w:gutter="0"/>
          <w:cols w:space="720" w:num="1"/>
          <w:rtlGutter w:val="0"/>
          <w:docGrid w:linePitch="0" w:charSpace="0"/>
        </w:sectPr>
      </w:pPr>
      <w:r>
        <w:rPr>
          <w:rFonts w:hint="eastAsia" w:ascii="宋体" w:hAnsi="宋体" w:eastAsia="宋体" w:cs="宋体"/>
          <w:spacing w:val="0"/>
          <w:position w:val="0"/>
          <w:sz w:val="24"/>
          <w:szCs w:val="24"/>
        </w:rPr>
        <w:t>单位负责人签字：</w:t>
      </w:r>
      <w:r>
        <w:rPr>
          <w:rFonts w:hint="eastAsia" w:ascii="宋体" w:hAnsi="宋体" w:eastAsia="宋体" w:cs="宋体"/>
          <w:spacing w:val="0"/>
          <w:position w:val="0"/>
          <w:sz w:val="24"/>
          <w:szCs w:val="24"/>
          <w:lang w:eastAsia="zh-CN"/>
        </w:rPr>
        <w:t>周灿文</w:t>
      </w: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2023年度项目支出绩效自评表</w:t>
      </w:r>
    </w:p>
    <w:p>
      <w:pPr>
        <w:spacing w:line="182" w:lineRule="exact"/>
      </w:pPr>
    </w:p>
    <w:tbl>
      <w:tblPr>
        <w:tblStyle w:val="8"/>
        <w:tblW w:w="9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
        <w:gridCol w:w="1072"/>
        <w:gridCol w:w="1269"/>
        <w:gridCol w:w="1051"/>
        <w:gridCol w:w="1227"/>
        <w:gridCol w:w="1013"/>
        <w:gridCol w:w="824"/>
        <w:gridCol w:w="855"/>
        <w:gridCol w:w="1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0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项目支出</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名称</w:t>
            </w:r>
          </w:p>
        </w:tc>
        <w:tc>
          <w:tcPr>
            <w:tcW w:w="8682" w:type="dxa"/>
            <w:gridSpan w:val="8"/>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林长制护林员专项工资支出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主管部门</w:t>
            </w:r>
          </w:p>
        </w:tc>
        <w:tc>
          <w:tcPr>
            <w:tcW w:w="4619"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林业局</w:t>
            </w:r>
          </w:p>
        </w:tc>
        <w:tc>
          <w:tcPr>
            <w:tcW w:w="10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实施</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w:t>
            </w:r>
          </w:p>
        </w:tc>
        <w:tc>
          <w:tcPr>
            <w:tcW w:w="3050"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万元</w:t>
            </w:r>
            <w:r>
              <w:rPr>
                <w:rFonts w:hint="eastAsia" w:ascii="宋体" w:hAnsi="宋体" w:eastAsia="宋体" w:cs="宋体"/>
                <w:color w:val="auto"/>
                <w:spacing w:val="10"/>
                <w:sz w:val="24"/>
                <w:szCs w:val="24"/>
                <w:lang w:eastAsia="zh-CN"/>
              </w:rPr>
              <w:t>）</w:t>
            </w:r>
          </w:p>
        </w:tc>
        <w:tc>
          <w:tcPr>
            <w:tcW w:w="23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5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年初</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预算数</w:t>
            </w:r>
          </w:p>
        </w:tc>
        <w:tc>
          <w:tcPr>
            <w:tcW w:w="12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预算数</w:t>
            </w:r>
          </w:p>
        </w:tc>
        <w:tc>
          <w:tcPr>
            <w:tcW w:w="10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执行数</w:t>
            </w:r>
          </w:p>
        </w:tc>
        <w:tc>
          <w:tcPr>
            <w:tcW w:w="8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分值</w:t>
            </w: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执行率</w:t>
            </w:r>
          </w:p>
        </w:tc>
        <w:tc>
          <w:tcPr>
            <w:tcW w:w="137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23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年度资金总额</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8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10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23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其中：当年财政拨款</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23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上年结转资金</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23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其他资金</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年度总体</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8"/>
                <w:sz w:val="24"/>
                <w:szCs w:val="24"/>
              </w:rPr>
              <w:t>目标</w:t>
            </w:r>
          </w:p>
        </w:tc>
        <w:tc>
          <w:tcPr>
            <w:tcW w:w="461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预期目标</w:t>
            </w:r>
          </w:p>
        </w:tc>
        <w:tc>
          <w:tcPr>
            <w:tcW w:w="406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7"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4619"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建立全省森林资源分区负责的网格化管理</w:t>
            </w:r>
          </w:p>
        </w:tc>
        <w:tc>
          <w:tcPr>
            <w:tcW w:w="4063"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077"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绩效指标</w:t>
            </w:r>
          </w:p>
        </w:tc>
        <w:tc>
          <w:tcPr>
            <w:tcW w:w="10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一级指标</w:t>
            </w:r>
          </w:p>
        </w:tc>
        <w:tc>
          <w:tcPr>
            <w:tcW w:w="12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二级指标</w:t>
            </w:r>
          </w:p>
        </w:tc>
        <w:tc>
          <w:tcPr>
            <w:tcW w:w="105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三级指标</w:t>
            </w:r>
          </w:p>
        </w:tc>
        <w:tc>
          <w:tcPr>
            <w:tcW w:w="12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年度</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指标值</w:t>
            </w:r>
          </w:p>
        </w:tc>
        <w:tc>
          <w:tcPr>
            <w:tcW w:w="10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实际</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完成值</w:t>
            </w:r>
          </w:p>
        </w:tc>
        <w:tc>
          <w:tcPr>
            <w:tcW w:w="8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分值</w:t>
            </w: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得分</w:t>
            </w:r>
          </w:p>
        </w:tc>
        <w:tc>
          <w:tcPr>
            <w:tcW w:w="137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偏差原因</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50分</w:t>
            </w:r>
            <w:r>
              <w:rPr>
                <w:rFonts w:hint="eastAsia" w:ascii="宋体" w:hAnsi="宋体" w:eastAsia="宋体" w:cs="宋体"/>
                <w:color w:val="auto"/>
                <w:spacing w:val="8"/>
                <w:sz w:val="24"/>
                <w:szCs w:val="24"/>
                <w:lang w:eastAsia="zh-CN"/>
              </w:rPr>
              <w:t>）</w:t>
            </w: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数量指标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181个网格</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181个网格</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质量指标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严格按要求管理</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严格按要求管理</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时效指标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持续性</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持续性</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成本指标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200万</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200万</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效益指标</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30分</w:t>
            </w:r>
            <w:r>
              <w:rPr>
                <w:rFonts w:hint="eastAsia" w:ascii="宋体" w:hAnsi="宋体" w:eastAsia="宋体" w:cs="宋体"/>
                <w:color w:val="auto"/>
                <w:spacing w:val="8"/>
                <w:sz w:val="24"/>
                <w:szCs w:val="24"/>
                <w:lang w:eastAsia="zh-CN"/>
              </w:rPr>
              <w:t>）</w:t>
            </w: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经济效益</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指 </w:t>
            </w:r>
            <w:r>
              <w:rPr>
                <w:rFonts w:hint="eastAsia" w:ascii="宋体" w:hAnsi="宋体" w:eastAsia="宋体" w:cs="宋体"/>
                <w:color w:val="auto"/>
                <w:sz w:val="24"/>
                <w:szCs w:val="24"/>
              </w:rPr>
              <w:t>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发展林长制</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发展林长制</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社会效益</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指 </w:t>
            </w:r>
            <w:r>
              <w:rPr>
                <w:rFonts w:hint="eastAsia" w:ascii="宋体" w:hAnsi="宋体" w:eastAsia="宋体" w:cs="宋体"/>
                <w:color w:val="auto"/>
                <w:sz w:val="24"/>
                <w:szCs w:val="24"/>
              </w:rPr>
              <w:t>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改善百姓生活环境</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改善百姓生活环境</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生态效益</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指 </w:t>
            </w:r>
            <w:r>
              <w:rPr>
                <w:rFonts w:hint="eastAsia" w:ascii="宋体" w:hAnsi="宋体" w:eastAsia="宋体" w:cs="宋体"/>
                <w:color w:val="auto"/>
                <w:sz w:val="24"/>
                <w:szCs w:val="24"/>
              </w:rPr>
              <w:t>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使环境得到改善</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使环境得到改善</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可持续影响</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指</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生态环境得到持续性发展</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生态环境得到持续性发展</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完成</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77" w:type="dxa"/>
            <w:vMerge w:val="continue"/>
            <w:tcBorders>
              <w:top w:val="nil"/>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c>
          <w:tcPr>
            <w:tcW w:w="1072"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3"/>
                <w:sz w:val="24"/>
                <w:szCs w:val="24"/>
              </w:rPr>
              <w:t>指</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标</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10分</w:t>
            </w:r>
            <w:r>
              <w:rPr>
                <w:rFonts w:hint="eastAsia" w:ascii="宋体" w:hAnsi="宋体" w:eastAsia="宋体" w:cs="宋体"/>
                <w:color w:val="auto"/>
                <w:spacing w:val="7"/>
                <w:sz w:val="24"/>
                <w:szCs w:val="24"/>
                <w:lang w:eastAsia="zh-CN"/>
              </w:rPr>
              <w:t>）</w:t>
            </w:r>
          </w:p>
        </w:tc>
        <w:tc>
          <w:tcPr>
            <w:tcW w:w="126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服务对象满</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意度指标</w:t>
            </w:r>
          </w:p>
        </w:tc>
        <w:tc>
          <w:tcPr>
            <w:tcW w:w="105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群众</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满意度</w:t>
            </w:r>
          </w:p>
        </w:tc>
        <w:tc>
          <w:tcPr>
            <w:tcW w:w="122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群众满意度</w:t>
            </w:r>
          </w:p>
        </w:tc>
        <w:tc>
          <w:tcPr>
            <w:tcW w:w="101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82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09"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总分</w:t>
            </w:r>
          </w:p>
        </w:tc>
        <w:tc>
          <w:tcPr>
            <w:tcW w:w="8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6"/>
                <w:position w:val="-2"/>
                <w:sz w:val="24"/>
                <w:szCs w:val="24"/>
              </w:rPr>
              <w:t>100</w:t>
            </w:r>
          </w:p>
        </w:tc>
        <w:tc>
          <w:tcPr>
            <w:tcW w:w="8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1371"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color w:val="auto"/>
                <w:sz w:val="24"/>
                <w:szCs w:val="24"/>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备注： 一个一级项目支出一张表。如，业务工作经费，运行维护经费，其他事业发展类资金各一张表.</w:t>
      </w:r>
    </w:p>
    <w:p>
      <w:pPr>
        <w:pStyle w:val="2"/>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填表人：</w:t>
      </w:r>
      <w:r>
        <w:rPr>
          <w:rFonts w:hint="eastAsia" w:ascii="宋体" w:hAnsi="宋体" w:eastAsia="宋体" w:cs="宋体"/>
          <w:spacing w:val="0"/>
          <w:position w:val="0"/>
          <w:sz w:val="24"/>
          <w:szCs w:val="24"/>
          <w:lang w:eastAsia="zh-CN"/>
        </w:rPr>
        <w:t>湛妍</w:t>
      </w:r>
      <w:r>
        <w:rPr>
          <w:rFonts w:hint="eastAsia" w:ascii="宋体" w:hAnsi="宋体" w:eastAsia="宋体" w:cs="宋体"/>
          <w:spacing w:val="0"/>
          <w:position w:val="0"/>
          <w:sz w:val="24"/>
          <w:szCs w:val="24"/>
        </w:rPr>
        <w:t xml:space="preserve">     填报日期： </w:t>
      </w:r>
      <w:r>
        <w:rPr>
          <w:rFonts w:hint="eastAsia" w:ascii="宋体" w:hAnsi="宋体" w:eastAsia="宋体" w:cs="宋体"/>
          <w:spacing w:val="0"/>
          <w:position w:val="0"/>
          <w:sz w:val="24"/>
          <w:szCs w:val="24"/>
          <w:lang w:val="en-US" w:eastAsia="zh-CN"/>
        </w:rPr>
        <w:t>2024.10.13</w:t>
      </w:r>
      <w:r>
        <w:rPr>
          <w:rFonts w:hint="eastAsia" w:ascii="宋体" w:hAnsi="宋体" w:eastAsia="宋体" w:cs="宋体"/>
          <w:spacing w:val="0"/>
          <w:position w:val="0"/>
          <w:sz w:val="24"/>
          <w:szCs w:val="24"/>
        </w:rPr>
        <w:t xml:space="preserve">  联系电话：  </w:t>
      </w:r>
      <w:r>
        <w:rPr>
          <w:rFonts w:hint="eastAsia" w:ascii="宋体" w:hAnsi="宋体" w:eastAsia="宋体" w:cs="宋体"/>
          <w:spacing w:val="0"/>
          <w:position w:val="0"/>
          <w:sz w:val="24"/>
          <w:szCs w:val="24"/>
          <w:lang w:val="en-US" w:eastAsia="zh-CN"/>
        </w:rPr>
        <w:t>5240485</w:t>
      </w:r>
      <w:r>
        <w:rPr>
          <w:rFonts w:hint="eastAsia" w:ascii="宋体" w:hAnsi="宋体" w:eastAsia="宋体" w:cs="宋体"/>
          <w:spacing w:val="0"/>
          <w:position w:val="0"/>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单位负责人签字：</w:t>
      </w:r>
      <w:r>
        <w:rPr>
          <w:rFonts w:hint="eastAsia" w:ascii="宋体" w:hAnsi="宋体" w:eastAsia="宋体" w:cs="宋体"/>
          <w:spacing w:val="0"/>
          <w:position w:val="0"/>
          <w:sz w:val="24"/>
          <w:szCs w:val="24"/>
          <w:lang w:eastAsia="zh-CN"/>
        </w:rPr>
        <w:t>周灿文</w:t>
      </w: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w:t>
      </w:r>
      <w:r>
        <w:rPr>
          <w:rFonts w:hint="eastAsia" w:ascii="方正小标宋简体" w:hAnsi="方正小标宋简体" w:eastAsia="方正小标宋简体" w:cs="方正小标宋简体"/>
          <w:spacing w:val="14"/>
          <w:sz w:val="44"/>
          <w:szCs w:val="44"/>
          <w:lang w:val="en-US" w:eastAsia="zh-CN"/>
        </w:rPr>
        <w:t>护林员专项工资</w:t>
      </w:r>
      <w:r>
        <w:rPr>
          <w:rFonts w:hint="eastAsia" w:ascii="方正小标宋简体" w:hAnsi="方正小标宋简体" w:eastAsia="方正小标宋简体" w:cs="方正小标宋简体"/>
          <w:spacing w:val="14"/>
          <w:sz w:val="44"/>
          <w:szCs w:val="44"/>
        </w:rPr>
        <w:t>项目支出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spacing w:val="-20"/>
          <w:sz w:val="32"/>
          <w:szCs w:val="32"/>
        </w:rPr>
        <w:t>部</w:t>
      </w:r>
      <w:r>
        <w:rPr>
          <w:rFonts w:hint="eastAsia" w:ascii="方正小标宋简体" w:hAnsi="方正小标宋简体" w:eastAsia="方正小标宋简体" w:cs="方正小标宋简体"/>
          <w:spacing w:val="74"/>
          <w:sz w:val="32"/>
          <w:szCs w:val="32"/>
        </w:rPr>
        <w:t xml:space="preserve"> </w:t>
      </w:r>
      <w:r>
        <w:rPr>
          <w:rFonts w:hint="eastAsia" w:ascii="方正小标宋简体" w:hAnsi="方正小标宋简体" w:eastAsia="方正小标宋简体" w:cs="方正小标宋简体"/>
          <w:spacing w:val="-20"/>
          <w:sz w:val="32"/>
          <w:szCs w:val="32"/>
        </w:rPr>
        <w:t>门</w:t>
      </w:r>
      <w:r>
        <w:rPr>
          <w:rFonts w:hint="eastAsia" w:ascii="方正小标宋简体" w:hAnsi="方正小标宋简体" w:eastAsia="方正小标宋简体" w:cs="方正小标宋简体"/>
          <w:spacing w:val="31"/>
          <w:sz w:val="32"/>
          <w:szCs w:val="32"/>
        </w:rPr>
        <w:t xml:space="preserve"> </w:t>
      </w:r>
      <w:r>
        <w:rPr>
          <w:rFonts w:hint="eastAsia" w:ascii="方正小标宋简体" w:hAnsi="方正小标宋简体" w:eastAsia="方正小标宋简体" w:cs="方正小标宋简体"/>
          <w:spacing w:val="-20"/>
          <w:sz w:val="32"/>
          <w:szCs w:val="32"/>
        </w:rPr>
        <w:t>名</w:t>
      </w:r>
      <w:r>
        <w:rPr>
          <w:rFonts w:hint="eastAsia" w:ascii="方正小标宋简体" w:hAnsi="方正小标宋简体" w:eastAsia="方正小标宋简体" w:cs="方正小标宋简体"/>
          <w:spacing w:val="-4"/>
          <w:sz w:val="32"/>
          <w:szCs w:val="32"/>
        </w:rPr>
        <w:t xml:space="preserve"> </w:t>
      </w:r>
      <w:r>
        <w:rPr>
          <w:rFonts w:hint="eastAsia" w:ascii="方正小标宋简体" w:hAnsi="方正小标宋简体" w:eastAsia="方正小标宋简体" w:cs="方正小标宋简体"/>
          <w:spacing w:val="-20"/>
          <w:sz w:val="32"/>
          <w:szCs w:val="32"/>
        </w:rPr>
        <w:t>称 ：</w:t>
      </w:r>
      <w:r>
        <w:rPr>
          <w:rFonts w:hint="eastAsia" w:ascii="方正小标宋简体" w:hAnsi="方正小标宋简体" w:eastAsia="方正小标宋简体" w:cs="方正小标宋简体"/>
          <w:spacing w:val="-20"/>
          <w:position w:val="-2"/>
          <w:sz w:val="32"/>
          <w:szCs w:val="32"/>
          <w:u w:val="single" w:color="auto"/>
        </w:rPr>
        <w:t xml:space="preserve">   </w:t>
      </w:r>
      <w:r>
        <w:rPr>
          <w:rFonts w:hint="eastAsia" w:ascii="方正小标宋简体" w:hAnsi="方正小标宋简体" w:eastAsia="方正小标宋简体" w:cs="方正小标宋简体"/>
          <w:spacing w:val="-20"/>
          <w:position w:val="-2"/>
          <w:sz w:val="32"/>
          <w:szCs w:val="32"/>
          <w:u w:val="single" w:color="auto"/>
          <w:lang w:eastAsia="zh-CN"/>
        </w:rPr>
        <w:t>汨罗市林业局</w:t>
      </w:r>
      <w:r>
        <w:rPr>
          <w:rFonts w:hint="eastAsia" w:ascii="方正小标宋简体" w:hAnsi="方正小标宋简体" w:eastAsia="方正小标宋简体" w:cs="方正小标宋简体"/>
          <w:spacing w:val="-20"/>
          <w:position w:val="-2"/>
          <w:sz w:val="32"/>
          <w:szCs w:val="32"/>
          <w:u w:val="single" w:color="auto"/>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16"/>
          <w:position w:val="27"/>
          <w:sz w:val="32"/>
          <w:szCs w:val="32"/>
          <w:lang w:val="en-US" w:eastAsia="zh-CN"/>
        </w:rPr>
        <w:t xml:space="preserve">2024 </w:t>
      </w:r>
      <w:r>
        <w:rPr>
          <w:rFonts w:hint="eastAsia" w:ascii="方正小标宋简体" w:hAnsi="方正小标宋简体" w:eastAsia="方正小标宋简体" w:cs="方正小标宋简体"/>
          <w:spacing w:val="-16"/>
          <w:position w:val="27"/>
          <w:sz w:val="32"/>
          <w:szCs w:val="32"/>
        </w:rPr>
        <w:t>年</w:t>
      </w:r>
      <w:r>
        <w:rPr>
          <w:rFonts w:hint="eastAsia" w:ascii="方正小标宋简体" w:hAnsi="方正小标宋简体" w:eastAsia="方正小标宋简体" w:cs="方正小标宋简体"/>
          <w:spacing w:val="-16"/>
          <w:position w:val="27"/>
          <w:sz w:val="32"/>
          <w:szCs w:val="32"/>
          <w:lang w:val="en-US" w:eastAsia="zh-CN"/>
        </w:rPr>
        <w:t xml:space="preserve"> </w:t>
      </w:r>
      <w:r>
        <w:rPr>
          <w:rFonts w:hint="eastAsia" w:ascii="方正小标宋简体" w:hAnsi="方正小标宋简体" w:eastAsia="方正小标宋简体" w:cs="方正小标宋简体"/>
          <w:spacing w:val="3"/>
          <w:position w:val="27"/>
          <w:sz w:val="32"/>
          <w:szCs w:val="32"/>
          <w:lang w:val="en-US" w:eastAsia="zh-CN"/>
        </w:rPr>
        <w:t xml:space="preserve">10 </w:t>
      </w:r>
      <w:r>
        <w:rPr>
          <w:rFonts w:hint="eastAsia" w:ascii="方正小标宋简体" w:hAnsi="方正小标宋简体" w:eastAsia="方正小标宋简体" w:cs="方正小标宋简体"/>
          <w:spacing w:val="-16"/>
          <w:position w:val="27"/>
          <w:sz w:val="32"/>
          <w:szCs w:val="32"/>
        </w:rPr>
        <w:t>月</w:t>
      </w:r>
      <w:r>
        <w:rPr>
          <w:rFonts w:hint="eastAsia" w:ascii="方正小标宋简体" w:hAnsi="方正小标宋简体" w:eastAsia="方正小标宋简体" w:cs="方正小标宋简体"/>
          <w:spacing w:val="-16"/>
          <w:position w:val="27"/>
          <w:sz w:val="32"/>
          <w:szCs w:val="32"/>
          <w:lang w:val="en-US" w:eastAsia="zh-CN"/>
        </w:rPr>
        <w:t xml:space="preserve"> </w:t>
      </w:r>
      <w:r>
        <w:rPr>
          <w:rFonts w:hint="eastAsia" w:ascii="方正小标宋简体" w:hAnsi="方正小标宋简体" w:eastAsia="方正小标宋简体" w:cs="方正小标宋简体"/>
          <w:spacing w:val="9"/>
          <w:position w:val="27"/>
          <w:sz w:val="32"/>
          <w:szCs w:val="32"/>
          <w:lang w:val="en-US" w:eastAsia="zh-CN"/>
        </w:rPr>
        <w:t xml:space="preserve">13 </w:t>
      </w:r>
      <w:r>
        <w:rPr>
          <w:rFonts w:hint="eastAsia" w:ascii="方正小标宋简体" w:hAnsi="方正小标宋简体" w:eastAsia="方正小标宋简体" w:cs="方正小标宋简体"/>
          <w:spacing w:val="-16"/>
          <w:position w:val="27"/>
          <w:sz w:val="32"/>
          <w:szCs w:val="32"/>
        </w:rPr>
        <w:t>日</w:t>
      </w:r>
    </w:p>
    <w:p>
      <w:pPr>
        <w:spacing w:line="223" w:lineRule="auto"/>
        <w:rPr>
          <w:sz w:val="24"/>
          <w:szCs w:val="24"/>
        </w:rPr>
        <w:sectPr>
          <w:footerReference r:id="rId5" w:type="default"/>
          <w:pgSz w:w="11905" w:h="16838"/>
          <w:pgMar w:top="1701" w:right="1701" w:bottom="1701" w:left="1701" w:header="0" w:footer="0" w:gutter="0"/>
          <w:cols w:space="720" w:num="1"/>
          <w:rtlGutter w:val="0"/>
          <w:docGrid w:linePitch="0" w:charSpace="0"/>
        </w:sectPr>
      </w:pPr>
    </w:p>
    <w:p>
      <w:pPr>
        <w:spacing w:line="30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项目支出绩效评价报告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baseline"/>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 、项目支出基本情况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baseline"/>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项目支出概况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w:t>
      </w:r>
      <w:r>
        <w:rPr>
          <w:rFonts w:hint="eastAsia" w:ascii="仿宋_GB2312" w:hAnsi="仿宋_GB2312" w:eastAsia="仿宋_GB2312" w:cs="仿宋_GB2312"/>
          <w:color w:val="auto"/>
          <w:sz w:val="32"/>
          <w:szCs w:val="32"/>
        </w:rPr>
        <w:t>2021年7月7日，省委办公厅、省政府办公厅印发《关于全面推行林长制的实施意见》。10月20日，岳阳市召开全面推行林长制工作动员会，要求各县市区在10月底出台《全面推行林长制实施方案》，11月底各乡镇林长制工作全面落实。10月26日市政府党组（扩大）会、29日市委常委会专题审议通过了《汨罗市全面推行林长制工作实施方案》和相关配套制度。</w:t>
      </w:r>
      <w:r>
        <w:rPr>
          <w:rFonts w:hint="eastAsia" w:ascii="仿宋_GB2312" w:hAnsi="仿宋_GB2312" w:eastAsia="仿宋_GB2312" w:cs="仿宋_GB2312"/>
          <w:color w:val="auto"/>
          <w:sz w:val="32"/>
          <w:szCs w:val="32"/>
          <w:lang w:val="en-US" w:eastAsia="zh-CN"/>
        </w:rPr>
        <w:t>全市共181名护林员，划分181个网格。</w:t>
      </w:r>
      <w:r>
        <w:rPr>
          <w:rFonts w:hint="eastAsia" w:ascii="仿宋_GB2312" w:hAnsi="仿宋_GB2312" w:eastAsia="仿宋_GB2312" w:cs="仿宋_GB2312"/>
          <w:color w:val="auto"/>
          <w:sz w:val="32"/>
          <w:szCs w:val="32"/>
        </w:rPr>
        <w:t>成立汨罗市林长制工作委员会，办公室设市林业局，由林业局长兼任办公室主任。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baseline"/>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（二）项目资金使用管理情况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leftChars="0" w:firstLine="642"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1.项目资金使用情况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林长制工作专项预算200万元，实际使用资金200万元，其中发放护林员工资181万元，宣传、会务、巡林租车、印刷费等工作经费19万元。</w:t>
      </w:r>
    </w:p>
    <w:p>
      <w:pPr>
        <w:keepNext w:val="0"/>
        <w:keepLines w:val="0"/>
        <w:pageBreakBefore w:val="0"/>
        <w:widowControl w:val="0"/>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 2.项目资金实施管理情况</w:t>
      </w:r>
    </w:p>
    <w:p>
      <w:pPr>
        <w:keepNext w:val="0"/>
        <w:keepLines w:val="0"/>
        <w:pageBreakBefore w:val="0"/>
        <w:widowControl w:val="0"/>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切实规范专项资金管理，保障资金安全、高效运行，发挥资金使用效益，特制定《林长令制度》和《护林员考核管理细则》，护林员劳务报酬由林业局拨给乡镇，由乡镇直接打卡发放，没有截留和挪用；林长制绩效考核参照省、市执行。</w:t>
      </w:r>
    </w:p>
    <w:p>
      <w:pPr>
        <w:keepNext w:val="0"/>
        <w:keepLines w:val="0"/>
        <w:pageBreakBefore w:val="0"/>
        <w:widowControl w:val="0"/>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3.项目组织实施情况</w:t>
      </w:r>
    </w:p>
    <w:p>
      <w:pPr>
        <w:keepNext w:val="0"/>
        <w:keepLines w:val="0"/>
        <w:pageBreakBefore w:val="0"/>
        <w:widowControl w:val="0"/>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护林员聘用:按照县建、乡聘、村用的管理机制，公示期满后，对没有问题经各镇</w:t>
      </w:r>
      <w:r>
        <w:rPr>
          <w:rFonts w:hint="eastAsia" w:ascii="仿宋_GB2312" w:hAnsi="仿宋_GB2312" w:eastAsia="仿宋_GB2312" w:cs="仿宋_GB2312"/>
          <w:color w:val="auto"/>
          <w:sz w:val="32"/>
          <w:szCs w:val="32"/>
          <w:lang w:val="en-US" w:eastAsia="zh-CN"/>
        </w:rPr>
        <w:t>林长办审定后，由镇（场圃）与聘用护林员签订管护协议。管护协议一年一签，并报市林长制工作委员会办公室备案。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护林员的职责:①接受市、镇林业部门的业务指导，学习宣传林草湿法律法规、政策规定以及森林和草原防灭火、林业有害生物防治、野外巡护安全等相关知识。②对管护网格内森林资源进行巡护，及时发现并向村林长报告出现的异常情况，及时制止乱垦滥占林地草地湿地、乱采矿石和取土、乱砍滥伐林木、乱采滥挖野生植物、乱捕滥猎野生动物以及破坏野生动物重要栖息地等破坏森林资源的违法违规行为。③及时掌握管护网格内森林资源保护标志和林业生产作业等情况，积极配合相关部门现场执法和涉及森林资源矛盾、纠纷及案件的调查（协查）处理和森林资源各类专项调查。④做好管护网格内的火源管理，劝阻并制止野外违规用火, 及时发现并做好前期森林火灾处置，发现相邻管护网格出现的森林火灾隐患及时提醒，并报告市镇林业部门和市应急部门，协助处理各类危害森林资源安全隐患。⑤常规天气条件下，每月出勤天数累计不少20天；森林高火险期和节假日特殊时段全勤在岗。⑥建立联防管护机制，应与管护网格内及周边村民组长、党小组长、群众建立联络关系，做到互通信息、相互帮助、相互监督，确保管护网格森林资源全天候、全覆盖、无死角管护。⑦做好上级林长交办的其他林业工作。各镇（场、圃）按照选聘实施细则，负责完成护林员的选聘工作，与选聘的护林员按照“一年一签”方式签订管护协议，明确其管护任务和责任，并根据《护林员的考核细则》对生态护林员履职情况进行月和年度考核，并将考核结果报市林长办备案，考核结果作为发放劳务费和续聘的依据。管护劳务报酬每月833元，由基本劳务报酬和绩效考核补助构成，分别占比为70%和30%，基本劳务报酬按月 583元发放，由镇财政统一打卡发放，绩效考核补助待年度考核综合评定后一次性打卡发放到位。护林员人身意外保险由各镇（场、圃）统一购买。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baseline"/>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（三）项目支出绩效目标完成程度。</w:t>
      </w:r>
    </w:p>
    <w:p>
      <w:pPr>
        <w:keepNext w:val="0"/>
        <w:keepLines w:val="0"/>
        <w:pageBreakBefore w:val="0"/>
        <w:widowControl w:val="0"/>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汨罗市严格按照《汨罗市护林员网格管理细则》结合汨罗市森林资源分布和管护现状，合理划定</w:t>
      </w:r>
      <w:r>
        <w:rPr>
          <w:rFonts w:hint="eastAsia" w:ascii="仿宋_GB2312" w:hAnsi="仿宋_GB2312" w:eastAsia="仿宋_GB2312" w:cs="仿宋_GB2312"/>
          <w:color w:val="auto"/>
          <w:sz w:val="32"/>
          <w:szCs w:val="32"/>
        </w:rPr>
        <w:t>管护网格</w:t>
      </w:r>
      <w:r>
        <w:rPr>
          <w:rFonts w:hint="eastAsia" w:ascii="仿宋_GB2312" w:hAnsi="仿宋_GB2312" w:eastAsia="仿宋_GB2312" w:cs="仿宋_GB2312"/>
          <w:color w:val="auto"/>
          <w:kern w:val="2"/>
          <w:sz w:val="32"/>
          <w:szCs w:val="32"/>
          <w:lang w:val="en-US" w:eastAsia="zh-CN" w:bidi="ar-SA"/>
        </w:rPr>
        <w:t>和护林员选聘数量，以及管护劳务报酬，并将相关指标以正式文件分解到镇（场、圃）。汨罗市护林员共涉及15个镇、2个国营林场及1个苗圃共18个单位，其中:川山坪镇23名，弼时镇18名，神鼎山镇17名，白水镇9名，古陪镇10名，新市镇6名，罗江镇18名，长乐镇8名，三江镇19名，大荆镇10名，桃林镇17名，白塘镇7名，屈子祠镇12名，汨罗镇2名，归义镇1名，玉池林场2名，桃林林场1名，白水苗圃1名。按照每名护林员不低于10000元/年的工资标准，完成了181名护林员的选聘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snapToGrid w:val="0"/>
          <w:color w:val="auto"/>
          <w:kern w:val="2"/>
          <w:sz w:val="32"/>
          <w:szCs w:val="32"/>
          <w:lang w:val="en-US" w:eastAsia="zh-CN" w:bidi="ar-SA"/>
        </w:rPr>
        <w:t>二、</w:t>
      </w:r>
      <w:r>
        <w:rPr>
          <w:rFonts w:hint="eastAsia" w:ascii="黑体" w:hAnsi="黑体" w:eastAsia="黑体" w:cs="黑体"/>
          <w:b w:val="0"/>
          <w:bCs w:val="0"/>
          <w:color w:val="auto"/>
          <w:kern w:val="2"/>
          <w:sz w:val="32"/>
          <w:szCs w:val="32"/>
          <w:lang w:val="en-US" w:eastAsia="zh-CN" w:bidi="ar-SA"/>
        </w:rPr>
        <w:t>绩效评价工作情况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本次绩效评价的目的是为了全面分析和综合评价林长制工作预算项目支出资金的使用和管理情况，为切实提高财政资金使用效益，强化预算支出责任和效率提供参考依据。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napToGrid w:val="0"/>
          <w:color w:val="auto"/>
          <w:kern w:val="2"/>
          <w:sz w:val="32"/>
          <w:szCs w:val="32"/>
          <w:lang w:val="en-US" w:eastAsia="zh-CN" w:bidi="ar-SA"/>
        </w:rPr>
      </w:pPr>
      <w:r>
        <w:rPr>
          <w:rFonts w:hint="eastAsia" w:ascii="黑体" w:hAnsi="黑体" w:eastAsia="黑体" w:cs="黑体"/>
          <w:b w:val="0"/>
          <w:bCs w:val="0"/>
          <w:snapToGrid w:val="0"/>
          <w:color w:val="auto"/>
          <w:kern w:val="2"/>
          <w:sz w:val="32"/>
          <w:szCs w:val="32"/>
          <w:lang w:val="en-US" w:eastAsia="zh-CN" w:bidi="ar-SA"/>
        </w:rPr>
        <w:t>三、项目支出主要绩效及评价结论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管护均按林长制方案进行，每月由各管护单位对各护林员责任区管护效果进行抽查，管护成效作为对护林员考核及发放劳务费的依据；各级林长巡林均严格按照方案执行，2023年度辖区内无重大森林病虫害、重大森林火灾、破坏林地等情况发生，森林资源得到有效保护，森林资源呈现恢复性增长，野生动植物生存环境不断改善，生物多样性得到有效恢复，全区生态状况将明显好转。绩效自评综合得分100分，</w:t>
      </w:r>
      <w:r>
        <w:rPr>
          <w:rFonts w:hint="eastAsia" w:ascii="仿宋_GB2312" w:hAnsi="仿宋_GB2312" w:eastAsia="仿宋_GB2312" w:cs="仿宋_GB2312"/>
          <w:color w:val="auto"/>
          <w:kern w:val="2"/>
          <w:sz w:val="32"/>
          <w:szCs w:val="32"/>
          <w:lang w:val="en-US" w:eastAsia="zh-CN" w:bidi="ar-SA"/>
        </w:rPr>
        <w:t>评价等次“优”。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napToGrid w:val="0"/>
          <w:color w:val="auto"/>
          <w:kern w:val="2"/>
          <w:sz w:val="32"/>
          <w:szCs w:val="32"/>
          <w:lang w:val="en-US" w:eastAsia="zh-CN" w:bidi="ar-SA"/>
        </w:rPr>
      </w:pPr>
      <w:r>
        <w:rPr>
          <w:rFonts w:hint="eastAsia" w:ascii="黑体" w:hAnsi="黑体" w:eastAsia="黑体" w:cs="黑体"/>
          <w:b w:val="0"/>
          <w:bCs w:val="0"/>
          <w:snapToGrid w:val="0"/>
          <w:color w:val="auto"/>
          <w:kern w:val="2"/>
          <w:sz w:val="32"/>
          <w:szCs w:val="32"/>
          <w:lang w:val="en-US" w:eastAsia="zh-CN" w:bidi="ar-SA"/>
        </w:rPr>
        <w:t>四、绩效评价指标分析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（一）项目支出决策情况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在该年度实施了1个项目，资金预算是200万元，其中，我们对此项项目的支出进行了详细的审查和评估，确保经费的使用符合财务的规定和项目实施计划。</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（二）项目执行过程情况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项目资金及时足额到位，资金使用符合国家财经法规及相关财务管理制度的规定，拨付程序完整、合规，未出现挪用、挤占等情况。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（三）项目支出产出情况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项目实施按汨罗市林长制实施方案进行，本着“少花钱、多办事、办好事”的原则，支出资金200万元。</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（四）项目支出效益情况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按照方案，我局积极组织各级林长和护林员巡林、护林，根据考核结果，按质、按量完成项目任务和支出项目资金，2023年任务完成率达100%，管护率达100%。通过林长制实施，进一步加强全市森林管护人工管护，促进自然生态恢复，林分质量大幅度提高。随着森林植被不断增加，森林资源得到有效保护，森林资源呈现恢复性增长，野生动植物生存环境不断改善，生物多样性得到有效恢复，全区生态状况将明</w:t>
      </w:r>
      <w:r>
        <w:rPr>
          <w:rFonts w:hint="eastAsia" w:ascii="仿宋_GB2312" w:hAnsi="仿宋_GB2312" w:eastAsia="仿宋_GB2312" w:cs="仿宋_GB2312"/>
          <w:color w:val="auto"/>
          <w:kern w:val="2"/>
          <w:sz w:val="32"/>
          <w:szCs w:val="32"/>
          <w:lang w:val="en-US" w:eastAsia="zh-CN" w:bidi="ar-SA"/>
        </w:rPr>
        <w:t>显好转。</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napToGrid w:val="0"/>
          <w:color w:val="auto"/>
          <w:kern w:val="2"/>
          <w:sz w:val="32"/>
          <w:szCs w:val="32"/>
          <w:lang w:val="en-US" w:eastAsia="zh-CN" w:bidi="ar-SA"/>
        </w:rPr>
      </w:pPr>
      <w:r>
        <w:rPr>
          <w:rFonts w:hint="eastAsia" w:ascii="黑体" w:hAnsi="黑体" w:eastAsia="黑体" w:cs="黑体"/>
          <w:b w:val="0"/>
          <w:bCs w:val="0"/>
          <w:snapToGrid w:val="0"/>
          <w:color w:val="auto"/>
          <w:kern w:val="2"/>
          <w:sz w:val="32"/>
          <w:szCs w:val="32"/>
          <w:lang w:val="en-US" w:eastAsia="zh-CN" w:bidi="ar-SA"/>
        </w:rPr>
        <w:t>五、主要经验及做法、存在的问题及原因分析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（一）主要经验及做法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全面推行林长制工作以来，明确了党政领导干部保护发展森林草原资源目标责任，构建党政同责、属地负责、部门协同、源头治理、全域覆盖的长效机制，加快推进生态文明和高质量汨罗建设。通过县、乡（镇）、村三级党政领导担任林长，亲自抓森林资源保护和经营，形成了“一长四员一队”林长制责任体系，突出在“长”的引导下，构建“员”的务实和“队”的储备，打造属于本地的林长制特色。在林长制责任体系、网格体系、制度体系、管理体系等基础上，坚持党建引领，充分发挥党员干部在林长制实施中的先锋模范和引领作用，切实开展大培训、建立大平台、开展大比武；并加强森林城市攻坚行动和自然保护地体系重塑行动、厚植生态福利、深耕生态文化等上面下功夫，推深做实林长制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（二）存在的问题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各级巡林制度执行不到位。部分市级林长巡林内容不到位，巡得不深，抓得不严。镇林长办（林业站）力量薄弱，工作有差距。护林员巡山护林质量欠缺。上线率、有效率存在差距，部分古树名木巡护点无法到达，影响网格每月打卡率。发现问题、上报事件、制止违法违规行为、早期发现森林火情火险等方面欠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（2）配套政策有待进一步完善。护林员工资待遇普遍较低。全市护林员年收入仅仅10000元左右，微薄的工资收入与艰巨的森林资源管护责任形成巨大反差，因而难以调动村级护林员的工作积极性。</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六、有关建议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强化制度执行。推动林长会议、林长令、林长巡林等制度落地落实，充分发挥林长会议、林长令、市级林长巡林等平台和机制作用，完善“一长四员”工作制度，纵深推进林长制工作向“制度精细化、智能信息化、治理高效化”转变。加大林长制巡护系统推广使用力度，全面提升林长制信息化管理水平。强化“四员一队”管理考核，加大护林员考核督促，运用好巡护系统，提高护林员有效巡护率，提升巡山质量，做到“第一时间发现、第一时间报告、第一时间处置问题和隐患”，及时制止、打击破坏林草湿资源的违法行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统筹林业工作。一是要全面发动造林绿化工作，加快落实造林任务，及时完成年度采伐迹地更新造林；二是要全力支持松材线虫病除治、防控工作；三是要大力宣传和部署森林防灭火工作，确保森林资源安全；四是要加大自然保护地、森林督查和环保督查等涉林涉湿违法图斑的查处整改力度，清存量、遏增量，发现问题及时整改销号；五是要推广好关于“林长+古树名木保护”品牌创建工作，推陈出新，创新出彩，打造“岳阳品牌”之“汨罗品牌”。</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（七）其他需要说明的问题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无。                  </w:t>
      </w:r>
    </w:p>
    <w:p>
      <w:pPr>
        <w:spacing w:before="208" w:line="221" w:lineRule="auto"/>
        <w:ind w:left="530"/>
        <w:rPr>
          <w:rFonts w:hint="eastAsia" w:ascii="黑体" w:hAnsi="黑体" w:eastAsia="黑体" w:cs="黑体"/>
          <w:sz w:val="30"/>
          <w:szCs w:val="30"/>
          <w:lang w:eastAsia="zh-CN"/>
        </w:rPr>
      </w:pPr>
    </w:p>
    <w:p>
      <w:pPr>
        <w:spacing w:before="208" w:line="221" w:lineRule="auto"/>
        <w:ind w:left="530"/>
        <w:rPr>
          <w:rFonts w:hint="eastAsia" w:ascii="黑体" w:hAnsi="黑体" w:eastAsia="黑体" w:cs="黑体"/>
          <w:sz w:val="30"/>
          <w:szCs w:val="30"/>
          <w:lang w:eastAsia="zh-CN"/>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2023年度项目支出绩效自评表</w:t>
      </w:r>
    </w:p>
    <w:p>
      <w:pPr>
        <w:spacing w:line="182" w:lineRule="exact"/>
      </w:pPr>
    </w:p>
    <w:tbl>
      <w:tblPr>
        <w:tblStyle w:val="8"/>
        <w:tblW w:w="9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8"/>
        <w:gridCol w:w="1053"/>
        <w:gridCol w:w="1264"/>
        <w:gridCol w:w="1032"/>
        <w:gridCol w:w="1221"/>
        <w:gridCol w:w="978"/>
        <w:gridCol w:w="290"/>
        <w:gridCol w:w="519"/>
        <w:gridCol w:w="199"/>
        <w:gridCol w:w="640"/>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项目支出</w:t>
            </w:r>
            <w:r>
              <w:rPr>
                <w:rFonts w:hint="eastAsia" w:ascii="宋体" w:hAnsi="宋体" w:eastAsia="宋体" w:cs="宋体"/>
                <w:sz w:val="24"/>
                <w:szCs w:val="24"/>
              </w:rPr>
              <w:t xml:space="preserve"> </w:t>
            </w:r>
            <w:r>
              <w:rPr>
                <w:rFonts w:hint="eastAsia" w:ascii="宋体" w:hAnsi="宋体" w:eastAsia="宋体" w:cs="宋体"/>
                <w:spacing w:val="5"/>
                <w:sz w:val="24"/>
                <w:szCs w:val="24"/>
              </w:rPr>
              <w:t>名称</w:t>
            </w:r>
          </w:p>
        </w:tc>
        <w:tc>
          <w:tcPr>
            <w:tcW w:w="8681" w:type="dxa"/>
            <w:gridSpan w:val="10"/>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汨罗市松材线虫病防治项目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主管部门</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汨罗市财政局</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实施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单位</w:t>
            </w:r>
          </w:p>
        </w:tc>
        <w:tc>
          <w:tcPr>
            <w:tcW w:w="3133" w:type="dxa"/>
            <w:gridSpan w:val="5"/>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2317"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执行数</w:t>
            </w:r>
          </w:p>
        </w:tc>
        <w:tc>
          <w:tcPr>
            <w:tcW w:w="8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83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执行率</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3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年度资金总额</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97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8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10</w:t>
            </w:r>
          </w:p>
        </w:tc>
        <w:tc>
          <w:tcPr>
            <w:tcW w:w="83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3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其中：当年财政拨款</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97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524.9</w:t>
            </w:r>
          </w:p>
        </w:tc>
        <w:tc>
          <w:tcPr>
            <w:tcW w:w="8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83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3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上年结转资金</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3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3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其他资金</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3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年度总体</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目标</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预期目标</w:t>
            </w:r>
          </w:p>
        </w:tc>
        <w:tc>
          <w:tcPr>
            <w:tcW w:w="411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570" w:type="dxa"/>
            <w:gridSpan w:val="4"/>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计划除治病死松树</w:t>
            </w:r>
            <w:r>
              <w:rPr>
                <w:rFonts w:hint="eastAsia" w:ascii="宋体" w:hAnsi="宋体" w:eastAsia="宋体" w:cs="宋体"/>
                <w:sz w:val="24"/>
                <w:szCs w:val="24"/>
                <w:lang w:eastAsia="zh-CN"/>
              </w:rPr>
              <w:t>3.5万株</w:t>
            </w:r>
          </w:p>
        </w:tc>
        <w:tc>
          <w:tcPr>
            <w:tcW w:w="4111" w:type="dxa"/>
            <w:gridSpan w:val="6"/>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全部完成了对</w:t>
            </w:r>
            <w:r>
              <w:rPr>
                <w:rFonts w:hint="eastAsia" w:ascii="宋体" w:hAnsi="宋体" w:eastAsia="宋体" w:cs="宋体"/>
                <w:sz w:val="24"/>
                <w:szCs w:val="24"/>
                <w:lang w:eastAsia="zh-CN"/>
              </w:rPr>
              <w:t>3.5万株病死松树的除治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058" w:type="dxa"/>
            <w:vMerge w:val="restart"/>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绩效指标</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一级指标</w:t>
            </w: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二级指标</w:t>
            </w: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三级指标</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年度指标值</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实际完成值</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偏差原因分析</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50分</w:t>
            </w:r>
            <w:r>
              <w:rPr>
                <w:rFonts w:hint="eastAsia" w:ascii="宋体" w:hAnsi="宋体" w:eastAsia="宋体" w:cs="宋体"/>
                <w:spacing w:val="8"/>
                <w:sz w:val="24"/>
                <w:szCs w:val="24"/>
                <w:lang w:eastAsia="zh-CN"/>
              </w:rPr>
              <w:t>）</w:t>
            </w: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数量指标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3.5万株</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3.5万株</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3.5万株</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质量指标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外业操作</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符合《国家林业和草原局松材线虫病防治技术方案》</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完全符合《国家林业和草原局松材线虫病防治技术方案》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内业整理</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格式规范</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齐全、规范</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时效指标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编制实施方案</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2022年11月编制《汩罗市2022年度松材线虫病防治实施方式》</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已完成</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成本指标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病死松树除治</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除治35000株，按每株150元计算，共计252万无，招投标为524.9万无。</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验收合格，已分批支付</w:t>
            </w:r>
            <w:r>
              <w:rPr>
                <w:rFonts w:hint="eastAsia" w:ascii="宋体" w:hAnsi="宋体" w:eastAsia="宋体" w:cs="宋体"/>
                <w:sz w:val="24"/>
                <w:szCs w:val="24"/>
                <w:lang w:eastAsia="zh-CN"/>
              </w:rPr>
              <w:t>524.9万元</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效益指标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30分</w:t>
            </w:r>
            <w:r>
              <w:rPr>
                <w:rFonts w:hint="eastAsia" w:ascii="宋体" w:hAnsi="宋体" w:eastAsia="宋体" w:cs="宋体"/>
                <w:spacing w:val="8"/>
                <w:sz w:val="24"/>
                <w:szCs w:val="24"/>
                <w:lang w:eastAsia="zh-CN"/>
              </w:rPr>
              <w:t>）</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经济效益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社会效益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提高民众对松材线虫病防治的意识</w:t>
            </w:r>
            <w:r>
              <w:rPr>
                <w:rFonts w:hint="eastAsia" w:ascii="宋体" w:hAnsi="宋体" w:eastAsia="宋体" w:cs="宋体"/>
                <w:sz w:val="24"/>
                <w:szCs w:val="24"/>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生态效益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控制压缩疫情</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100%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可持续影响</w:t>
            </w:r>
            <w:r>
              <w:rPr>
                <w:rFonts w:hint="eastAsia" w:ascii="宋体" w:hAnsi="宋体" w:eastAsia="宋体" w:cs="宋体"/>
                <w:sz w:val="24"/>
                <w:szCs w:val="24"/>
              </w:rPr>
              <w:t xml:space="preserve"> </w:t>
            </w:r>
            <w:r>
              <w:rPr>
                <w:rFonts w:hint="eastAsia" w:ascii="宋体" w:hAnsi="宋体" w:eastAsia="宋体" w:cs="宋体"/>
                <w:spacing w:val="-3"/>
                <w:sz w:val="24"/>
                <w:szCs w:val="24"/>
              </w:rPr>
              <w:t>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进一步控制压缩松材线虫病的传播</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7"/>
                <w:sz w:val="24"/>
                <w:szCs w:val="24"/>
              </w:rPr>
            </w:pPr>
            <w:r>
              <w:rPr>
                <w:rFonts w:hint="eastAsia" w:ascii="宋体" w:hAnsi="宋体" w:eastAsia="宋体" w:cs="宋体"/>
                <w:spacing w:val="3"/>
                <w:sz w:val="24"/>
                <w:szCs w:val="24"/>
              </w:rPr>
              <w:t>指</w:t>
            </w:r>
            <w:r>
              <w:rPr>
                <w:rFonts w:hint="eastAsia" w:ascii="宋体" w:hAnsi="宋体" w:eastAsia="宋体" w:cs="宋体"/>
                <w:sz w:val="24"/>
                <w:szCs w:val="24"/>
              </w:rPr>
              <w:t xml:space="preserve"> </w:t>
            </w:r>
            <w:r>
              <w:rPr>
                <w:rFonts w:hint="eastAsia" w:ascii="宋体" w:hAnsi="宋体" w:eastAsia="宋体" w:cs="宋体"/>
                <w:spacing w:val="7"/>
                <w:sz w:val="24"/>
                <w:szCs w:val="24"/>
              </w:rPr>
              <w:t>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10分</w:t>
            </w:r>
            <w:r>
              <w:rPr>
                <w:rFonts w:hint="eastAsia" w:ascii="宋体" w:hAnsi="宋体" w:eastAsia="宋体" w:cs="宋体"/>
                <w:spacing w:val="7"/>
                <w:sz w:val="24"/>
                <w:szCs w:val="24"/>
                <w:lang w:eastAsia="zh-CN"/>
              </w:rPr>
              <w:t>）</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服务对象满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意度指标</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民众对松材线虫病防治认知满意度</w:t>
            </w: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≥95%</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≥95%</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58"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689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总分</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100</w:t>
            </w:r>
          </w:p>
        </w:tc>
        <w:tc>
          <w:tcPr>
            <w:tcW w:w="64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备注： 一个一级项目支出一张表。如，业务工作经费，运行维护经费，其他事业发展类资金… 各一张表.</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填表人：谢晓峰</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填报日期：2024年6月5日</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联系电话：13974050921</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rPr>
        <w:sectPr>
          <w:footerReference r:id="rId6" w:type="default"/>
          <w:pgSz w:w="11905" w:h="16838"/>
          <w:pgMar w:top="1701" w:right="1701" w:bottom="1701" w:left="1701" w:header="0" w:footer="0" w:gutter="0"/>
          <w:cols w:equalWidth="0" w:num="1">
            <w:col w:w="9460"/>
          </w:cols>
          <w:rtlGutter w:val="0"/>
          <w:docGrid w:linePitch="0" w:charSpace="0"/>
        </w:sectPr>
      </w:pPr>
      <w:r>
        <w:rPr>
          <w:rFonts w:hint="eastAsia" w:ascii="宋体" w:hAnsi="宋体" w:eastAsia="宋体" w:cs="宋体"/>
          <w:spacing w:val="0"/>
          <w:position w:val="0"/>
          <w:sz w:val="24"/>
          <w:szCs w:val="24"/>
        </w:rPr>
        <w:t>单位负责人签字：周灿文</w:t>
      </w:r>
    </w:p>
    <w:p>
      <w:pPr>
        <w:pStyle w:val="2"/>
        <w:spacing w:before="94" w:line="222" w:lineRule="auto"/>
        <w:ind w:left="20"/>
        <w:rPr>
          <w:rFonts w:hint="eastAsia" w:ascii="黑体" w:hAnsi="黑体" w:eastAsia="黑体" w:cs="黑体"/>
          <w:spacing w:val="5"/>
          <w:sz w:val="32"/>
          <w:szCs w:val="32"/>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rPr>
        <w:t>2023 年度汨罗市松材线虫病防治支出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
    <w:p/>
    <w:p/>
    <w:p/>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pacing w:val="-20"/>
          <w:position w:val="-2"/>
          <w:sz w:val="32"/>
          <w:szCs w:val="32"/>
          <w:u w:val="none" w:color="auto"/>
        </w:rPr>
      </w:pPr>
      <w:r>
        <w:rPr>
          <w:rFonts w:hint="eastAsia" w:ascii="方正小标宋简体" w:hAnsi="方正小标宋简体" w:eastAsia="方正小标宋简体" w:cs="方正小标宋简体"/>
          <w:spacing w:val="-20"/>
          <w:position w:val="-2"/>
          <w:sz w:val="32"/>
          <w:szCs w:val="32"/>
          <w:u w:val="none" w:color="auto"/>
        </w:rPr>
        <w:t>部 门 名 称 ：</w:t>
      </w:r>
      <w:r>
        <w:rPr>
          <w:rFonts w:hint="eastAsia" w:ascii="方正小标宋简体" w:hAnsi="方正小标宋简体" w:eastAsia="方正小标宋简体" w:cs="方正小标宋简体"/>
          <w:spacing w:val="-20"/>
          <w:position w:val="-2"/>
          <w:sz w:val="32"/>
          <w:szCs w:val="32"/>
          <w:u w:val="single" w:color="auto"/>
          <w:lang w:eastAsia="zh-CN"/>
        </w:rPr>
        <w:t>汨罗市林业局</w:t>
      </w:r>
      <w:r>
        <w:rPr>
          <w:rFonts w:hint="eastAsia" w:ascii="方正小标宋简体" w:hAnsi="方正小标宋简体" w:eastAsia="方正小标宋简体" w:cs="方正小标宋简体"/>
          <w:spacing w:val="-20"/>
          <w:position w:val="-2"/>
          <w:sz w:val="32"/>
          <w:szCs w:val="32"/>
          <w:u w:val="non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pacing w:val="-20"/>
          <w:position w:val="-2"/>
          <w:sz w:val="32"/>
          <w:szCs w:val="32"/>
          <w:u w:val="none" w:color="auto"/>
        </w:rPr>
      </w:pPr>
      <w:r>
        <w:rPr>
          <w:rFonts w:hint="eastAsia" w:ascii="方正小标宋简体" w:hAnsi="方正小标宋简体" w:eastAsia="方正小标宋简体" w:cs="方正小标宋简体"/>
          <w:spacing w:val="-20"/>
          <w:position w:val="-2"/>
          <w:sz w:val="32"/>
          <w:szCs w:val="32"/>
          <w:u w:val="none" w:color="auto"/>
          <w:lang w:eastAsia="zh-CN"/>
        </w:rPr>
        <w:t>2024</w:t>
      </w:r>
      <w:r>
        <w:rPr>
          <w:rFonts w:hint="eastAsia" w:ascii="方正小标宋简体" w:hAnsi="方正小标宋简体" w:eastAsia="方正小标宋简体" w:cs="方正小标宋简体"/>
          <w:spacing w:val="-20"/>
          <w:position w:val="-2"/>
          <w:sz w:val="32"/>
          <w:szCs w:val="32"/>
          <w:u w:val="none" w:color="auto"/>
        </w:rPr>
        <w:t xml:space="preserve">年   </w:t>
      </w:r>
      <w:r>
        <w:rPr>
          <w:rFonts w:hint="eastAsia" w:ascii="方正小标宋简体" w:hAnsi="方正小标宋简体" w:eastAsia="方正小标宋简体" w:cs="方正小标宋简体"/>
          <w:spacing w:val="-20"/>
          <w:position w:val="-2"/>
          <w:sz w:val="32"/>
          <w:szCs w:val="32"/>
          <w:u w:val="none" w:color="auto"/>
          <w:lang w:val="en-US" w:eastAsia="zh-CN"/>
        </w:rPr>
        <w:t>10</w:t>
      </w:r>
      <w:r>
        <w:rPr>
          <w:rFonts w:hint="eastAsia" w:ascii="方正小标宋简体" w:hAnsi="方正小标宋简体" w:eastAsia="方正小标宋简体" w:cs="方正小标宋简体"/>
          <w:spacing w:val="-20"/>
          <w:position w:val="-2"/>
          <w:sz w:val="32"/>
          <w:szCs w:val="32"/>
          <w:u w:val="none" w:color="auto"/>
        </w:rPr>
        <w:t xml:space="preserve">月 </w:t>
      </w:r>
      <w:r>
        <w:rPr>
          <w:rFonts w:hint="eastAsia" w:ascii="方正小标宋简体" w:hAnsi="方正小标宋简体" w:eastAsia="方正小标宋简体" w:cs="方正小标宋简体"/>
          <w:spacing w:val="-20"/>
          <w:position w:val="-2"/>
          <w:sz w:val="32"/>
          <w:szCs w:val="32"/>
          <w:u w:val="none" w:color="auto"/>
          <w:lang w:val="en-US" w:eastAsia="zh-CN"/>
        </w:rPr>
        <w:t>13</w:t>
      </w:r>
      <w:r>
        <w:rPr>
          <w:rFonts w:hint="eastAsia" w:ascii="方正小标宋简体" w:hAnsi="方正小标宋简体" w:eastAsia="方正小标宋简体" w:cs="方正小标宋简体"/>
          <w:spacing w:val="-20"/>
          <w:position w:val="-2"/>
          <w:sz w:val="32"/>
          <w:szCs w:val="32"/>
          <w:u w:val="none" w:color="auto"/>
        </w:rPr>
        <w:t xml:space="preserve">  日</w:t>
      </w:r>
    </w:p>
    <w:p>
      <w:pPr>
        <w:spacing w:line="223" w:lineRule="auto"/>
        <w:rPr>
          <w:rFonts w:eastAsiaTheme="minorEastAsia"/>
          <w:sz w:val="24"/>
          <w:szCs w:val="24"/>
          <w:lang w:eastAsia="zh-CN"/>
        </w:rPr>
      </w:pPr>
    </w:p>
    <w:p>
      <w:pPr>
        <w:spacing w:line="223" w:lineRule="auto"/>
        <w:rPr>
          <w:rFonts w:eastAsia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rPr>
        <w:t>2023 年度汨罗市松材线虫病防治支出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 、项目支出基本情况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（一）项目支出概况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根据《国务院办公厅关于进一步加强林业有害生物防治工作的意见》（国办发[2014]26号）、《国家林业和草原局松材线虫病防治技术方案》（林生发[2022]94号）、《湖南省林业局关于2021-2022年度松材线虫病防治方案的复函》（湘林防函[2022]2号）文件要求，结合我市松材线虫病发生现状及防治要求。</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 xml:space="preserve"> （二）项目资金使用管理情况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为保证防治工作顺利开展，本次防治采取聘请湖南林科达农林科技服务有限公司进行专业防治。</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松材线虫病防治工作己纳入我市林长制考核范围，由市林长办负责组织考核，并根据工作内容制定考核细则。市分管副市长曹陶负责各部门单位间的协调，压实各自的工作责任，确保防治工作顺利进行。</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项目资金使用及管理上，认真贯彻国家关于资金使用管理的各项规定，保证项目资金真正全额有效用于松材线虫病防治项目上，充分发挥资金的使用效益。项目资金通过财政评审、竞争性谈判、电子卖场等程序确定投资总额，并与第三方单位签订合同，明确按照绩效管理三项指标（按期完成年度除治任务、省市县三级成效评估合格、疫情发生面积和发生小班同比双下降）进行验收。未达标的，将资金一次性兑付调整为分两次兑付（除治山场验收合格兑付70%，完成绩效指标30%）。设立专项帐户、专款专用，严格基本建设程序，制定严格的财务管理制度，强化资金管理和依法依规报帐，资金使用情况要接受上级审计和监督，确保项目资金落到实处，充分发挥资金的使用效能，并保证资金及时足额到位。</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en-US" w:eastAsia="zh-CN" w:bidi="ar-SA"/>
        </w:rPr>
        <w:t>（三）项目支出绩效目标完成程度</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到2023年3月底清除全市枯死松木，严防疫情扩散，并控制压缩疫情。将全市范围松材线虫病防控划分为治理区、防控区，实行分区管理。</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治理区：三江镇、长乐镇、神鼎山镇、弼时镇、川山坪镇。采取由外向内强度择伐和小片皆伐相结合的措施清理枯死松木，力争2023年度将疫情控制缩小。</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预防区：将汨罗市、古培镇、新市镇、罗江镇、白水镇、大荆镇、桃林寺镇、屈子祠镇、白塘镇等9个镇划分为预防区，发动全民积极参与，大力宣传，严防死守，控制松材线虫病的传入。</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二、绩效评价工作情况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（一）外业完成情况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一是本年度共完成疫木无害处理66533株。其中包括7-10月“即死即清”的53117侏和11月秋季普查后要除治的13416株（含病死、不明原因枯死、濒死）松木。除治技术完全按照《国家林业和草原局松材线虫病防治技术方案》（林生发[2022]94号）的技术规程进行操作。除治面积3731亩，累计完成5856亩，完成率100%；清理小班185个，累计完成260个，完成率100%。</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二是对五个疫点镇内农村居民房前屋后储存的松柴、松木进行统一清理，对所有松柴、松木集中烧毁或无害处理。</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（二）内业完成情况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2022年秋季普查后，按照普查的松材线虫病发生地点及发生小班制定科学的《汩罗市2022年度松材线虫病防治工作实施方案》，方案从基本情况、治理目标与任务、疫情防治、除治质量验收及绩效评价、保障措施等六个方面进行详细的规划，以确保我市松材线虫病防治工作的顺利开展。</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根据防治方案及省市文件要求，建立松材线虫病疫情监测、普查、取样、检测鉴定等工作台账；在国家松材线虫病除治平台上传现场作业图片数据329条，疫木除治株数13416株，上传小班260个；松材线虫病防控成效检查验收、工作总结等。</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三、项目支出主要绩效及评价结论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本年度共完成对5856亩，260个小班，66533株病死木的除治。</w:t>
      </w:r>
      <w:r>
        <w:rPr>
          <w:rFonts w:hint="eastAsia" w:ascii="仿宋_GB2312" w:hAnsi="仿宋_GB2312" w:eastAsia="仿宋_GB2312" w:cs="仿宋_GB2312"/>
          <w:color w:val="auto"/>
          <w:kern w:val="2"/>
          <w:sz w:val="32"/>
          <w:szCs w:val="32"/>
          <w:lang w:val="zh-CN" w:eastAsia="zh-CN" w:bidi="ar-SA"/>
        </w:rPr>
        <w:t>其中三江镇621亩，24个小班，8223株病死松木；长乐镇770亩，27个小班，7305株病死松木；川山坪镇1565亩，69个小班，2801株病死松木；神鼎山镇2076亩，102个小班，21255株病死松木；弼时镇824亩,38个小班，26949株病死松木。完成率100%.已全部完成除治工作总结报告、技术报告，取得了预期成效。</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四、绩效评价指标分析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（一）项目支出决策情况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市林业局向市政府申请松材线虫病专项防治经费，通过财政评审、竞争性谈判，以249.5万元标的确定湖南林科达农林科技服务有限公司完成2022年度松材线虫病防治工作。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（二）项目执行过程情况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防治队伍由汨罗市林业局和</w:t>
      </w:r>
      <w:r>
        <w:rPr>
          <w:rFonts w:hint="eastAsia" w:ascii="仿宋_GB2312" w:hAnsi="仿宋_GB2312" w:eastAsia="仿宋_GB2312" w:cs="仿宋_GB2312"/>
          <w:color w:val="auto"/>
          <w:kern w:val="2"/>
          <w:sz w:val="32"/>
          <w:szCs w:val="32"/>
          <w:lang w:val="zh-CN" w:eastAsia="zh-CN" w:bidi="ar-SA"/>
        </w:rPr>
        <w:t>湖南林科达农林科技服务有限公司</w:t>
      </w:r>
      <w:r>
        <w:rPr>
          <w:rFonts w:hint="eastAsia" w:ascii="仿宋_GB2312" w:hAnsi="仿宋_GB2312" w:eastAsia="仿宋_GB2312" w:cs="仿宋_GB2312"/>
          <w:color w:val="auto"/>
          <w:kern w:val="2"/>
          <w:sz w:val="32"/>
          <w:szCs w:val="32"/>
          <w:lang w:val="en-US" w:eastAsia="zh-CN" w:bidi="ar-SA"/>
        </w:rPr>
        <w:t>相关技术人员组成，汨罗市林业局主要提供基础资料、基础数据、后勤保障、协助监督；湖南林科达农林科技服务有限公司负责病死松木的砍伐、无公害处置、国家平台数据的上传</w:t>
      </w:r>
      <w:r>
        <w:rPr>
          <w:rFonts w:hint="eastAsia" w:ascii="仿宋_GB2312" w:hAnsi="仿宋_GB2312" w:eastAsia="仿宋_GB2312" w:cs="仿宋_GB2312"/>
          <w:color w:val="auto"/>
          <w:kern w:val="2"/>
          <w:sz w:val="32"/>
          <w:szCs w:val="32"/>
          <w:lang w:val="zh-CN" w:eastAsia="zh-CN" w:bidi="ar-SA"/>
        </w:rPr>
        <w:t>等</w:t>
      </w:r>
      <w:r>
        <w:rPr>
          <w:rFonts w:hint="eastAsia" w:ascii="仿宋_GB2312" w:hAnsi="仿宋_GB2312" w:eastAsia="仿宋_GB2312" w:cs="仿宋_GB2312"/>
          <w:color w:val="auto"/>
          <w:kern w:val="2"/>
          <w:sz w:val="32"/>
          <w:szCs w:val="32"/>
          <w:lang w:val="en-US" w:eastAsia="zh-CN" w:bidi="ar-SA"/>
        </w:rPr>
        <w:t>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 xml:space="preserve"> （三）项目支出产出情况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编制《汨罗市2022年度松材线虫病防治工作实施方案》、《汨罗市松材线虫病防控责任区和责任人名单》、《汨罗市2022年度松材线虫病防治工作历》、《汨罗市2022年度松材线虫病防治规划表》、《汨罗市2022年度松材线虫病发生分布示意图》、《汨罗市2022年度松材线虫病防控经费预算表》各一份。</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（四）项目支出效益情况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提高了民众对松材线虫病防治意识的提高；进一步控制和压缩了我市松材线虫病疫情发展。</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en-US" w:bidi="ar-SA"/>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en-US" w:bidi="ar-SA"/>
        </w:rPr>
        <w:t>五、</w:t>
      </w:r>
      <w:r>
        <w:rPr>
          <w:rFonts w:hint="eastAsia" w:ascii="黑体" w:hAnsi="黑体" w:eastAsia="黑体" w:cs="黑体"/>
          <w:color w:val="auto"/>
          <w:kern w:val="2"/>
          <w:sz w:val="32"/>
          <w:szCs w:val="32"/>
          <w:lang w:val="en-US" w:eastAsia="zh-CN" w:bidi="ar-SA"/>
        </w:rPr>
        <w:t>主要经验及做法、存在的问题及原因分析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（一）主要经验及做法</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次松材线虫病防治工作坚持“预防为主、科学防治、依法监管、强化责任”的方针，实行政府主导、部门参与，分类施策，分区指导的原则，严格落实疫木除治措施，严格执行疫木除治技术标准，做到确保除治质量，稳步推进，严格控制，加强监管，及时掌握疫木清理质量，提高除治效率。</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（二）存在的问题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松材线虫病的传播主要通过自然传播和人为传播，自然传播借助的传播媒介为松褐天牛，人为传播则主要是携带松材线虫病的松木及其制品通过公路、铁路等异地运输，将疫情人为传入新的区域。而我市毗邻的平江县、长沙县、岳阳县均为松材线虫病疫区，所以与这三个疫区县相邻的乡镇每年被传播感染松材线虫病的风险非常大；同时我市境内铁路、公路交通发达，所以这也进一步加大了我市松材线虫病的防治难度。</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en-US" w:bidi="ar-SA"/>
        </w:rPr>
        <w:t>六、</w:t>
      </w:r>
      <w:r>
        <w:rPr>
          <w:rFonts w:hint="eastAsia" w:ascii="黑体" w:hAnsi="黑体" w:eastAsia="黑体" w:cs="黑体"/>
          <w:color w:val="auto"/>
          <w:kern w:val="2"/>
          <w:sz w:val="32"/>
          <w:szCs w:val="32"/>
          <w:lang w:val="en-US" w:eastAsia="zh-CN" w:bidi="ar-SA"/>
        </w:rPr>
        <w:t>有关建议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七、其他需要说明的问题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pPr>
        <w:spacing w:before="208" w:line="221" w:lineRule="auto"/>
        <w:rPr>
          <w:rFonts w:hint="eastAsia" w:ascii="黑体" w:hAnsi="黑体" w:eastAsia="黑体" w:cs="黑体"/>
          <w:sz w:val="30"/>
          <w:szCs w:val="30"/>
          <w:lang w:eastAsia="zh-CN"/>
        </w:rPr>
      </w:pPr>
    </w:p>
    <w:p>
      <w:r>
        <w:rPr>
          <w:rFonts w:ascii="仿宋_GB2312" w:hAnsi="宋体" w:eastAsia="仿宋_GB2312" w:cs="宋体"/>
          <w:kern w:val="0"/>
          <w:lang w:eastAsia="zh-CN"/>
        </w:rPr>
        <w:t xml:space="preserve"> </w:t>
      </w:r>
    </w:p>
    <w:p>
      <w:pPr>
        <w:rPr>
          <w:rFonts w:ascii="宋体" w:hAnsi="宋体" w:eastAsia="宋体" w:cs="宋体"/>
          <w:spacing w:val="3"/>
          <w:sz w:val="27"/>
          <w:szCs w:val="27"/>
        </w:rPr>
      </w:pPr>
      <w:r>
        <w:rPr>
          <w:rFonts w:ascii="宋体" w:hAnsi="宋体" w:eastAsia="宋体" w:cs="宋体"/>
          <w:spacing w:val="3"/>
          <w:sz w:val="27"/>
          <w:szCs w:val="27"/>
        </w:rPr>
        <w:br w:type="page"/>
      </w: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2023年度项目支出绩效自评表</w:t>
      </w:r>
    </w:p>
    <w:p>
      <w:pPr>
        <w:spacing w:line="182" w:lineRule="exact"/>
      </w:pPr>
    </w:p>
    <w:tbl>
      <w:tblPr>
        <w:tblStyle w:val="8"/>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39"/>
        <w:gridCol w:w="1248"/>
        <w:gridCol w:w="1019"/>
        <w:gridCol w:w="1089"/>
        <w:gridCol w:w="1079"/>
        <w:gridCol w:w="286"/>
        <w:gridCol w:w="513"/>
        <w:gridCol w:w="196"/>
        <w:gridCol w:w="633"/>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项目支出</w:t>
            </w:r>
            <w:r>
              <w:rPr>
                <w:rFonts w:hint="eastAsia" w:ascii="宋体" w:hAnsi="宋体" w:eastAsia="宋体" w:cs="宋体"/>
                <w:sz w:val="24"/>
                <w:szCs w:val="24"/>
              </w:rPr>
              <w:t xml:space="preserve"> </w:t>
            </w:r>
            <w:r>
              <w:rPr>
                <w:rFonts w:hint="eastAsia" w:ascii="宋体" w:hAnsi="宋体" w:eastAsia="宋体" w:cs="宋体"/>
                <w:spacing w:val="5"/>
                <w:sz w:val="24"/>
                <w:szCs w:val="24"/>
              </w:rPr>
              <w:t>名称</w:t>
            </w:r>
          </w:p>
        </w:tc>
        <w:tc>
          <w:tcPr>
            <w:tcW w:w="8655" w:type="dxa"/>
            <w:gridSpan w:val="1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汨罗市无人机施药防治松褐天牛项目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主管部门</w:t>
            </w:r>
          </w:p>
        </w:tc>
        <w:tc>
          <w:tcPr>
            <w:tcW w:w="4395"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汨罗市财政局</w:t>
            </w:r>
          </w:p>
        </w:tc>
        <w:tc>
          <w:tcPr>
            <w:tcW w:w="10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实施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单位</w:t>
            </w:r>
          </w:p>
        </w:tc>
        <w:tc>
          <w:tcPr>
            <w:tcW w:w="3181"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2287"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0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执行数</w:t>
            </w:r>
          </w:p>
        </w:tc>
        <w:tc>
          <w:tcPr>
            <w:tcW w:w="7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82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执行率</w:t>
            </w:r>
          </w:p>
        </w:tc>
        <w:tc>
          <w:tcPr>
            <w:tcW w:w="15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年度资金总额</w:t>
            </w:r>
          </w:p>
        </w:tc>
        <w:tc>
          <w:tcPr>
            <w:tcW w:w="101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10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107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10</w:t>
            </w: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5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其中：当年财政拨款</w:t>
            </w:r>
          </w:p>
        </w:tc>
        <w:tc>
          <w:tcPr>
            <w:tcW w:w="101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10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107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96.6</w:t>
            </w: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5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044" w:type="dxa"/>
            <w:vMerge w:val="continue"/>
            <w:tcBorders>
              <w:top w:val="nil"/>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上年结转资金</w:t>
            </w:r>
          </w:p>
        </w:tc>
        <w:tc>
          <w:tcPr>
            <w:tcW w:w="101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7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5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44" w:type="dxa"/>
            <w:vMerge w:val="continue"/>
            <w:tcBorders>
              <w:top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其他资金</w:t>
            </w:r>
          </w:p>
        </w:tc>
        <w:tc>
          <w:tcPr>
            <w:tcW w:w="101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7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5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年度总体</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目标</w:t>
            </w:r>
          </w:p>
        </w:tc>
        <w:tc>
          <w:tcPr>
            <w:tcW w:w="439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预期目标</w:t>
            </w:r>
          </w:p>
        </w:tc>
        <w:tc>
          <w:tcPr>
            <w:tcW w:w="4260"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395" w:type="dxa"/>
            <w:gridSpan w:val="4"/>
            <w:tcBorders>
              <w:bottom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对我市五个疫点镇及相邻乡镇的松树进行</w:t>
            </w:r>
            <w:r>
              <w:rPr>
                <w:rFonts w:hint="eastAsia" w:ascii="宋体" w:hAnsi="宋体" w:eastAsia="宋体" w:cs="宋体"/>
                <w:sz w:val="24"/>
                <w:szCs w:val="24"/>
                <w:lang w:eastAsia="zh-CN"/>
              </w:rPr>
              <w:t>松褐天牛无人机施药防治，预计防治3.2万亩。</w:t>
            </w:r>
          </w:p>
        </w:tc>
        <w:tc>
          <w:tcPr>
            <w:tcW w:w="4260" w:type="dxa"/>
            <w:gridSpan w:val="6"/>
            <w:tcBorders>
              <w:bottom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全部完成了</w:t>
            </w:r>
            <w:r>
              <w:rPr>
                <w:rFonts w:hint="eastAsia" w:ascii="宋体" w:hAnsi="宋体" w:eastAsia="宋体" w:cs="宋体"/>
                <w:sz w:val="24"/>
                <w:szCs w:val="24"/>
                <w:lang w:eastAsia="zh-CN"/>
              </w:rPr>
              <w:t>3.2万亩松褐天牛无人机施药防治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44"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绩效指标</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一级指标</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二级指标</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三级指标</w:t>
            </w:r>
          </w:p>
        </w:tc>
        <w:tc>
          <w:tcPr>
            <w:tcW w:w="1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年度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指标值</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实际完成值</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偏差原因分析</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50分</w:t>
            </w:r>
            <w:r>
              <w:rPr>
                <w:rFonts w:hint="eastAsia" w:ascii="宋体" w:hAnsi="宋体" w:eastAsia="宋体" w:cs="宋体"/>
                <w:spacing w:val="8"/>
                <w:sz w:val="24"/>
                <w:szCs w:val="24"/>
                <w:lang w:eastAsia="zh-CN"/>
              </w:rPr>
              <w:t>）</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数量指标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3.2万亩</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3.2万亩</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3.2万亩</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质量指标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虫口</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减退率</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7</w:t>
            </w:r>
            <w:r>
              <w:rPr>
                <w:rFonts w:hint="eastAsia" w:ascii="宋体" w:hAnsi="宋体" w:eastAsia="宋体" w:cs="宋体"/>
                <w:sz w:val="24"/>
                <w:szCs w:val="24"/>
              </w:rPr>
              <w:t>0%</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75%</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内业整理</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格式规范</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齐全、规范</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时效指标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编制实施方案</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6月编制《汩罗市2022年无人机施药防治松褐天牛实施方案》</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已完成</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成本指标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松褐天牛防治</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防治3.2万亩松林，按每亩30元计算，财评防治费用为96.6万元。</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验收合格，完成</w:t>
            </w:r>
            <w:r>
              <w:rPr>
                <w:rFonts w:hint="eastAsia" w:ascii="宋体" w:hAnsi="宋体" w:eastAsia="宋体" w:cs="宋体"/>
                <w:sz w:val="24"/>
                <w:szCs w:val="24"/>
                <w:lang w:eastAsia="zh-CN"/>
              </w:rPr>
              <w:t>3.2万亩无人机施药防治松褐天牛，已支付96.6万元。</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效益指标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30分</w:t>
            </w:r>
            <w:r>
              <w:rPr>
                <w:rFonts w:hint="eastAsia" w:ascii="宋体" w:hAnsi="宋体" w:eastAsia="宋体" w:cs="宋体"/>
                <w:spacing w:val="8"/>
                <w:sz w:val="24"/>
                <w:szCs w:val="24"/>
                <w:lang w:eastAsia="zh-CN"/>
              </w:rPr>
              <w:t>）</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经济效益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社会效益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提高民众对防治松褐天牛的意识</w:t>
            </w:r>
            <w:r>
              <w:rPr>
                <w:rFonts w:hint="eastAsia" w:ascii="宋体" w:hAnsi="宋体" w:eastAsia="宋体" w:cs="宋体"/>
                <w:sz w:val="24"/>
                <w:szCs w:val="24"/>
                <w:lang w:eastAsia="zh-CN"/>
              </w:rPr>
              <w:t>。</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生态效益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无公害防治率</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≥80%</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100%</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可持续影响</w:t>
            </w:r>
            <w:r>
              <w:rPr>
                <w:rFonts w:hint="eastAsia" w:ascii="宋体" w:hAnsi="宋体" w:eastAsia="宋体" w:cs="宋体"/>
                <w:sz w:val="24"/>
                <w:szCs w:val="24"/>
              </w:rPr>
              <w:t xml:space="preserve"> </w:t>
            </w:r>
            <w:r>
              <w:rPr>
                <w:rFonts w:hint="eastAsia" w:ascii="宋体" w:hAnsi="宋体" w:eastAsia="宋体" w:cs="宋体"/>
                <w:spacing w:val="-3"/>
                <w:sz w:val="24"/>
                <w:szCs w:val="24"/>
              </w:rPr>
              <w:t>指标</w:t>
            </w:r>
          </w:p>
        </w:tc>
        <w:tc>
          <w:tcPr>
            <w:tcW w:w="10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进一步控制压缩松材线虫病的传播</w:t>
            </w:r>
          </w:p>
        </w:tc>
        <w:tc>
          <w:tcPr>
            <w:tcW w:w="108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single" w:color="auto" w:sz="4" w:space="0"/>
              <w:left w:val="single" w:color="auto" w:sz="4" w:space="0"/>
              <w:bottom w:val="nil"/>
            </w:tcBorders>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tcBorders>
              <w:top w:val="single" w:color="auto"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7"/>
                <w:sz w:val="24"/>
                <w:szCs w:val="24"/>
              </w:rPr>
            </w:pPr>
            <w:r>
              <w:rPr>
                <w:rFonts w:hint="eastAsia" w:ascii="宋体" w:hAnsi="宋体" w:eastAsia="宋体" w:cs="宋体"/>
                <w:spacing w:val="3"/>
                <w:sz w:val="24"/>
                <w:szCs w:val="24"/>
              </w:rPr>
              <w:t>指</w:t>
            </w:r>
            <w:r>
              <w:rPr>
                <w:rFonts w:hint="eastAsia" w:ascii="宋体" w:hAnsi="宋体" w:eastAsia="宋体" w:cs="宋体"/>
                <w:sz w:val="24"/>
                <w:szCs w:val="24"/>
              </w:rPr>
              <w:t xml:space="preserve"> </w:t>
            </w:r>
            <w:r>
              <w:rPr>
                <w:rFonts w:hint="eastAsia" w:ascii="宋体" w:hAnsi="宋体" w:eastAsia="宋体" w:cs="宋体"/>
                <w:spacing w:val="7"/>
                <w:sz w:val="24"/>
                <w:szCs w:val="24"/>
              </w:rPr>
              <w:t>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10分</w:t>
            </w:r>
            <w:r>
              <w:rPr>
                <w:rFonts w:hint="eastAsia" w:ascii="宋体" w:hAnsi="宋体" w:eastAsia="宋体" w:cs="宋体"/>
                <w:spacing w:val="7"/>
                <w:sz w:val="24"/>
                <w:szCs w:val="24"/>
                <w:lang w:eastAsia="zh-CN"/>
              </w:rPr>
              <w:t>）</w:t>
            </w:r>
          </w:p>
        </w:tc>
        <w:tc>
          <w:tcPr>
            <w:tcW w:w="1248" w:type="dxa"/>
            <w:tcBorders>
              <w:top w:val="single" w:color="auto"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服务对象满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意度指标</w:t>
            </w:r>
          </w:p>
        </w:tc>
        <w:tc>
          <w:tcPr>
            <w:tcW w:w="1019"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民众对松褐天牛的防治认知满意度</w:t>
            </w:r>
          </w:p>
        </w:tc>
        <w:tc>
          <w:tcPr>
            <w:tcW w:w="1089"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≥95%</w:t>
            </w:r>
          </w:p>
        </w:tc>
        <w:tc>
          <w:tcPr>
            <w:tcW w:w="1365" w:type="dxa"/>
            <w:gridSpan w:val="2"/>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≥95%</w:t>
            </w:r>
          </w:p>
        </w:tc>
        <w:tc>
          <w:tcPr>
            <w:tcW w:w="709" w:type="dxa"/>
            <w:gridSpan w:val="2"/>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53"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6804"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总分</w:t>
            </w:r>
          </w:p>
        </w:tc>
        <w:tc>
          <w:tcPr>
            <w:tcW w:w="70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5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备注： 一个一级项目支出一张表。如，业务工作经费，运行维护经费，其他事业发展类资金… 各一张表.</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填表人：谢晓峰   填报日期：2024年6月5日   联系电话：13974050921</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单位负责人签字：周灿文</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p>
    <w:p>
      <w:pPr>
        <w:sectPr>
          <w:footerReference r:id="rId7" w:type="default"/>
          <w:pgSz w:w="11905" w:h="16838"/>
          <w:pgMar w:top="1701" w:right="1701" w:bottom="1701" w:left="1701" w:header="0" w:footer="0" w:gutter="0"/>
          <w:cols w:equalWidth="0" w:num="1">
            <w:col w:w="9460"/>
          </w:cols>
          <w:rtlGutter w:val="0"/>
          <w:docGrid w:linePitch="0" w:charSpace="0"/>
        </w:sectPr>
      </w:pPr>
    </w:p>
    <w:p>
      <w:pPr>
        <w:spacing w:before="49" w:line="224" w:lineRule="auto"/>
        <w:rPr>
          <w:rFonts w:ascii="黑体" w:hAnsi="黑体" w:eastAsia="黑体" w:cs="黑体"/>
          <w:b/>
          <w:bCs/>
          <w:spacing w:val="26"/>
          <w:sz w:val="24"/>
          <w:szCs w:val="24"/>
          <w:lang w:eastAsia="zh-CN"/>
        </w:rPr>
      </w:pPr>
    </w:p>
    <w:p>
      <w:pPr>
        <w:spacing w:before="49" w:line="224" w:lineRule="auto"/>
        <w:rPr>
          <w:rFonts w:ascii="黑体" w:hAnsi="黑体" w:eastAsia="黑体" w:cs="黑体"/>
          <w:b/>
          <w:bCs/>
          <w:spacing w:val="26"/>
          <w:sz w:val="24"/>
          <w:szCs w:val="24"/>
          <w:lang w:eastAsia="zh-CN"/>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rPr>
        <w:t>2023 年度汨罗市无人机施药防治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rPr>
        <w:t>松褐天牛项目支出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
    <w:p/>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spacing w:val="-20"/>
          <w:sz w:val="32"/>
          <w:szCs w:val="32"/>
        </w:rPr>
        <w:t>部</w:t>
      </w:r>
      <w:r>
        <w:rPr>
          <w:rFonts w:hint="eastAsia" w:ascii="方正小标宋简体" w:hAnsi="方正小标宋简体" w:eastAsia="方正小标宋简体" w:cs="方正小标宋简体"/>
          <w:spacing w:val="74"/>
          <w:sz w:val="32"/>
          <w:szCs w:val="32"/>
        </w:rPr>
        <w:t xml:space="preserve"> </w:t>
      </w:r>
      <w:r>
        <w:rPr>
          <w:rFonts w:hint="eastAsia" w:ascii="方正小标宋简体" w:hAnsi="方正小标宋简体" w:eastAsia="方正小标宋简体" w:cs="方正小标宋简体"/>
          <w:spacing w:val="-20"/>
          <w:sz w:val="32"/>
          <w:szCs w:val="32"/>
        </w:rPr>
        <w:t>门</w:t>
      </w:r>
      <w:r>
        <w:rPr>
          <w:rFonts w:hint="eastAsia" w:ascii="方正小标宋简体" w:hAnsi="方正小标宋简体" w:eastAsia="方正小标宋简体" w:cs="方正小标宋简体"/>
          <w:spacing w:val="31"/>
          <w:sz w:val="32"/>
          <w:szCs w:val="32"/>
        </w:rPr>
        <w:t xml:space="preserve"> </w:t>
      </w:r>
      <w:r>
        <w:rPr>
          <w:rFonts w:hint="eastAsia" w:ascii="方正小标宋简体" w:hAnsi="方正小标宋简体" w:eastAsia="方正小标宋简体" w:cs="方正小标宋简体"/>
          <w:spacing w:val="-20"/>
          <w:sz w:val="32"/>
          <w:szCs w:val="32"/>
        </w:rPr>
        <w:t>名</w:t>
      </w:r>
      <w:r>
        <w:rPr>
          <w:rFonts w:hint="eastAsia" w:ascii="方正小标宋简体" w:hAnsi="方正小标宋简体" w:eastAsia="方正小标宋简体" w:cs="方正小标宋简体"/>
          <w:spacing w:val="-4"/>
          <w:sz w:val="32"/>
          <w:szCs w:val="32"/>
        </w:rPr>
        <w:t xml:space="preserve"> </w:t>
      </w:r>
      <w:r>
        <w:rPr>
          <w:rFonts w:hint="eastAsia" w:ascii="方正小标宋简体" w:hAnsi="方正小标宋简体" w:eastAsia="方正小标宋简体" w:cs="方正小标宋简体"/>
          <w:spacing w:val="-20"/>
          <w:sz w:val="32"/>
          <w:szCs w:val="32"/>
        </w:rPr>
        <w:t>称 ：</w:t>
      </w:r>
      <w:r>
        <w:rPr>
          <w:rFonts w:hint="eastAsia" w:ascii="方正小标宋简体" w:hAnsi="方正小标宋简体" w:eastAsia="方正小标宋简体" w:cs="方正小标宋简体"/>
          <w:spacing w:val="-20"/>
          <w:position w:val="-2"/>
          <w:sz w:val="32"/>
          <w:szCs w:val="32"/>
          <w:u w:val="single"/>
        </w:rPr>
        <w:t xml:space="preserve">   </w:t>
      </w:r>
      <w:r>
        <w:rPr>
          <w:rFonts w:hint="eastAsia" w:ascii="方正小标宋简体" w:hAnsi="方正小标宋简体" w:eastAsia="方正小标宋简体" w:cs="方正小标宋简体"/>
          <w:spacing w:val="-20"/>
          <w:position w:val="-2"/>
          <w:sz w:val="32"/>
          <w:szCs w:val="32"/>
          <w:u w:val="single"/>
          <w:lang w:eastAsia="zh-CN"/>
        </w:rPr>
        <w:t>汨罗市林业局</w:t>
      </w:r>
      <w:r>
        <w:rPr>
          <w:rFonts w:hint="eastAsia" w:ascii="方正小标宋简体" w:hAnsi="方正小标宋简体" w:eastAsia="方正小标宋简体" w:cs="方正小标宋简体"/>
          <w:spacing w:val="-20"/>
          <w:position w:val="-2"/>
          <w:sz w:val="32"/>
          <w:szCs w:val="32"/>
          <w:u w:val="single"/>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16"/>
          <w:position w:val="27"/>
          <w:sz w:val="32"/>
          <w:szCs w:val="32"/>
          <w:lang w:eastAsia="zh-CN"/>
        </w:rPr>
        <w:t>2024</w:t>
      </w:r>
      <w:r>
        <w:rPr>
          <w:rFonts w:hint="eastAsia" w:ascii="方正小标宋简体" w:hAnsi="方正小标宋简体" w:eastAsia="方正小标宋简体" w:cs="方正小标宋简体"/>
          <w:spacing w:val="-16"/>
          <w:position w:val="27"/>
          <w:sz w:val="32"/>
          <w:szCs w:val="32"/>
        </w:rPr>
        <w:t>年</w:t>
      </w:r>
      <w:r>
        <w:rPr>
          <w:rFonts w:hint="eastAsia" w:ascii="方正小标宋简体" w:hAnsi="方正小标宋简体" w:eastAsia="方正小标宋简体" w:cs="方正小标宋简体"/>
          <w:spacing w:val="3"/>
          <w:position w:val="27"/>
          <w:sz w:val="32"/>
          <w:szCs w:val="32"/>
        </w:rPr>
        <w:t xml:space="preserve">   </w:t>
      </w:r>
      <w:r>
        <w:rPr>
          <w:rFonts w:hint="eastAsia" w:ascii="方正小标宋简体" w:hAnsi="方正小标宋简体" w:eastAsia="方正小标宋简体" w:cs="方正小标宋简体"/>
          <w:spacing w:val="3"/>
          <w:position w:val="27"/>
          <w:sz w:val="32"/>
          <w:szCs w:val="32"/>
          <w:lang w:val="en-US" w:eastAsia="zh-CN"/>
        </w:rPr>
        <w:t>10</w:t>
      </w:r>
      <w:r>
        <w:rPr>
          <w:rFonts w:hint="eastAsia" w:ascii="方正小标宋简体" w:hAnsi="方正小标宋简体" w:eastAsia="方正小标宋简体" w:cs="方正小标宋简体"/>
          <w:spacing w:val="-16"/>
          <w:position w:val="27"/>
          <w:sz w:val="32"/>
          <w:szCs w:val="32"/>
        </w:rPr>
        <w:t>月</w:t>
      </w:r>
      <w:r>
        <w:rPr>
          <w:rFonts w:hint="eastAsia" w:ascii="方正小标宋简体" w:hAnsi="方正小标宋简体" w:eastAsia="方正小标宋简体" w:cs="方正小标宋简体"/>
          <w:spacing w:val="9"/>
          <w:position w:val="27"/>
          <w:sz w:val="32"/>
          <w:szCs w:val="32"/>
        </w:rPr>
        <w:t xml:space="preserve"> </w:t>
      </w:r>
      <w:r>
        <w:rPr>
          <w:rFonts w:hint="eastAsia" w:ascii="方正小标宋简体" w:hAnsi="方正小标宋简体" w:eastAsia="方正小标宋简体" w:cs="方正小标宋简体"/>
          <w:spacing w:val="9"/>
          <w:position w:val="27"/>
          <w:sz w:val="32"/>
          <w:szCs w:val="32"/>
          <w:lang w:val="en-US" w:eastAsia="zh-CN"/>
        </w:rPr>
        <w:t>13</w:t>
      </w:r>
      <w:r>
        <w:rPr>
          <w:rFonts w:hint="eastAsia" w:ascii="方正小标宋简体" w:hAnsi="方正小标宋简体" w:eastAsia="方正小标宋简体" w:cs="方正小标宋简体"/>
          <w:spacing w:val="-16"/>
          <w:position w:val="27"/>
          <w:sz w:val="32"/>
          <w:szCs w:val="32"/>
        </w:rPr>
        <w:t>日</w:t>
      </w:r>
    </w:p>
    <w:p>
      <w:pPr>
        <w:spacing w:line="223" w:lineRule="auto"/>
        <w:rPr>
          <w:rFonts w:eastAsiaTheme="minorEastAsia"/>
          <w:sz w:val="24"/>
          <w:szCs w:val="24"/>
          <w:lang w:eastAsia="zh-CN"/>
        </w:rPr>
      </w:pPr>
    </w:p>
    <w:p>
      <w:pPr>
        <w:spacing w:line="223" w:lineRule="auto"/>
        <w:rPr>
          <w:rFonts w:eastAsiaTheme="minorEastAsia"/>
          <w:sz w:val="24"/>
          <w:szCs w:val="24"/>
          <w:lang w:eastAsia="zh-CN"/>
        </w:rPr>
      </w:pPr>
    </w:p>
    <w:p>
      <w:pPr>
        <w:spacing w:line="223" w:lineRule="auto"/>
        <w:rPr>
          <w:rFonts w:eastAsiaTheme="minorEastAsia"/>
          <w:sz w:val="24"/>
          <w:szCs w:val="24"/>
          <w:lang w:eastAsia="zh-CN"/>
        </w:rPr>
      </w:pPr>
    </w:p>
    <w:p>
      <w:pPr>
        <w:spacing w:line="223" w:lineRule="auto"/>
        <w:rPr>
          <w:rFonts w:eastAsiaTheme="minorEastAsia"/>
          <w:sz w:val="24"/>
          <w:szCs w:val="24"/>
          <w:lang w:eastAsia="zh-CN"/>
        </w:rPr>
      </w:pPr>
    </w:p>
    <w:p>
      <w:pPr>
        <w:spacing w:line="223" w:lineRule="auto"/>
        <w:rPr>
          <w:rFonts w:eastAsiaTheme="minorEastAsia"/>
          <w:sz w:val="24"/>
          <w:szCs w:val="24"/>
          <w:lang w:eastAsia="zh-CN"/>
        </w:rPr>
        <w:sectPr>
          <w:pgSz w:w="11905" w:h="16838"/>
          <w:pgMar w:top="1701" w:right="1701" w:bottom="1701" w:left="1701" w:header="0" w:footer="0" w:gutter="0"/>
          <w:cols w:space="720" w:num="1"/>
          <w:rtlGutter w:val="0"/>
          <w:docGrid w:linePitch="0" w:charSpace="0"/>
        </w:sectPr>
      </w:pPr>
    </w:p>
    <w:p>
      <w:pPr>
        <w:spacing w:line="300" w:lineRule="auto"/>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年度汨罗市无人机施药防治松褐天牛支出绩效自评报告</w:t>
      </w:r>
    </w:p>
    <w:p>
      <w:pPr>
        <w:spacing w:before="176" w:line="222" w:lineRule="auto"/>
        <w:ind w:left="534"/>
        <w:outlineLvl w:val="1"/>
        <w:rPr>
          <w:rFonts w:ascii="黑体" w:hAnsi="黑体" w:eastAsia="黑体" w:cs="黑体"/>
          <w:b/>
          <w:bCs/>
          <w:spacing w:val="-8"/>
          <w:sz w:val="30"/>
          <w:szCs w:val="30"/>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一 、项目支出基本情况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（一）项目支出概况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根据湖南省林业局《2022年度松材线虫病等重大林业有害生物防治任务》（湘林防函【2022】5号）和岳阳市林长制工作考核有关要求，结合我市林业有害生物发生趋势预测及防治计划要求。</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 xml:space="preserve"> （二）项目资金使用管理情况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为保证防治工作顺利开展，本次防治采取聘请湖南林科达农林科技服务有限公司进行专业防治。</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松褐天牛防治工作己纳入我市林长制考核范围，由市林长办负责组织考核，并根据工作内容制定考核细则。市分管副市长曹陶负责各部门单位间的协调，压实各自的工作责任，确保防治工作顺利进行。</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项目资金使用及管理上，认真贯彻国家关于资金使用管理的各项规定，保证项目资金真正全额有效用于松褐天牛无人机防治项目上，充分发挥资金的使用效益。项目资金通过财政评审、竞争性谈判、电子卖场等程序确定投资总额，并与第三方单位签订合同，明确按项目进度拨付。项目实施单位根据项目建设需要，编制好项目资金使用计划，报上级主管部门审批后统筹使用，设立专项帐户、专款专用，严格基本建设程序，制定严格的财务管理制度，强化资金管理和依法依规报帐，资金使用情况要接受上级审计和监督，确保项目资金落到实处，充分发挥资金的使用效能，并保证资金及时足额到位。</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（三）项目支出绩效目标完成程度</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在我市的三江镇、弼时镇、川山坪镇、神鼎山镇、长乐镇等五个疫点镇组织开展无人机施药防治松褐天牛。</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二、绩效评价工作情况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（一）外业完成情况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无人机施药防治松褐天牛共涉及到五个乡镇，3.2万亩松林，防治前技术人员首先按实地要求制订科学高效的飞行作业线路和飞防计划，确定好飞行范围和界线，并做好了飞防安全保障，防治用药使用8%绿色威雷微囊悬浮剂。并在5个自然日内完成防治区喷药任务。</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（二）内业完成情况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飞防前，林业局向计划飞防的五个疫点镇发布开展无机施药防治所松褐天牛的通告，通告中包括飞防的日期时间、飞防范围、用药安全以及注意事项，以确保无人机施药的安全。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飞防结束后，技术人员将所有飞防效果检测结果和作业航迹图等相关资料整理存档。</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三 、项目支出主要绩效及评价结论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本次飞防共计32175亩，其中三江镇3330亩，长乐镇6225亩，川山坪镇10575亩，神鼎山镇5910亩，弼时镇6135亩。已完成飞防工作总结报告、技术报告，取得了预期成效。</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四、 绩效评价指标分析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（一）项目支出决策情况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市林业局向市政府申请专项松褐天牛无人机施药防治经费，通过财政评审、竞争性谈判，以96.6万元标的确定湖南林科达农林科技服务有限公司完成松褐天牛无人机施药防治工作。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（二）项目执行过程情况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防治队伍由汨罗市林业局和湖南林科达农林科技服务有限公司相关技术人员组成，汨罗市林业局主要提供基础资料、基础数据、后勤保障、协助监督；湖南林科达农林科技服务有限公司负责外业踏查、无人机施药防治、作业航迹图等数据汇总和分析及结果报告撰写等。</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 xml:space="preserve"> （三）项目支出产出情况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编制《汨罗市无人机施药防治松褐天牛实施方案》、《汨罗市2022年度飞防区域图》各一份。</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（四）项目支出效益情况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提高民众对松褐天牛传播松材线虫病生态系统风险和危害意识明显；确保进一步控制和压缩松材线虫病的扩散传染速度。</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五、主要经验及做法、存在的问题及原因分析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（一）主要经验及做法</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松褐天牛无人机施药防治工作严格按照国家林业和草原局、省市林业局有关文件开展工作，严格经费落实，加强飞防过程的监管和协调，我局派专业技术人员和与防治单位专业防治人员共同参与，确保了防治高效性和真实性。</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（二）存在的问题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汨罗市松褐天牛防治工作虽取得一定成效，但因为我市毗邻的平江县、长沙县、岳阳县均为松材线虫病疫区，所以松材线虫病的防治难度非常大，松褐天牛的传播风险依然存在。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六、有关建议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en-US" w:eastAsia="en-US" w:bidi="ar-SA"/>
        </w:rPr>
        <w:t>七、</w:t>
      </w:r>
      <w:r>
        <w:rPr>
          <w:rFonts w:hint="eastAsia" w:ascii="黑体" w:hAnsi="黑体" w:eastAsia="黑体" w:cs="黑体"/>
          <w:color w:val="auto"/>
          <w:kern w:val="2"/>
          <w:sz w:val="32"/>
          <w:szCs w:val="32"/>
          <w:lang w:val="zh-CN" w:eastAsia="zh-CN" w:bidi="ar-SA"/>
        </w:rPr>
        <w:t>其他需要说明的问题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无</w:t>
      </w:r>
    </w:p>
    <w:p>
      <w:pPr>
        <w:rPr>
          <w:rFonts w:ascii="仿宋_GB2312" w:hAnsi="宋体" w:eastAsia="仿宋_GB2312" w:cs="宋体"/>
          <w:kern w:val="0"/>
          <w:lang w:eastAsia="zh-CN"/>
        </w:rPr>
      </w:pPr>
    </w:p>
    <w:p>
      <w:pPr>
        <w:spacing w:before="88" w:line="219" w:lineRule="auto"/>
        <w:ind w:left="964"/>
        <w:rPr>
          <w:rFonts w:ascii="宋体" w:hAnsi="宋体" w:eastAsia="宋体" w:cs="宋体"/>
          <w:spacing w:val="3"/>
          <w:sz w:val="27"/>
          <w:szCs w:val="27"/>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2023年度项目支出绩效自评表</w:t>
      </w:r>
    </w:p>
    <w:p>
      <w:pPr>
        <w:spacing w:line="182" w:lineRule="exact"/>
      </w:pPr>
    </w:p>
    <w:tbl>
      <w:tblPr>
        <w:tblStyle w:val="8"/>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1039"/>
        <w:gridCol w:w="1248"/>
        <w:gridCol w:w="1152"/>
        <w:gridCol w:w="1080"/>
        <w:gridCol w:w="955"/>
        <w:gridCol w:w="286"/>
        <w:gridCol w:w="513"/>
        <w:gridCol w:w="196"/>
        <w:gridCol w:w="633"/>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项目支出</w:t>
            </w:r>
            <w:r>
              <w:rPr>
                <w:rFonts w:hint="eastAsia" w:ascii="宋体" w:hAnsi="宋体" w:eastAsia="宋体" w:cs="宋体"/>
                <w:sz w:val="24"/>
                <w:szCs w:val="24"/>
              </w:rPr>
              <w:t xml:space="preserve"> </w:t>
            </w:r>
            <w:r>
              <w:rPr>
                <w:rFonts w:hint="eastAsia" w:ascii="宋体" w:hAnsi="宋体" w:eastAsia="宋体" w:cs="宋体"/>
                <w:spacing w:val="5"/>
                <w:sz w:val="24"/>
                <w:szCs w:val="24"/>
              </w:rPr>
              <w:t>名称</w:t>
            </w:r>
          </w:p>
        </w:tc>
        <w:tc>
          <w:tcPr>
            <w:tcW w:w="8591" w:type="dxa"/>
            <w:gridSpan w:val="1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汨罗市森林草原湿地生态系统外来入侵物种普查项目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主管部门</w:t>
            </w:r>
          </w:p>
        </w:tc>
        <w:tc>
          <w:tcPr>
            <w:tcW w:w="4519"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汨罗市财政局</w:t>
            </w:r>
          </w:p>
        </w:tc>
        <w:tc>
          <w:tcPr>
            <w:tcW w:w="9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实施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单位</w:t>
            </w:r>
          </w:p>
        </w:tc>
        <w:tc>
          <w:tcPr>
            <w:tcW w:w="3117"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汨罗市林业局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04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项目资金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2287"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预算数</w:t>
            </w:r>
          </w:p>
        </w:tc>
        <w:tc>
          <w:tcPr>
            <w:tcW w:w="9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执行数</w:t>
            </w:r>
          </w:p>
        </w:tc>
        <w:tc>
          <w:tcPr>
            <w:tcW w:w="7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82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执行率</w:t>
            </w:r>
          </w:p>
        </w:tc>
        <w:tc>
          <w:tcPr>
            <w:tcW w:w="14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44"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年度资金总额</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9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10</w:t>
            </w: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其中：当年财政拨款</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9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上年结转资金</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1044"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其他资金</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5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9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82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4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年度总体</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目标</w:t>
            </w:r>
          </w:p>
        </w:tc>
        <w:tc>
          <w:tcPr>
            <w:tcW w:w="451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预期目标</w:t>
            </w:r>
          </w:p>
        </w:tc>
        <w:tc>
          <w:tcPr>
            <w:tcW w:w="4072"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4519"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在全市范围内组织开展林草湿生态系统外来入侵物种普查，查清我市森林草原湿地生态系统重点外来入侵物种的基本情况。开展外来入侵物种风险和危害评估，提出全市主要林草外来入侵物种预防及治理策略</w:t>
            </w:r>
            <w:r>
              <w:rPr>
                <w:rFonts w:hint="eastAsia" w:ascii="宋体" w:hAnsi="宋体" w:eastAsia="宋体" w:cs="宋体"/>
                <w:sz w:val="24"/>
                <w:szCs w:val="24"/>
                <w:lang w:eastAsia="zh-CN"/>
              </w:rPr>
              <w:t>。</w:t>
            </w:r>
          </w:p>
        </w:tc>
        <w:tc>
          <w:tcPr>
            <w:tcW w:w="4072" w:type="dxa"/>
            <w:gridSpan w:val="6"/>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通过外业调查和内业统计</w:t>
            </w:r>
            <w:r>
              <w:rPr>
                <w:rFonts w:hint="eastAsia" w:ascii="宋体" w:hAnsi="宋体" w:eastAsia="宋体" w:cs="宋体"/>
                <w:sz w:val="24"/>
                <w:szCs w:val="24"/>
                <w:lang w:eastAsia="zh-CN"/>
              </w:rPr>
              <w:t>，</w:t>
            </w:r>
            <w:r>
              <w:rPr>
                <w:rFonts w:hint="eastAsia" w:ascii="宋体" w:hAnsi="宋体" w:eastAsia="宋体" w:cs="宋体"/>
                <w:sz w:val="24"/>
                <w:szCs w:val="24"/>
              </w:rPr>
              <w:t>全面查清了全市范围内林草湿生态系统重点外来入侵物种基本情况，对影响我市林草湿生态系统的重点外来入侵物种进行了风险和危害评估</w:t>
            </w:r>
            <w:r>
              <w:rPr>
                <w:rFonts w:hint="eastAsia" w:ascii="宋体" w:hAnsi="宋体" w:eastAsia="宋体" w:cs="宋体"/>
                <w:sz w:val="24"/>
                <w:szCs w:val="24"/>
                <w:lang w:eastAsia="zh-CN"/>
              </w:rPr>
              <w:t>，</w:t>
            </w:r>
            <w:r>
              <w:rPr>
                <w:rFonts w:hint="eastAsia" w:ascii="宋体" w:hAnsi="宋体" w:eastAsia="宋体" w:cs="宋体"/>
                <w:sz w:val="24"/>
                <w:szCs w:val="24"/>
              </w:rPr>
              <w:t>提出了针对性的预防和治理策略</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044" w:type="dxa"/>
            <w:vMerge w:val="restart"/>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绩效指标</w:t>
            </w:r>
          </w:p>
        </w:tc>
        <w:tc>
          <w:tcPr>
            <w:tcW w:w="1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一级指标</w:t>
            </w: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二级指标</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三级指标</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年度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指标值</w:t>
            </w:r>
          </w:p>
        </w:tc>
        <w:tc>
          <w:tcPr>
            <w:tcW w:w="12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实际完成值</w:t>
            </w:r>
          </w:p>
        </w:tc>
        <w:tc>
          <w:tcPr>
            <w:tcW w:w="70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6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c>
          <w:tcPr>
            <w:tcW w:w="14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偏差原因分析</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2"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50分</w:t>
            </w:r>
            <w:r>
              <w:rPr>
                <w:rFonts w:hint="eastAsia" w:ascii="宋体" w:hAnsi="宋体" w:eastAsia="宋体" w:cs="宋体"/>
                <w:spacing w:val="8"/>
                <w:sz w:val="24"/>
                <w:szCs w:val="24"/>
                <w:lang w:eastAsia="zh-CN"/>
              </w:rPr>
              <w:t>）</w:t>
            </w: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数量指标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1、样线踏查；2、样点调查；3、样地调查；4、样方调查；5成果报告。</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1、样线34条；2、样点213个；3、样地13个；4、样方80个；5成果报告1个。</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lang w:eastAsia="zh-CN"/>
              </w:rPr>
              <w:t>完成：1、样线34</w:t>
            </w:r>
            <w:r>
              <w:rPr>
                <w:rFonts w:hint="eastAsia" w:ascii="宋体" w:hAnsi="宋体" w:eastAsia="宋体" w:cs="宋体"/>
                <w:sz w:val="24"/>
                <w:szCs w:val="24"/>
              </w:rPr>
              <w:t>条；2、样点213个；3、样地13个；4、样方80个</w:t>
            </w:r>
            <w:r>
              <w:rPr>
                <w:rFonts w:hint="eastAsia" w:ascii="宋体" w:hAnsi="宋体" w:eastAsia="宋体" w:cs="宋体"/>
                <w:sz w:val="24"/>
                <w:szCs w:val="24"/>
                <w:lang w:eastAsia="zh-CN"/>
              </w:rPr>
              <w:t>；5、成果报告1个</w:t>
            </w:r>
            <w:r>
              <w:rPr>
                <w:rFonts w:hint="eastAsia" w:ascii="宋体" w:hAnsi="宋体" w:eastAsia="宋体" w:cs="宋体"/>
                <w:sz w:val="24"/>
                <w:szCs w:val="24"/>
              </w:rPr>
              <w:t>。</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质量指标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外业调查</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符合《全国森林、草原、湿地生态系统外来入侵物种普查技术规程》</w:t>
            </w:r>
            <w:r>
              <w:rPr>
                <w:rFonts w:hint="eastAsia" w:ascii="宋体" w:hAnsi="宋体" w:eastAsia="宋体" w:cs="宋体"/>
                <w:sz w:val="24"/>
                <w:szCs w:val="24"/>
                <w:lang w:eastAsia="zh-CN"/>
              </w:rPr>
              <w:t>。</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符合《全国森林、草原、湿地生态系统外来入侵物种普查技术规程》</w:t>
            </w:r>
            <w:r>
              <w:rPr>
                <w:rFonts w:hint="eastAsia" w:ascii="宋体" w:hAnsi="宋体" w:eastAsia="宋体" w:cs="宋体"/>
                <w:sz w:val="24"/>
                <w:szCs w:val="24"/>
                <w:lang w:eastAsia="zh-CN"/>
              </w:rPr>
              <w:t>，完成外业调查，</w:t>
            </w:r>
            <w:r>
              <w:rPr>
                <w:rFonts w:hint="eastAsia" w:ascii="宋体" w:hAnsi="宋体" w:eastAsia="宋体" w:cs="宋体"/>
                <w:sz w:val="24"/>
                <w:szCs w:val="24"/>
              </w:rPr>
              <w:t>调查记录规范</w:t>
            </w:r>
            <w:r>
              <w:rPr>
                <w:rFonts w:hint="eastAsia" w:ascii="宋体" w:hAnsi="宋体" w:eastAsia="宋体" w:cs="宋体"/>
                <w:sz w:val="24"/>
                <w:szCs w:val="24"/>
                <w:lang w:eastAsia="zh-CN"/>
              </w:rPr>
              <w:t>，</w:t>
            </w:r>
            <w:r>
              <w:rPr>
                <w:rFonts w:hint="eastAsia" w:ascii="宋体" w:hAnsi="宋体" w:eastAsia="宋体" w:cs="宋体"/>
                <w:sz w:val="24"/>
                <w:szCs w:val="24"/>
              </w:rPr>
              <w:t>成果资料齐全</w:t>
            </w:r>
            <w:r>
              <w:rPr>
                <w:rFonts w:hint="eastAsia" w:ascii="宋体" w:hAnsi="宋体" w:eastAsia="宋体" w:cs="宋体"/>
                <w:sz w:val="24"/>
                <w:szCs w:val="24"/>
                <w:lang w:eastAsia="zh-CN"/>
              </w:rPr>
              <w:t>。</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内业整理及成果</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真实可信</w:t>
            </w:r>
            <w:r>
              <w:rPr>
                <w:rFonts w:hint="eastAsia" w:ascii="宋体" w:hAnsi="宋体" w:eastAsia="宋体" w:cs="宋体"/>
                <w:sz w:val="24"/>
                <w:szCs w:val="24"/>
                <w:lang w:eastAsia="zh-CN"/>
              </w:rPr>
              <w:t>，</w:t>
            </w:r>
            <w:r>
              <w:rPr>
                <w:rFonts w:hint="eastAsia" w:ascii="宋体" w:hAnsi="宋体" w:eastAsia="宋体" w:cs="宋体"/>
                <w:sz w:val="24"/>
                <w:szCs w:val="24"/>
              </w:rPr>
              <w:t>格式规范</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完成内业整理及成果</w:t>
            </w:r>
            <w:r>
              <w:rPr>
                <w:rFonts w:hint="eastAsia" w:ascii="宋体" w:hAnsi="宋体" w:eastAsia="宋体" w:cs="宋体"/>
                <w:sz w:val="24"/>
                <w:szCs w:val="24"/>
                <w:lang w:eastAsia="zh-CN"/>
              </w:rPr>
              <w:t>，</w:t>
            </w:r>
            <w:r>
              <w:rPr>
                <w:rFonts w:hint="eastAsia" w:ascii="宋体" w:hAnsi="宋体" w:eastAsia="宋体" w:cs="宋体"/>
                <w:sz w:val="24"/>
                <w:szCs w:val="24"/>
              </w:rPr>
              <w:t>真实可信</w:t>
            </w:r>
            <w:r>
              <w:rPr>
                <w:rFonts w:hint="eastAsia" w:ascii="宋体" w:hAnsi="宋体" w:eastAsia="宋体" w:cs="宋体"/>
                <w:sz w:val="24"/>
                <w:szCs w:val="24"/>
                <w:lang w:eastAsia="zh-CN"/>
              </w:rPr>
              <w:t>，</w:t>
            </w:r>
            <w:r>
              <w:rPr>
                <w:rFonts w:hint="eastAsia" w:ascii="宋体" w:hAnsi="宋体" w:eastAsia="宋体" w:cs="宋体"/>
                <w:sz w:val="24"/>
                <w:szCs w:val="24"/>
              </w:rPr>
              <w:t>格式规范</w:t>
            </w:r>
            <w:r>
              <w:rPr>
                <w:rFonts w:hint="eastAsia" w:ascii="宋体" w:hAnsi="宋体" w:eastAsia="宋体" w:cs="宋体"/>
                <w:sz w:val="24"/>
                <w:szCs w:val="24"/>
                <w:lang w:eastAsia="zh-CN"/>
              </w:rPr>
              <w:t>。</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时效指标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1、编制实施方案；2、外业调查；3、内业整理、成果报告编制与上报。</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1、2022年3-6月编制实施方案；2、2022年7月-2023年6月完成外业调查；3、2023年7-9月完成内业整理、成果报告编制与上报。</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1、2022年6月完成实施方案编制；</w:t>
            </w:r>
            <w:r>
              <w:rPr>
                <w:rFonts w:hint="eastAsia" w:ascii="宋体" w:hAnsi="宋体" w:eastAsia="宋体" w:cs="宋体"/>
                <w:sz w:val="24"/>
                <w:szCs w:val="24"/>
                <w:lang w:eastAsia="zh-CN"/>
              </w:rPr>
              <w:t>2、2023年6月完成外业调查；3、2023年9月完成内业整理、成果报告编制与上报。</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成本指标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1、前期间接费；2、编制实施方案、外业调查、内业整理、成果报告</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项目总投资</w:t>
            </w:r>
            <w:r>
              <w:rPr>
                <w:rFonts w:hint="eastAsia" w:ascii="宋体" w:hAnsi="宋体" w:eastAsia="宋体" w:cs="宋体"/>
                <w:sz w:val="24"/>
                <w:szCs w:val="24"/>
                <w:lang w:eastAsia="zh-CN"/>
              </w:rPr>
              <w:t>35万元，其中：1、前期间接费0.5万元；2、编制实施方案、外业调查、内业整理、成果报告34.5万元。</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项目实际投资35万元，其中：1、前期间接费0.5万元；2、编制实施方案、外业调查、内业整理、成果报告34.5万元。</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效益指标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30分</w:t>
            </w:r>
            <w:r>
              <w:rPr>
                <w:rFonts w:hint="eastAsia" w:ascii="宋体" w:hAnsi="宋体" w:eastAsia="宋体" w:cs="宋体"/>
                <w:spacing w:val="8"/>
                <w:sz w:val="24"/>
                <w:szCs w:val="24"/>
                <w:lang w:eastAsia="zh-CN"/>
              </w:rPr>
              <w:t>）</w:t>
            </w: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经济效益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提高林业生产总值</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z w:val="24"/>
                <w:szCs w:val="24"/>
              </w:rPr>
              <w:t>是否明显</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z w:val="24"/>
                <w:szCs w:val="24"/>
              </w:rPr>
              <w:t>明显</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社会效益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提高民众对外来入侵物种影响林草湿生态系统风险和危害意识</w:t>
            </w:r>
            <w:r>
              <w:rPr>
                <w:rFonts w:hint="eastAsia" w:ascii="宋体" w:hAnsi="宋体" w:eastAsia="宋体" w:cs="宋体"/>
                <w:sz w:val="24"/>
                <w:szCs w:val="24"/>
                <w:lang w:eastAsia="zh-CN"/>
              </w:rPr>
              <w:t>。</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生态效益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指 </w:t>
            </w:r>
            <w:r>
              <w:rPr>
                <w:rFonts w:hint="eastAsia" w:ascii="宋体" w:hAnsi="宋体" w:eastAsia="宋体" w:cs="宋体"/>
                <w:sz w:val="24"/>
                <w:szCs w:val="24"/>
              </w:rPr>
              <w:t>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确保本地林草湿生态系统免遭外来入侵物种的侵扰</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可持续影响</w:t>
            </w:r>
            <w:r>
              <w:rPr>
                <w:rFonts w:hint="eastAsia" w:ascii="宋体" w:hAnsi="宋体" w:eastAsia="宋体" w:cs="宋体"/>
                <w:sz w:val="24"/>
                <w:szCs w:val="24"/>
              </w:rPr>
              <w:t xml:space="preserve"> </w:t>
            </w:r>
            <w:r>
              <w:rPr>
                <w:rFonts w:hint="eastAsia" w:ascii="宋体" w:hAnsi="宋体" w:eastAsia="宋体" w:cs="宋体"/>
                <w:spacing w:val="-3"/>
                <w:sz w:val="24"/>
                <w:szCs w:val="24"/>
              </w:rPr>
              <w:t>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维护本地林草湿生态系统其原真性、稳定性、可持续性。</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是否明显</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明显</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044" w:type="dxa"/>
            <w:vMerge w:val="continue"/>
            <w:textDirection w:val="tbRlV"/>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满意度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7"/>
                <w:sz w:val="24"/>
                <w:szCs w:val="24"/>
              </w:rPr>
            </w:pPr>
            <w:r>
              <w:rPr>
                <w:rFonts w:hint="eastAsia" w:ascii="宋体" w:hAnsi="宋体" w:eastAsia="宋体" w:cs="宋体"/>
                <w:spacing w:val="3"/>
                <w:sz w:val="24"/>
                <w:szCs w:val="24"/>
              </w:rPr>
              <w:t>指</w:t>
            </w:r>
            <w:r>
              <w:rPr>
                <w:rFonts w:hint="eastAsia" w:ascii="宋体" w:hAnsi="宋体" w:eastAsia="宋体" w:cs="宋体"/>
                <w:sz w:val="24"/>
                <w:szCs w:val="24"/>
              </w:rPr>
              <w:t xml:space="preserve"> </w:t>
            </w:r>
            <w:r>
              <w:rPr>
                <w:rFonts w:hint="eastAsia" w:ascii="宋体" w:hAnsi="宋体" w:eastAsia="宋体" w:cs="宋体"/>
                <w:spacing w:val="7"/>
                <w:sz w:val="24"/>
                <w:szCs w:val="24"/>
              </w:rPr>
              <w:t>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10分</w:t>
            </w:r>
            <w:r>
              <w:rPr>
                <w:rFonts w:hint="eastAsia" w:ascii="宋体" w:hAnsi="宋体" w:eastAsia="宋体" w:cs="宋体"/>
                <w:spacing w:val="7"/>
                <w:sz w:val="24"/>
                <w:szCs w:val="24"/>
                <w:lang w:eastAsia="zh-CN"/>
              </w:rPr>
              <w:t>）</w:t>
            </w:r>
          </w:p>
        </w:tc>
        <w:tc>
          <w:tcPr>
            <w:tcW w:w="12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服务对象满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意度指标</w:t>
            </w:r>
          </w:p>
        </w:tc>
        <w:tc>
          <w:tcPr>
            <w:tcW w:w="115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民众对外来入侵物种的危害性和保护本地林草湿生态系统的认知满意度</w:t>
            </w:r>
          </w:p>
        </w:tc>
        <w:tc>
          <w:tcPr>
            <w:tcW w:w="108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≥95%</w:t>
            </w: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≥95%</w:t>
            </w:r>
          </w:p>
        </w:tc>
        <w:tc>
          <w:tcPr>
            <w:tcW w:w="70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6804"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总分</w:t>
            </w:r>
          </w:p>
        </w:tc>
        <w:tc>
          <w:tcPr>
            <w:tcW w:w="70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100</w:t>
            </w:r>
          </w:p>
        </w:tc>
        <w:tc>
          <w:tcPr>
            <w:tcW w:w="6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48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填表人：杨凯   填报日期：2024年6月5日   联系电话：13332506026</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单位负责人签字：周灿文.</w:t>
      </w:r>
    </w:p>
    <w:p>
      <w:pPr>
        <w:spacing w:before="25"/>
      </w:pPr>
    </w:p>
    <w:p>
      <w:pPr>
        <w:sectPr>
          <w:footerReference r:id="rId8" w:type="default"/>
          <w:pgSz w:w="11905" w:h="16838"/>
          <w:pgMar w:top="1701" w:right="1701" w:bottom="1701" w:left="1701" w:header="0" w:footer="0" w:gutter="0"/>
          <w:cols w:equalWidth="0" w:num="1">
            <w:col w:w="9460"/>
          </w:cols>
          <w:rtlGutter w:val="0"/>
          <w:docGrid w:linePitch="0" w:charSpace="0"/>
        </w:sectPr>
      </w:pPr>
    </w:p>
    <w:p>
      <w:pPr>
        <w:spacing w:before="49" w:line="224" w:lineRule="auto"/>
        <w:rPr>
          <w:rFonts w:ascii="黑体" w:hAnsi="黑体" w:eastAsia="黑体" w:cs="黑体"/>
          <w:b/>
          <w:bCs/>
          <w:spacing w:val="26"/>
          <w:sz w:val="24"/>
          <w:szCs w:val="24"/>
          <w:lang w:eastAsia="zh-CN"/>
        </w:rPr>
      </w:pPr>
    </w:p>
    <w:p>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年度汨罗市森林草原湿地生态系统外来入侵物种普查项目支出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
    <w:p/>
    <w:p/>
    <w:p/>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spacing w:before="78" w:line="231" w:lineRule="auto"/>
        <w:ind w:left="1814"/>
        <w:rPr>
          <w:spacing w:val="-20"/>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20"/>
          <w:sz w:val="32"/>
          <w:szCs w:val="32"/>
        </w:rPr>
        <w:t>部</w:t>
      </w:r>
      <w:r>
        <w:rPr>
          <w:rFonts w:hint="eastAsia" w:ascii="方正小标宋简体" w:hAnsi="方正小标宋简体" w:eastAsia="方正小标宋简体" w:cs="方正小标宋简体"/>
          <w:spacing w:val="74"/>
          <w:sz w:val="32"/>
          <w:szCs w:val="32"/>
        </w:rPr>
        <w:t xml:space="preserve"> </w:t>
      </w:r>
      <w:r>
        <w:rPr>
          <w:rFonts w:hint="eastAsia" w:ascii="方正小标宋简体" w:hAnsi="方正小标宋简体" w:eastAsia="方正小标宋简体" w:cs="方正小标宋简体"/>
          <w:spacing w:val="-20"/>
          <w:sz w:val="32"/>
          <w:szCs w:val="32"/>
        </w:rPr>
        <w:t>门</w:t>
      </w:r>
      <w:r>
        <w:rPr>
          <w:rFonts w:hint="eastAsia" w:ascii="方正小标宋简体" w:hAnsi="方正小标宋简体" w:eastAsia="方正小标宋简体" w:cs="方正小标宋简体"/>
          <w:spacing w:val="31"/>
          <w:sz w:val="32"/>
          <w:szCs w:val="32"/>
        </w:rPr>
        <w:t xml:space="preserve"> </w:t>
      </w:r>
      <w:bookmarkStart w:id="0" w:name="_GoBack"/>
      <w:bookmarkEnd w:id="0"/>
      <w:r>
        <w:rPr>
          <w:rFonts w:hint="eastAsia" w:ascii="方正小标宋简体" w:hAnsi="方正小标宋简体" w:eastAsia="方正小标宋简体" w:cs="方正小标宋简体"/>
          <w:spacing w:val="-20"/>
          <w:sz w:val="32"/>
          <w:szCs w:val="32"/>
        </w:rPr>
        <w:t>名</w:t>
      </w:r>
      <w:r>
        <w:rPr>
          <w:rFonts w:hint="eastAsia" w:ascii="方正小标宋简体" w:hAnsi="方正小标宋简体" w:eastAsia="方正小标宋简体" w:cs="方正小标宋简体"/>
          <w:spacing w:val="-4"/>
          <w:sz w:val="32"/>
          <w:szCs w:val="32"/>
        </w:rPr>
        <w:t xml:space="preserve"> </w:t>
      </w:r>
      <w:r>
        <w:rPr>
          <w:rFonts w:hint="eastAsia" w:ascii="方正小标宋简体" w:hAnsi="方正小标宋简体" w:eastAsia="方正小标宋简体" w:cs="方正小标宋简体"/>
          <w:spacing w:val="-20"/>
          <w:sz w:val="32"/>
          <w:szCs w:val="32"/>
        </w:rPr>
        <w:t>称 ：</w:t>
      </w:r>
      <w:r>
        <w:rPr>
          <w:rFonts w:hint="eastAsia" w:ascii="方正小标宋简体" w:hAnsi="方正小标宋简体" w:eastAsia="方正小标宋简体" w:cs="方正小标宋简体"/>
          <w:spacing w:val="-20"/>
          <w:position w:val="-2"/>
          <w:sz w:val="32"/>
          <w:szCs w:val="32"/>
          <w:u w:val="single"/>
        </w:rPr>
        <w:t xml:space="preserve">  </w:t>
      </w:r>
      <w:r>
        <w:rPr>
          <w:rFonts w:hint="eastAsia" w:ascii="方正小标宋简体" w:hAnsi="方正小标宋简体" w:eastAsia="方正小标宋简体" w:cs="方正小标宋简体"/>
          <w:spacing w:val="-20"/>
          <w:position w:val="-2"/>
          <w:sz w:val="32"/>
          <w:szCs w:val="32"/>
          <w:u w:val="single"/>
          <w:lang w:eastAsia="zh-CN"/>
        </w:rPr>
        <w:t>汨罗市林业局</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16"/>
          <w:position w:val="27"/>
          <w:sz w:val="32"/>
          <w:szCs w:val="32"/>
          <w:lang w:eastAsia="zh-CN"/>
        </w:rPr>
        <w:t>2024</w:t>
      </w:r>
      <w:r>
        <w:rPr>
          <w:rFonts w:hint="eastAsia" w:ascii="方正小标宋简体" w:hAnsi="方正小标宋简体" w:eastAsia="方正小标宋简体" w:cs="方正小标宋简体"/>
          <w:spacing w:val="-16"/>
          <w:position w:val="27"/>
          <w:sz w:val="32"/>
          <w:szCs w:val="32"/>
        </w:rPr>
        <w:t>年</w:t>
      </w:r>
      <w:r>
        <w:rPr>
          <w:rFonts w:hint="eastAsia" w:ascii="方正小标宋简体" w:hAnsi="方正小标宋简体" w:eastAsia="方正小标宋简体" w:cs="方正小标宋简体"/>
          <w:spacing w:val="3"/>
          <w:position w:val="27"/>
          <w:sz w:val="32"/>
          <w:szCs w:val="32"/>
        </w:rPr>
        <w:t xml:space="preserve"> </w:t>
      </w:r>
      <w:r>
        <w:rPr>
          <w:rFonts w:hint="eastAsia" w:ascii="方正小标宋简体" w:hAnsi="方正小标宋简体" w:eastAsia="方正小标宋简体" w:cs="方正小标宋简体"/>
          <w:spacing w:val="3"/>
          <w:position w:val="27"/>
          <w:sz w:val="32"/>
          <w:szCs w:val="32"/>
          <w:lang w:val="en-US" w:eastAsia="zh-CN"/>
        </w:rPr>
        <w:t>10</w:t>
      </w:r>
      <w:r>
        <w:rPr>
          <w:rFonts w:hint="eastAsia" w:ascii="方正小标宋简体" w:hAnsi="方正小标宋简体" w:eastAsia="方正小标宋简体" w:cs="方正小标宋简体"/>
          <w:spacing w:val="-16"/>
          <w:position w:val="27"/>
          <w:sz w:val="32"/>
          <w:szCs w:val="32"/>
        </w:rPr>
        <w:t>月</w:t>
      </w:r>
      <w:r>
        <w:rPr>
          <w:rFonts w:hint="eastAsia" w:ascii="方正小标宋简体" w:hAnsi="方正小标宋简体" w:eastAsia="方正小标宋简体" w:cs="方正小标宋简体"/>
          <w:spacing w:val="9"/>
          <w:position w:val="27"/>
          <w:sz w:val="32"/>
          <w:szCs w:val="32"/>
        </w:rPr>
        <w:t xml:space="preserve"> </w:t>
      </w:r>
      <w:r>
        <w:rPr>
          <w:rFonts w:hint="eastAsia" w:ascii="方正小标宋简体" w:hAnsi="方正小标宋简体" w:eastAsia="方正小标宋简体" w:cs="方正小标宋简体"/>
          <w:spacing w:val="9"/>
          <w:position w:val="27"/>
          <w:sz w:val="32"/>
          <w:szCs w:val="32"/>
          <w:lang w:val="en-US" w:eastAsia="zh-CN"/>
        </w:rPr>
        <w:t>13</w:t>
      </w:r>
      <w:r>
        <w:rPr>
          <w:rFonts w:hint="eastAsia" w:ascii="方正小标宋简体" w:hAnsi="方正小标宋简体" w:eastAsia="方正小标宋简体" w:cs="方正小标宋简体"/>
          <w:spacing w:val="9"/>
          <w:position w:val="27"/>
          <w:sz w:val="32"/>
          <w:szCs w:val="32"/>
        </w:rPr>
        <w:t xml:space="preserve">  </w:t>
      </w:r>
      <w:r>
        <w:rPr>
          <w:rFonts w:hint="eastAsia" w:ascii="方正小标宋简体" w:hAnsi="方正小标宋简体" w:eastAsia="方正小标宋简体" w:cs="方正小标宋简体"/>
          <w:spacing w:val="-16"/>
          <w:position w:val="27"/>
          <w:sz w:val="32"/>
          <w:szCs w:val="32"/>
        </w:rPr>
        <w:t>日</w:t>
      </w:r>
    </w:p>
    <w:p>
      <w:pPr>
        <w:spacing w:line="223" w:lineRule="auto"/>
        <w:rPr>
          <w:rFonts w:eastAsia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年度汨罗市森林草原湿地生态系统外来入侵物种普查项目支出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绩效自评报告</w:t>
      </w:r>
    </w:p>
    <w:p>
      <w:pPr>
        <w:spacing w:before="176" w:line="222" w:lineRule="auto"/>
        <w:ind w:left="534"/>
        <w:outlineLvl w:val="1"/>
        <w:rPr>
          <w:rFonts w:ascii="黑体" w:hAnsi="黑体" w:eastAsia="黑体" w:cs="黑体"/>
          <w:b/>
          <w:bCs/>
          <w:spacing w:val="-8"/>
          <w:sz w:val="30"/>
          <w:szCs w:val="30"/>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一 、项目支出基本情况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（一）项目支出概况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根据农业农村部等7部门联合印发的《进一步加强外来物种入侵防控工作方案》（农科教发[2021]1号）、《关于印发全国森林、草原、湿地生态系统外来入侵物种普查工作方案的通知》（办护字[2021]65号，以下简称方案）和《湖南省林业局关于开展全省森林、草原、湿地生态系统外来入侵物种普查工作的通知》（湘林防函〔2022〕1 号）的要求，我市积极开展本项普查工作，主要普查包括汨罗市森林、草原、湿地生态系统中外来入侵动物、植物、微生物等。</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（二）项目资金使用管理情况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为保证普查工作顺利开展，成立了汨罗市外来入侵物种普查工作领导小组，由周灿文局长任组长，黎玉桃党组任副组长，生物多样性保护中心、森保站、资源股、自然保护地股、办公室等负责同志为成员。领导小组下设办公室，办公室设在生物多样性保护中心。领导小组组织研究并制订汨罗市普查实施方案，筹集普查工作经费，对普查工作的实施统一组织部署，协调相关部乡镇配合开展调查，并对重点区域进行监督检查，确保普查质量。</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本次普查聘请了湖南省林业科学院、湖南省林学会有关专家成立省普查技术专家指导组，负责普查技术培训、普查方案制定与报告审定、标本收集制作、林业有害生物种类鉴定。</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外来入侵物种普查工作己纳入我市林长制考核范围，由市林长办负责组织考核，并根据工作内容制定考核细则。市分管副市长曹陶负责各部门单位间的协调，压实各自的工作责任，协调解决普查中的相关问题等，确保外来入侵物种普查工作顺利进行。</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项目资金使用及管理上，认真贯彻国家关于资金使用管理的各项规定，保证项目资金真正全额有效用于外来入侵物种调查项目上，充分发挥资金的使用效益。项目资金通过财政评审、竞争性谈判、电子卖场等程序确定投资总额，并与第三方单位签订合同，明确按项目进度拨付。项目实施单位根据项目建设需要，编制好项目资金使用计划，报上级主管部门审批后统筹使用，设立专项帐户、专款专用，严格基本建设程序，制定严格的财务管理制度，强化资金管理和依法依规报帐，资金使用情况要接受上级审计和监督，确保项目资金落到实处，充分发挥资金的使用效能，并保证资金及时足额到位。</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（三）项目支出绩效目标完成程度</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充分查阅已有相关资料的基础上，在全市范围内组织开展林草生态系统外来入侵物种普查，全面查清了我市森林、湿地生态系统重点外来入侵物种的基本情况。科学开展外来入侵物种风险和危害评估，提出了我市主要林草外来入侵物种预防及治理策略，为制定我市外来入侵物种的管理防治规划，保护森林、草原和湿地资源、维护国土生态安全，提供全面、准确、客观的基础数据信息。</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二、绩效评价工作情况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（一）外业开展情况。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在本次普查中共涉及19个乡镇及街道（含屈原管理区），覆盖到全市所有乡镇和代表性生态类型系统，踏查距离505.84公里，覆盖面积累计26.72万亩，而汨罗市三调数据表明林地、草地和湿地面积总和为95.82万亩，占比为27.9%，已远远超过方案要求的10%。汨罗市已累计完成34条踏查路线的调查工作，累计调查人次为60人次，已上报的发现外来入侵物种的踏查点数为213个点，样地数为13个，样方数为80个。</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（二）内业整理情况。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本次普查共拍摄外来入侵物种照片120张 、生境照片66张，工作照36张。采集并鉴定植物标本34种，无脊椎动物1种。</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三 、项目支出主要绩效及评价结论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本次普查共发现外来入侵物种35种，其中国家重点普查名单种类6种，补充名单29种，其中植物34种，动物1种。采集并制作植物标本34种、无脊椎动物1种、拍摄外来入侵物种照片120张 、生境照片66张。已完成普查工作总结报告、技术报告、风险评估报告、预防与治理报告的编写，取得了预期成效。</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四、 绩效评价指标分析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（一）项目支出决策情况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市林业局向市政府申请专项普查经费，通过财政评审、竞争性谈判，以34.5万元标的确定省林科院承担我市林草湿生态系统外来入侵物种普查工作。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（二）项目执行过程情况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普查队伍由汨罗市林业局和省林业科学院相关技术人员组成，汨罗市林业局主要提供基础资料、基础数据、后勤保障、协助监督外业普查工作、数据分析和报告编写等；省林业科学院技术人员主要负责外业踏查、标准地调查、标本采集、影像拍摄、数据汇总和分析及结果报告撰写等。全市参与相关普查业务培训人员8人次。</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 xml:space="preserve"> （三）项目支出产出情况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编制《湖南省汨罗市外来入侵物种与草原有害生物普查实施方案》、《汨罗市森林、草原、湿地生态系统外来入侵物种普查技术报告》各一份。</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（四）项目支出效益情况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提高民众对外来入侵物种影响林草湿生态系统风险和危害意识明显；确保本地林草湿生态系统免遭外来入侵物种的侵扰明显；维护本地林草湿生态系统其原真性、稳定性、可持续性明显。</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五、主要经验及做法、存在的问题及原因分析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（一）主要经验及做法</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外来入侵物种普查工作严格按照国家林业和草原局、省市林业局有关文件进行开展普查工作，我局成立了普查工作领导小组，负责普查工作的总体安排，经费落实，加强了普查过程监管和协调，我局派专人和普查工作承担单位专业调查人员共同参与，应用外来物种普查app进行数据采集和审核，确保了数据的真实性和系统性。</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（二）存在的问题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1、汨罗市外来入侵物种普查工作取得一定成效，但还存在调查范围和方法单一，发现物种有限，防控工作不足，预警机制不强等问题。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2、因此普查时部分物种不是处于症状显露期或是已被除治，所以普查到的种类和分布区域低于实际情况。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（三）原因分析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本次普查调查到加拿大一枝黄花、土荆芥、喜旱莲子草、凤眼蓝、福寿螺等国家公布的重点外来入侵物种在本市有分布，这些物种入侵本市较早，分布较为广泛，积累了比较丰富的防治经验，社会民众对其危害性和防治措施有基本了解，本次调查不再做详细的风险评估。松材线虫病在我市定殖扩散多年，对林业资源和生态环境危害极大，至今仍在积极防控中，因此对其进行入侵风险评估。</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六、有关建议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（一）对胁迫生态及物种安全的外来物种建立固定监测点，进行定点适时监测，及时掌握发生发展、危害程度，为制定防控措施提供科学依据。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（二）加强外来物种入侵工作技术培训，重点培训基层工作人员，壮大工作队伍，提升工作水平。</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（三）APP系统还需进一步优化改进，便于基层人员的操作，充分发挥基层工作人员的普查作用。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七、其他需要说明的问题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无</w:t>
      </w:r>
    </w:p>
    <w:p>
      <w:pPr>
        <w:rPr>
          <w:rFonts w:hint="eastAsia" w:ascii="宋体" w:hAnsi="宋体" w:eastAsia="宋体" w:cs="宋体"/>
          <w:bCs/>
          <w:spacing w:val="-4"/>
          <w:kern w:val="0"/>
          <w:sz w:val="28"/>
          <w:szCs w:val="28"/>
          <w:lang w:eastAsia="zh-CN"/>
        </w:rPr>
      </w:pPr>
    </w:p>
    <w:p>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pPr>
        <w:pStyle w:val="2"/>
        <w:spacing w:before="94" w:line="222" w:lineRule="auto"/>
        <w:ind w:left="20"/>
        <w:rPr>
          <w:rFonts w:hint="eastAsia" w:ascii="黑体" w:hAnsi="黑体" w:eastAsia="黑体" w:cs="黑体"/>
          <w:spacing w:val="5"/>
          <w:sz w:val="32"/>
          <w:szCs w:val="32"/>
          <w:lang w:eastAsia="zh-CN"/>
        </w:rPr>
      </w:pPr>
    </w:p>
    <w:p>
      <w:pPr>
        <w:pStyle w:val="2"/>
        <w:spacing w:before="94" w:line="222" w:lineRule="auto"/>
        <w:ind w:left="20"/>
        <w:rPr>
          <w:rFonts w:hint="eastAsia" w:ascii="黑体" w:hAnsi="黑体" w:eastAsia="黑体" w:cs="黑体"/>
          <w:spacing w:val="5"/>
          <w:sz w:val="32"/>
          <w:szCs w:val="32"/>
          <w:lang w:eastAsia="zh-CN"/>
        </w:rPr>
      </w:pPr>
      <w:r>
        <w:rPr>
          <w:rFonts w:hint="eastAsia" w:ascii="黑体" w:hAnsi="黑体" w:eastAsia="黑体" w:cs="黑体"/>
          <w:spacing w:val="5"/>
          <w:sz w:val="32"/>
          <w:szCs w:val="32"/>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lang w:eastAsia="zh-CN"/>
        </w:rPr>
        <w:t>202</w:t>
      </w:r>
      <w:r>
        <w:rPr>
          <w:rFonts w:hint="eastAsia" w:ascii="方正小标宋简体" w:hAnsi="方正小标宋简体" w:eastAsia="方正小标宋简体" w:cs="方正小标宋简体"/>
          <w:spacing w:val="14"/>
          <w:sz w:val="44"/>
          <w:szCs w:val="44"/>
          <w:lang w:val="en-US" w:eastAsia="zh-CN"/>
        </w:rPr>
        <w:t>3</w:t>
      </w:r>
      <w:r>
        <w:rPr>
          <w:rFonts w:hint="eastAsia" w:ascii="方正小标宋简体" w:hAnsi="方正小标宋简体" w:eastAsia="方正小标宋简体" w:cs="方正小标宋简体"/>
          <w:spacing w:val="14"/>
          <w:sz w:val="44"/>
          <w:szCs w:val="44"/>
          <w:lang w:eastAsia="zh-CN"/>
        </w:rPr>
        <w:t>年度汨罗市林业局单位整体支出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jc w:val="center"/>
        <w:textAlignment w:val="baseline"/>
        <w:rPr>
          <w:rFonts w:hint="eastAsia" w:ascii="方正小标宋简体" w:hAnsi="方正小标宋简体" w:eastAsia="方正小标宋简体" w:cs="方正小标宋简体"/>
          <w:b w:val="0"/>
          <w:bCs w:val="0"/>
          <w:snapToGrid w:val="0"/>
          <w:color w:val="000000"/>
          <w:spacing w:val="0"/>
          <w:sz w:val="32"/>
          <w:szCs w:val="32"/>
          <w:lang w:val="en-US" w:eastAsia="zh-CN" w:bidi="ar-SA"/>
        </w:rPr>
      </w:pPr>
      <w:r>
        <w:rPr>
          <w:rFonts w:hint="eastAsia" w:ascii="方正小标宋简体" w:hAnsi="方正小标宋简体" w:eastAsia="方正小标宋简体" w:cs="方正小标宋简体"/>
          <w:b w:val="0"/>
          <w:bCs w:val="0"/>
          <w:snapToGrid w:val="0"/>
          <w:color w:val="000000"/>
          <w:spacing w:val="0"/>
          <w:sz w:val="32"/>
          <w:szCs w:val="32"/>
          <w:lang w:val="en-US" w:eastAsia="zh-CN" w:bidi="ar-SA"/>
        </w:rPr>
        <w:t>部门名称：</w:t>
      </w:r>
      <w:r>
        <w:rPr>
          <w:rFonts w:hint="eastAsia" w:ascii="方正小标宋简体" w:hAnsi="方正小标宋简体" w:eastAsia="方正小标宋简体" w:cs="方正小标宋简体"/>
          <w:b w:val="0"/>
          <w:bCs w:val="0"/>
          <w:snapToGrid w:val="0"/>
          <w:color w:val="000000"/>
          <w:spacing w:val="0"/>
          <w:sz w:val="32"/>
          <w:szCs w:val="32"/>
          <w:u w:val="single"/>
          <w:lang w:val="en-US" w:eastAsia="zh-CN" w:bidi="ar-SA"/>
        </w:rPr>
        <w:t>（盖章）</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jc w:val="center"/>
        <w:textAlignment w:val="baseline"/>
        <w:rPr>
          <w:rFonts w:hint="eastAsia" w:ascii="方正小标宋简体" w:hAnsi="方正小标宋简体" w:eastAsia="方正小标宋简体" w:cs="方正小标宋简体"/>
          <w:b w:val="0"/>
          <w:bCs w:val="0"/>
          <w:spacing w:val="0"/>
          <w:kern w:val="0"/>
          <w:sz w:val="32"/>
          <w:szCs w:val="32"/>
          <w:lang w:eastAsia="zh-CN"/>
        </w:rPr>
      </w:pPr>
      <w:r>
        <w:rPr>
          <w:rFonts w:hint="eastAsia" w:ascii="方正小标宋简体" w:hAnsi="方正小标宋简体" w:eastAsia="方正小标宋简体" w:cs="方正小标宋简体"/>
          <w:b w:val="0"/>
          <w:bCs w:val="0"/>
          <w:spacing w:val="0"/>
          <w:kern w:val="0"/>
          <w:sz w:val="32"/>
          <w:szCs w:val="32"/>
          <w:lang w:val="en-US" w:eastAsia="zh-CN"/>
        </w:rPr>
        <w:t xml:space="preserve">2024 </w:t>
      </w:r>
      <w:r>
        <w:rPr>
          <w:rFonts w:hint="eastAsia" w:ascii="方正小标宋简体" w:hAnsi="方正小标宋简体" w:eastAsia="方正小标宋简体" w:cs="方正小标宋简体"/>
          <w:b w:val="0"/>
          <w:bCs w:val="0"/>
          <w:spacing w:val="0"/>
          <w:kern w:val="0"/>
          <w:sz w:val="32"/>
          <w:szCs w:val="32"/>
          <w:lang w:eastAsia="zh-CN"/>
        </w:rPr>
        <w:t xml:space="preserve">年  </w:t>
      </w:r>
      <w:r>
        <w:rPr>
          <w:rFonts w:hint="eastAsia" w:ascii="方正小标宋简体" w:hAnsi="方正小标宋简体" w:eastAsia="方正小标宋简体" w:cs="方正小标宋简体"/>
          <w:b w:val="0"/>
          <w:bCs w:val="0"/>
          <w:spacing w:val="0"/>
          <w:kern w:val="0"/>
          <w:sz w:val="32"/>
          <w:szCs w:val="32"/>
          <w:lang w:val="en-US" w:eastAsia="zh-CN"/>
        </w:rPr>
        <w:t>10</w:t>
      </w:r>
      <w:r>
        <w:rPr>
          <w:rFonts w:hint="eastAsia" w:ascii="方正小标宋简体" w:hAnsi="方正小标宋简体" w:eastAsia="方正小标宋简体" w:cs="方正小标宋简体"/>
          <w:b w:val="0"/>
          <w:bCs w:val="0"/>
          <w:spacing w:val="0"/>
          <w:kern w:val="0"/>
          <w:sz w:val="32"/>
          <w:szCs w:val="32"/>
          <w:lang w:eastAsia="zh-CN"/>
        </w:rPr>
        <w:t xml:space="preserve"> 月  </w:t>
      </w:r>
      <w:r>
        <w:rPr>
          <w:rFonts w:hint="eastAsia" w:ascii="方正小标宋简体" w:hAnsi="方正小标宋简体" w:eastAsia="方正小标宋简体" w:cs="方正小标宋简体"/>
          <w:b w:val="0"/>
          <w:bCs w:val="0"/>
          <w:spacing w:val="0"/>
          <w:kern w:val="0"/>
          <w:sz w:val="32"/>
          <w:szCs w:val="32"/>
          <w:lang w:val="en-US" w:eastAsia="zh-CN"/>
        </w:rPr>
        <w:t>13</w:t>
      </w:r>
      <w:r>
        <w:rPr>
          <w:rFonts w:hint="eastAsia" w:ascii="方正小标宋简体" w:hAnsi="方正小标宋简体" w:eastAsia="方正小标宋简体" w:cs="方正小标宋简体"/>
          <w:b w:val="0"/>
          <w:bCs w:val="0"/>
          <w:spacing w:val="0"/>
          <w:kern w:val="0"/>
          <w:sz w:val="32"/>
          <w:szCs w:val="32"/>
          <w:lang w:eastAsia="zh-CN"/>
        </w:rPr>
        <w:t xml:space="preserve">  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w:t>
      </w:r>
      <w:r>
        <w:rPr>
          <w:rFonts w:hint="eastAsia" w:ascii="方正小标宋简体" w:hAnsi="方正小标宋简体" w:eastAsia="方正小标宋简体" w:cs="方正小标宋简体"/>
          <w:spacing w:val="14"/>
          <w:sz w:val="44"/>
          <w:szCs w:val="44"/>
          <w:lang w:eastAsia="zh-CN"/>
        </w:rPr>
        <w:t>汨罗市林业局</w:t>
      </w:r>
      <w:r>
        <w:rPr>
          <w:rFonts w:hint="eastAsia" w:ascii="方正小标宋简体" w:hAnsi="方正小标宋简体" w:eastAsia="方正小标宋简体" w:cs="方正小标宋简体"/>
          <w:spacing w:val="14"/>
          <w:sz w:val="44"/>
          <w:szCs w:val="44"/>
        </w:rPr>
        <w:t>部门整体支出绩效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自  评  报  告</w:t>
      </w: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en-US" w:eastAsia="en-US" w:bidi="ar-SA"/>
        </w:rPr>
        <w:t>一、</w:t>
      </w:r>
      <w:r>
        <w:rPr>
          <w:rFonts w:hint="eastAsia" w:ascii="黑体" w:hAnsi="黑体" w:eastAsia="黑体" w:cs="黑体"/>
          <w:color w:val="auto"/>
          <w:kern w:val="2"/>
          <w:sz w:val="32"/>
          <w:szCs w:val="32"/>
          <w:lang w:val="zh-CN" w:eastAsia="zh-CN" w:bidi="ar-SA"/>
        </w:rPr>
        <w:t>部门基本情况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（一）职能职责</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负责全市林业及其生态建设的监督管理;拟订林业及其生态建设的发展战略、中长期规划并监督实施；参与拟订有关市级标准和规程并指导实施；组织开展森林资源、陆生野生动植物资源、湿地和荒漠的调查、动态监测和评估，并统一发布相关信息；承担林业生态文明建设的有关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组织、协调、指导和监督全市造林绿化工作；制定全市造林绿化的指导性计划，组织拟订相关市级标准和规程并监督执行；指导、监管各类生态公益林和商品林的培育工作；组织指导林木种苗、林木花卉工作，指导植树造林、封山育林和以植树种草等生物措施防治水土流失工作，指导、监督全市义务植树、造林绿化工作；承担林业应对气候变化的相关工作；承担市绿化委员会的具体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承担森林资源保护发展监督管理的责任；组织、监督林业资源保护管理；组织编制并监督执行执行全市森林采伐限额，监督检查林木凭证采伐、运输；组织、指导林地、林权管理；组织实施林权登记、发证工作；拟订林地保护利用规划并指导实施，依法承担应由市政府审核批准的林地征用、占用的审核；协助管理国有林场的国有森林资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组织、协调、指导和监督全市湿地保护工作；拟订区域性湿地保护规划；组织实施建立湿地保护小区、湿地公园等保护管理工作；组织、监督湿地的合理利用；组织、协调全市湿地保护和有关国际湿地公约的履约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组织、指导陆生野生动植物资源的保护和合理开发利用；指导陆生野生动植物的救护繁殖、栖息地恢复发展、疫源疫病监测；监督管理全市陆生野生动植物猎捕或采集、驯养繁殖或栽培、经营利用，监督管理野生动植物进出口；承担国家重点保护的陆生野生动物或其产品、陆生野生植物或其产品出口和中国参加的国际公约限制进出口的野生动物、野生植物进出口的审核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负责林业系统自然保护区的监督管理；在国家和省级自然保护区区划、规划原则的指导下，依法指导森林、湿地、荒漠化和陆生野生动植物类型自然保护区的建设和管理，监督管理林业生物种质资源、林业转基因生物安全、植物新品种保护；按分工负责生物多样性保护的有关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承担推进林业改革，维护农民经营林业的合法权益的责任；拟订集体林权制度等重大林业改革意见并指导监督实施；拟订全市农村林业发展、维护农民经营林业合法权益的政策措施，指导、监督农村林地承包经营和林权流转，指导林权纠纷调处和林地承包合同纠纷仲裁；依法负责退耕还林工作；指导国有林场（苗圃）、集体林场、森林公园和基层林业工作机构的建设和管理。</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合理调整林业产业发展布局，促进林业产业协调发展；监督检查各产业对森林、湿地、荒漠和陆生野生动植物资源的开发利用；制定林业资源优化配置政策；指导山区综合开发；负责油茶等经济树种的开发利用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承担组织、协调、指导、监督全市森林防火工作的责任；组织、协调、指导专业森林扑火队伍开展防扑火工作；承担市森林防火指挥部的具体工作；承担林业行政执法监管的责任，指导全市森林公安工作，监督管理森林公安队伍，指导全市林业重大违法案件的查处；指导林业有害生物的防治、检疫工作。</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参与拟订林业及其生态建设的财政、金融、价格、贸易等经济调节政策，组织、指导林业及其生态建设的生态补偿制度的建立和实施；编制部门预算并组织实施，提出市级财政林业专项转支付资金的预算建议，管理监督市级林业资金，管理市级林业国有资产；负责提出林业固定资产投资规模和方向、市级财政性资金安排建议；编制全市林业及其生态建设的年度生产计划。</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11、组织、指导林业及其生态建设的科技和外事工作；指导全市林业队伍的建设。</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12、承办市委、市人民政府交办的其他事项。</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（二）机构设置</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汨罗市林业局隶属于汨罗市人民政府，为正科级行政机关单位,实行政府会计制度（行政），下设行政股室和事业单位28个，分别为办公室、人事股、党建室、规划财务股、造林种苗股（市绿化委员会办公室）、森林资源管理股、野生动植物保护股、自然保护地管理股、政策法规和改革发展股（行政审批股）、湖南省汨罗江湿地公园管理局（副科）、林业科技推广站、新市中心林业工作站、白水中心林业工作站、桃林中心林业工作站、长乐中心林业工作站、森林病虫害防治检疫站、林业信息中心、种苗站、林业基金管理站、八景木材检查站、林业科学研究所、木材运输巡查大队、林业调查规划设计队、林权交易中心、玉池林场（副科，加挂湖南汨罗神鼎山省级森林公园管理中心）、桃林林场（副科）、白水苗圃（副科）。</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二、一般公共预算支出情况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（一）基本支出情况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202</w:t>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zh-CN" w:eastAsia="zh-CN" w:bidi="ar-SA"/>
        </w:rPr>
        <w:t>年初预算批复的基本支出为</w:t>
      </w:r>
      <w:r>
        <w:rPr>
          <w:rFonts w:hint="eastAsia" w:ascii="仿宋_GB2312" w:hAnsi="仿宋_GB2312" w:eastAsia="仿宋_GB2312" w:cs="仿宋_GB2312"/>
          <w:color w:val="auto"/>
          <w:kern w:val="2"/>
          <w:sz w:val="32"/>
          <w:szCs w:val="32"/>
          <w:lang w:val="en-US" w:eastAsia="zh-CN" w:bidi="ar-SA"/>
        </w:rPr>
        <w:t>1513.36</w:t>
      </w:r>
      <w:r>
        <w:rPr>
          <w:rFonts w:hint="eastAsia" w:ascii="仿宋_GB2312" w:hAnsi="仿宋_GB2312" w:eastAsia="仿宋_GB2312" w:cs="仿宋_GB2312"/>
          <w:color w:val="auto"/>
          <w:kern w:val="2"/>
          <w:sz w:val="32"/>
          <w:szCs w:val="32"/>
          <w:lang w:val="zh-CN" w:eastAsia="zh-CN" w:bidi="ar-SA"/>
        </w:rPr>
        <w:t>万元。202</w:t>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zh-CN" w:eastAsia="zh-CN" w:bidi="ar-SA"/>
        </w:rPr>
        <w:t>年决算支出</w:t>
      </w:r>
      <w:r>
        <w:rPr>
          <w:rFonts w:hint="eastAsia" w:ascii="仿宋_GB2312" w:hAnsi="仿宋_GB2312" w:eastAsia="仿宋_GB2312" w:cs="仿宋_GB2312"/>
          <w:color w:val="auto"/>
          <w:kern w:val="2"/>
          <w:sz w:val="32"/>
          <w:szCs w:val="32"/>
          <w:lang w:val="en-US" w:eastAsia="zh-CN" w:bidi="ar-SA"/>
        </w:rPr>
        <w:t>5623.4703</w:t>
      </w:r>
      <w:r>
        <w:rPr>
          <w:rFonts w:hint="eastAsia" w:ascii="仿宋_GB2312" w:hAnsi="仿宋_GB2312" w:eastAsia="仿宋_GB2312" w:cs="仿宋_GB2312"/>
          <w:color w:val="auto"/>
          <w:kern w:val="2"/>
          <w:sz w:val="32"/>
          <w:szCs w:val="32"/>
          <w:lang w:val="zh-CN" w:eastAsia="zh-CN" w:bidi="ar-SA"/>
        </w:rPr>
        <w:t>万元，其中公务接待费</w:t>
      </w:r>
      <w:r>
        <w:rPr>
          <w:rFonts w:hint="eastAsia" w:ascii="仿宋_GB2312" w:hAnsi="仿宋_GB2312" w:eastAsia="仿宋_GB2312" w:cs="仿宋_GB2312"/>
          <w:color w:val="auto"/>
          <w:kern w:val="2"/>
          <w:sz w:val="32"/>
          <w:szCs w:val="32"/>
          <w:lang w:val="en-US" w:eastAsia="zh-CN" w:bidi="ar-SA"/>
        </w:rPr>
        <w:t>3.2684</w:t>
      </w:r>
      <w:r>
        <w:rPr>
          <w:rFonts w:hint="eastAsia" w:ascii="仿宋_GB2312" w:hAnsi="仿宋_GB2312" w:eastAsia="仿宋_GB2312" w:cs="仿宋_GB2312"/>
          <w:color w:val="auto"/>
          <w:kern w:val="2"/>
          <w:sz w:val="32"/>
          <w:szCs w:val="32"/>
          <w:lang w:val="zh-CN" w:eastAsia="zh-CN" w:bidi="ar-SA"/>
        </w:rPr>
        <w:t>万元，公务用车运行维护费8.</w:t>
      </w: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zh-CN" w:eastAsia="zh-CN" w:bidi="ar-SA"/>
        </w:rPr>
        <w:t>万元。</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2"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w:t>
      </w:r>
      <w:r>
        <w:rPr>
          <w:rFonts w:hint="eastAsia" w:ascii="楷体_GB2312" w:hAnsi="楷体_GB2312" w:eastAsia="楷体_GB2312" w:cs="楷体_GB2312"/>
          <w:b/>
          <w:bCs/>
          <w:color w:val="auto"/>
          <w:kern w:val="2"/>
          <w:sz w:val="32"/>
          <w:szCs w:val="32"/>
          <w:lang w:val="en-US" w:eastAsia="en-US" w:bidi="ar-SA"/>
        </w:rPr>
        <w:t>二</w:t>
      </w:r>
      <w:r>
        <w:rPr>
          <w:rFonts w:hint="eastAsia" w:ascii="楷体_GB2312" w:hAnsi="楷体_GB2312" w:eastAsia="楷体_GB2312" w:cs="楷体_GB2312"/>
          <w:b/>
          <w:bCs/>
          <w:color w:val="auto"/>
          <w:kern w:val="2"/>
          <w:sz w:val="32"/>
          <w:szCs w:val="32"/>
          <w:lang w:val="en-US" w:eastAsia="zh-CN" w:bidi="ar-SA"/>
        </w:rPr>
        <w:t>）项目支出情况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2023年初预算批复的项目支出为243万元，全年财政拨款专项收入为4128.7448万元，全年财政拨款支出为4128.7448万元，无结余。</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三、政府性基金预算支出情况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四、国有资本经营预算支出情况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五、社会保险基金预算支出情况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六、部门整体支出绩效情况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林业部门“四本预算”支出的绩效目标全部完成，经济效益、社会效益、生态效益均达到预期目标。</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七、存在的问题及原因分析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1、存在问题：林业草原生态保护意识不强。</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2、原因分析：专职护林员劳务费和资源监测、森林防火、林业有害生物监测预报等的资金标准不高，国有林经营者和管护者积极性不高。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改进措施：一是加强宣传。充分利用广播、电视、报刊、杂志，张贴横幅标语，印发宣传资料等手段，采用群众喜闻乐见的形式，多层次、多渠道、多侧面、全方位地广泛宣传林业草原生态保护的重要性、必要性和紧迫性，使广大干部群众在思想认识上形成共识，为生态保护创造良好的社会环境和舆论氛围。二是加强管护。严格按照公益林、天然林等有关规定，采取属地管理原则，经营管理好辖区内森林资源。三是加强公益林数据库建设，及时进行数据更新。</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 、下一步改进措施</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切实抓好湿地修复。汨罗江国家湿地公园是我市的一块“国”字招牌，如何保护好、管理好、建设好湿地公园是我们共同面临的艰巨任务。湿地覆盖范围面积大、管理人员少且执法职能薄弱，破坏湿地现象偶有发生。我们将继续争取上级项目和资金支持，完善湿地巡护监测设施，加强日常巡护保洁，加强生态修复植绿，联合环保、水务、砂石、畜牧、国土等部门和属地乡镇，加大对破坏湿地行为的打击力度，形成统筹协调、分工负责、齐抓共管的工作机制。</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严格管理森林资源。森林防火：明确防火责任，各防火责任区域党政一把手为第一责任人；加大防火宣传，充分利用现代化的网络媒体加大防火知识宣传；严控野外火源，加强与禁炮办的工作对接，在重要节日、重要林区、重要路段安排专人值守，做到烟花鞭炮不进山;强化扑救措施，完善扑救预案，举办一到两次森林防火知识培训班，加大对乡镇、村组扑火队员的技能培训。严厉打击失火、纵火等犯罪行为；森林病虫害防治，尤其是当前的松毛虫、松材线虫病防控，在组织管理、技术培训、除治监督上再加强，积极为当地政府当好参谋，切实做好疫情监测、信息报送、灾情核查、检疫执法、技术指导和服务。</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深入落实生态建设。省级森林城市。省级森林城市创建是生态汨罗建设的需要，已经列入我市三城同创的工作范畴，已经获得省林业厅批准。我们将严格按照省级森林城市的创建标准和要求，扎扎实实的开展创建工作，力争在规定时间内通过上级检查验收。省级森林公园。八景洞省级森林公园创建是市委、市政府的工作要求，我们将认真总结神鼎山省级森林公园创建的成功经验，尽快完善好相关资料，更好的管理与保护好森林公园资源。</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全面强化安全生产。“安全责任重于泰山”、“管行业必须管安全”。我市有96万亩森林资源、3大国有林场苗圃、100多家木竹加工企业，林业安全生产任务相当艰巨。我们将积极开展改革发展、监管执法、事故预防和安全法规知识等内容的系列宣传教育，召开安全生产动员部署会议，开展安全生产隐患大排查和安全生产大检查，及时查找隐患、梳理问题、制定整改措施，杜绝林业安全生产事故的发生。</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当前，林业工作中还面临着不少困难和问题。乱砍滥伐、乱征滥占、未批先用、少批多占等违法行为屡禁不止，特别是违法使用林地问题相当突出，批少伐多、伐后不造林现象严重；湿地保护执法职能薄弱、人为破坏仍然存在；森林火灾、病虫害等偶有发生；乡镇林业站人员编制、站房建设、业务水平等很难适应新形势下林业工作的需要。</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九、部门整体支出绩效自评结果拟应用和公开情况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需要再政府门户网上公开的项目，均按照要求进行了公开。</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十、其他需要说明的情况</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各级巡视、审计和财会监督中均未发现问题。</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报告需要以下附件：</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 部门整体支出绩效评价基础数据表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 部门整体支出绩效自评表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 项目支出绩效自评表（每个一级项目支出一张表）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 政府性基金预算支出情况表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 国有资本经营预算支出情况表</w:t>
      </w: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sectPr>
          <w:footerReference r:id="rId9" w:type="default"/>
          <w:pgSz w:w="11905" w:h="16838"/>
          <w:pgMar w:top="1701" w:right="1701" w:bottom="1701" w:left="1701" w:header="0" w:footer="0" w:gutter="0"/>
          <w:cols w:space="720" w:num="1"/>
          <w:rtlGutter w:val="0"/>
          <w:docGrid w:linePitch="0" w:charSpace="0"/>
        </w:sectPr>
      </w:pPr>
      <w:r>
        <w:rPr>
          <w:rFonts w:hint="eastAsia" w:ascii="仿宋_GB2312" w:hAnsi="仿宋_GB2312" w:eastAsia="仿宋_GB2312" w:cs="仿宋_GB2312"/>
          <w:color w:val="auto"/>
          <w:kern w:val="2"/>
          <w:sz w:val="32"/>
          <w:szCs w:val="32"/>
          <w:lang w:val="en-US" w:eastAsia="zh-CN" w:bidi="ar-SA"/>
        </w:rPr>
        <w:t>6、 社会保险基金预算支出情况</w:t>
      </w:r>
    </w:p>
    <w:p>
      <w:pPr>
        <w:spacing w:line="267" w:lineRule="auto"/>
        <w:ind w:firstLine="552"/>
        <w:jc w:val="both"/>
        <w:rPr>
          <w:rFonts w:hint="eastAsia" w:ascii="宋体" w:hAnsi="宋体" w:eastAsia="宋体" w:cs="宋体"/>
          <w:bCs/>
          <w:spacing w:val="-4"/>
          <w:kern w:val="0"/>
          <w:sz w:val="28"/>
          <w:szCs w:val="28"/>
          <w:lang w:eastAsia="zh-CN"/>
        </w:rPr>
      </w:pPr>
    </w:p>
    <w:p>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jc w:val="left"/>
        <w:textAlignment w:val="auto"/>
        <w:rPr>
          <w:rFonts w:hint="eastAsia" w:ascii="黑体" w:hAnsi="黑体" w:eastAsia="黑体" w:cs="黑体"/>
          <w:color w:val="auto"/>
          <w:kern w:val="2"/>
          <w:sz w:val="32"/>
          <w:szCs w:val="32"/>
          <w:lang w:val="en-US" w:eastAsia="zh-CN" w:bidi="ar-SA"/>
        </w:rPr>
      </w:pPr>
    </w:p>
    <w:sectPr>
      <w:footerReference r:id="rId10" w:type="default"/>
      <w:pgSz w:w="11905" w:h="16838"/>
      <w:pgMar w:top="1701" w:right="1701" w:bottom="1701" w:left="1701" w:header="0" w:footer="919" w:gutter="0"/>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NhMTM4YTdkYjE0OTUxZTVjNzJmZTIyM2ExZmE3YTkifQ=="/>
  </w:docVars>
  <w:rsids>
    <w:rsidRoot w:val="00000000"/>
    <w:rsid w:val="01AF3811"/>
    <w:rsid w:val="03795BF7"/>
    <w:rsid w:val="05FA1A48"/>
    <w:rsid w:val="086E756B"/>
    <w:rsid w:val="0ACF37E5"/>
    <w:rsid w:val="0B400BC6"/>
    <w:rsid w:val="0BCA494E"/>
    <w:rsid w:val="0DF6415C"/>
    <w:rsid w:val="0E68228D"/>
    <w:rsid w:val="0EA6787F"/>
    <w:rsid w:val="145213D9"/>
    <w:rsid w:val="15276E52"/>
    <w:rsid w:val="192B7BA1"/>
    <w:rsid w:val="19D32FBC"/>
    <w:rsid w:val="1E6A4395"/>
    <w:rsid w:val="23750FF1"/>
    <w:rsid w:val="25557A3D"/>
    <w:rsid w:val="26EA5ED7"/>
    <w:rsid w:val="27A93B82"/>
    <w:rsid w:val="2A5171BF"/>
    <w:rsid w:val="2AE00186"/>
    <w:rsid w:val="308216BE"/>
    <w:rsid w:val="32F17BF0"/>
    <w:rsid w:val="34FE1149"/>
    <w:rsid w:val="3A550786"/>
    <w:rsid w:val="3B7A130F"/>
    <w:rsid w:val="49327411"/>
    <w:rsid w:val="494A1329"/>
    <w:rsid w:val="4A875AD1"/>
    <w:rsid w:val="4DD67B6B"/>
    <w:rsid w:val="4F8B6063"/>
    <w:rsid w:val="52766BB2"/>
    <w:rsid w:val="52FA3F96"/>
    <w:rsid w:val="53F46DEA"/>
    <w:rsid w:val="55850F17"/>
    <w:rsid w:val="57AE6D93"/>
    <w:rsid w:val="5FA34222"/>
    <w:rsid w:val="5FB623A7"/>
    <w:rsid w:val="5FC92003"/>
    <w:rsid w:val="63BC0727"/>
    <w:rsid w:val="667B7330"/>
    <w:rsid w:val="682159D1"/>
    <w:rsid w:val="6E3851B0"/>
    <w:rsid w:val="724B39D4"/>
    <w:rsid w:val="76FA6A82"/>
    <w:rsid w:val="784167CA"/>
    <w:rsid w:val="78B16511"/>
    <w:rsid w:val="78BB2B02"/>
    <w:rsid w:val="7AF7BBD6"/>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toc 5"/>
    <w:basedOn w:val="1"/>
    <w:next w:val="1"/>
    <w:qFormat/>
    <w:uiPriority w:val="0"/>
    <w:pPr>
      <w:ind w:left="800" w:leftChars="800"/>
    </w:pPr>
  </w:style>
  <w:style w:type="paragraph" w:styleId="4">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13303</Words>
  <Characters>14331</Characters>
  <TotalTime>46</TotalTime>
  <ScaleCrop>false</ScaleCrop>
  <LinksUpToDate>false</LinksUpToDate>
  <CharactersWithSpaces>14748</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2024-05-21T22:05:00Z</cp:lastPrinted>
  <dcterms:modified xsi:type="dcterms:W3CDTF">2025-06-13T10:20:16Z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A0E6EBBCD7F34736B2AD5B4218197F0D_13</vt:lpwstr>
  </property>
</Properties>
</file>