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54.55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0.03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8.56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4.9686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6.71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0.42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0.6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2.22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0.043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1.4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2.11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6.04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0.28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0.05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hint="default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仇岸波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2024.10.13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13787999626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杨建国</w:t>
      </w:r>
    </w:p>
    <w:p w14:paraId="20048F6F">
      <w:pPr>
        <w:spacing w:before="117" w:line="219" w:lineRule="auto"/>
        <w:ind w:firstLine="616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</w:p>
    <w:p w14:paraId="0C084D79">
      <w:pPr>
        <w:spacing w:before="117" w:line="219" w:lineRule="auto"/>
        <w:ind w:firstLine="616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514"/>
        <w:gridCol w:w="1029"/>
        <w:gridCol w:w="1229"/>
        <w:gridCol w:w="1299"/>
        <w:gridCol w:w="1239"/>
        <w:gridCol w:w="689"/>
        <w:gridCol w:w="849"/>
        <w:gridCol w:w="1383"/>
      </w:tblGrid>
      <w:tr w14:paraId="638A8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79" w:type="dxa"/>
            <w:vAlign w:val="center"/>
          </w:tcPr>
          <w:p w14:paraId="6DB6EA34">
            <w:pPr>
              <w:spacing w:before="14"/>
              <w:ind w:left="314" w:right="96" w:hanging="20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eastAsia="zh-CN"/>
              </w:rPr>
              <w:t>预算部门名称</w:t>
            </w:r>
          </w:p>
        </w:tc>
        <w:tc>
          <w:tcPr>
            <w:tcW w:w="8231" w:type="dxa"/>
            <w:gridSpan w:val="8"/>
            <w:vAlign w:val="center"/>
          </w:tcPr>
          <w:p w14:paraId="12A96194">
            <w:pPr>
              <w:pStyle w:val="8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汨罗市农业广播电视学校</w:t>
            </w:r>
          </w:p>
        </w:tc>
      </w:tr>
      <w:tr w14:paraId="4D715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0576E9E0">
            <w:pPr>
              <w:pStyle w:val="8"/>
              <w:spacing w:line="319" w:lineRule="auto"/>
              <w:rPr>
                <w:rFonts w:hint="eastAsia" w:ascii="仿宋" w:hAnsi="仿宋" w:eastAsia="仿宋" w:cs="仿宋"/>
              </w:rPr>
            </w:pPr>
          </w:p>
          <w:p w14:paraId="6871F805">
            <w:pPr>
              <w:pStyle w:val="8"/>
              <w:spacing w:line="319" w:lineRule="auto"/>
              <w:rPr>
                <w:rFonts w:hint="eastAsia" w:ascii="仿宋" w:hAnsi="仿宋" w:eastAsia="仿宋" w:cs="仿宋"/>
              </w:rPr>
            </w:pPr>
          </w:p>
          <w:p w14:paraId="3BAF1516">
            <w:pPr>
              <w:pStyle w:val="8"/>
              <w:spacing w:line="320" w:lineRule="auto"/>
              <w:rPr>
                <w:rFonts w:hint="eastAsia" w:ascii="仿宋" w:hAnsi="仿宋" w:eastAsia="仿宋" w:cs="仿宋"/>
              </w:rPr>
            </w:pPr>
          </w:p>
          <w:p w14:paraId="3BFFF0CD">
            <w:pPr>
              <w:spacing w:before="65" w:line="219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年度预算申</w:t>
            </w:r>
          </w:p>
          <w:p w14:paraId="11C70E07">
            <w:pPr>
              <w:spacing w:before="53" w:line="220" w:lineRule="auto"/>
              <w:ind w:left="11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请(万元)</w:t>
            </w:r>
          </w:p>
        </w:tc>
        <w:tc>
          <w:tcPr>
            <w:tcW w:w="1543" w:type="dxa"/>
            <w:gridSpan w:val="2"/>
            <w:vAlign w:val="top"/>
          </w:tcPr>
          <w:p w14:paraId="663B8480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229" w:type="dxa"/>
            <w:vAlign w:val="top"/>
          </w:tcPr>
          <w:p w14:paraId="60CF7ACB">
            <w:pPr>
              <w:spacing w:before="38" w:line="281" w:lineRule="exact"/>
              <w:ind w:left="40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position w:val="5"/>
                <w:sz w:val="20"/>
                <w:szCs w:val="20"/>
              </w:rPr>
              <w:t>年初</w:t>
            </w:r>
          </w:p>
          <w:p w14:paraId="47CA423E">
            <w:pPr>
              <w:spacing w:line="203" w:lineRule="auto"/>
              <w:ind w:left="30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预算数</w:t>
            </w:r>
          </w:p>
        </w:tc>
        <w:tc>
          <w:tcPr>
            <w:tcW w:w="1299" w:type="dxa"/>
            <w:vAlign w:val="top"/>
          </w:tcPr>
          <w:p w14:paraId="376A10CC">
            <w:pPr>
              <w:spacing w:before="29" w:line="280" w:lineRule="exact"/>
              <w:ind w:left="44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position w:val="5"/>
                <w:sz w:val="20"/>
                <w:szCs w:val="20"/>
              </w:rPr>
              <w:t>全年</w:t>
            </w:r>
          </w:p>
          <w:p w14:paraId="39CF005A">
            <w:pPr>
              <w:spacing w:line="212" w:lineRule="auto"/>
              <w:ind w:left="34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预算数</w:t>
            </w:r>
          </w:p>
        </w:tc>
        <w:tc>
          <w:tcPr>
            <w:tcW w:w="1239" w:type="dxa"/>
            <w:vAlign w:val="top"/>
          </w:tcPr>
          <w:p w14:paraId="59DA4952">
            <w:pPr>
              <w:spacing w:before="8" w:line="301" w:lineRule="exact"/>
              <w:ind w:left="41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position w:val="7"/>
                <w:sz w:val="20"/>
                <w:szCs w:val="20"/>
              </w:rPr>
              <w:t>全年</w:t>
            </w:r>
          </w:p>
          <w:p w14:paraId="38DEE6E9">
            <w:pPr>
              <w:spacing w:line="212" w:lineRule="auto"/>
              <w:ind w:left="31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执行数</w:t>
            </w:r>
          </w:p>
        </w:tc>
        <w:tc>
          <w:tcPr>
            <w:tcW w:w="689" w:type="dxa"/>
            <w:vAlign w:val="top"/>
          </w:tcPr>
          <w:p w14:paraId="6B9B08DE">
            <w:pPr>
              <w:spacing w:before="179" w:line="219" w:lineRule="auto"/>
              <w:ind w:left="13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49" w:type="dxa"/>
            <w:vAlign w:val="top"/>
          </w:tcPr>
          <w:p w14:paraId="27B02678">
            <w:pPr>
              <w:spacing w:before="179" w:line="219" w:lineRule="auto"/>
              <w:ind w:left="11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383" w:type="dxa"/>
            <w:vAlign w:val="top"/>
          </w:tcPr>
          <w:p w14:paraId="45025754">
            <w:pPr>
              <w:spacing w:before="179" w:line="219" w:lineRule="auto"/>
              <w:ind w:left="69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得分</w:t>
            </w:r>
          </w:p>
        </w:tc>
      </w:tr>
      <w:tr w14:paraId="3448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549D4013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543" w:type="dxa"/>
            <w:gridSpan w:val="2"/>
            <w:vAlign w:val="top"/>
          </w:tcPr>
          <w:p w14:paraId="354ABC07">
            <w:pPr>
              <w:spacing w:before="40" w:line="203" w:lineRule="auto"/>
              <w:ind w:left="44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229" w:type="dxa"/>
            <w:vAlign w:val="top"/>
          </w:tcPr>
          <w:p w14:paraId="7A967269">
            <w:pPr>
              <w:pStyle w:val="8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56.04</w:t>
            </w:r>
          </w:p>
        </w:tc>
        <w:tc>
          <w:tcPr>
            <w:tcW w:w="1299" w:type="dxa"/>
            <w:vAlign w:val="top"/>
          </w:tcPr>
          <w:p w14:paraId="0D0EDAA9">
            <w:pPr>
              <w:pStyle w:val="8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56.69</w:t>
            </w:r>
          </w:p>
        </w:tc>
        <w:tc>
          <w:tcPr>
            <w:tcW w:w="1239" w:type="dxa"/>
            <w:vAlign w:val="top"/>
          </w:tcPr>
          <w:p w14:paraId="37BAB879">
            <w:pPr>
              <w:pStyle w:val="8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56.69</w:t>
            </w:r>
          </w:p>
        </w:tc>
        <w:tc>
          <w:tcPr>
            <w:tcW w:w="689" w:type="dxa"/>
            <w:vAlign w:val="top"/>
          </w:tcPr>
          <w:p w14:paraId="47A04D30">
            <w:pPr>
              <w:spacing w:before="91" w:line="168" w:lineRule="exact"/>
              <w:ind w:left="23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position w:val="-2"/>
                <w:sz w:val="20"/>
                <w:szCs w:val="20"/>
              </w:rPr>
              <w:t>10</w:t>
            </w:r>
          </w:p>
        </w:tc>
        <w:tc>
          <w:tcPr>
            <w:tcW w:w="849" w:type="dxa"/>
            <w:vAlign w:val="top"/>
          </w:tcPr>
          <w:p w14:paraId="5C00E7FC">
            <w:pPr>
              <w:pStyle w:val="8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101%</w:t>
            </w:r>
          </w:p>
        </w:tc>
        <w:tc>
          <w:tcPr>
            <w:tcW w:w="1383" w:type="dxa"/>
            <w:vAlign w:val="top"/>
          </w:tcPr>
          <w:p w14:paraId="0A3C3F2B">
            <w:pPr>
              <w:pStyle w:val="8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</w:p>
        </w:tc>
      </w:tr>
      <w:tr w14:paraId="65963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5EE053F9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4071" w:type="dxa"/>
            <w:gridSpan w:val="4"/>
            <w:vAlign w:val="top"/>
          </w:tcPr>
          <w:p w14:paraId="4A934B27">
            <w:pPr>
              <w:spacing w:before="40" w:line="203" w:lineRule="auto"/>
              <w:ind w:left="431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按收入性质分：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val="en-US" w:eastAsia="zh-CN"/>
              </w:rPr>
              <w:t>56.69</w:t>
            </w:r>
          </w:p>
        </w:tc>
        <w:tc>
          <w:tcPr>
            <w:tcW w:w="4160" w:type="dxa"/>
            <w:gridSpan w:val="4"/>
            <w:vAlign w:val="top"/>
          </w:tcPr>
          <w:p w14:paraId="1100E388">
            <w:pPr>
              <w:spacing w:before="40" w:line="203" w:lineRule="auto"/>
              <w:ind w:left="454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按支出性质分：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56.69</w:t>
            </w:r>
          </w:p>
        </w:tc>
      </w:tr>
      <w:tr w14:paraId="07B20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086B16C4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4071" w:type="dxa"/>
            <w:gridSpan w:val="4"/>
            <w:vAlign w:val="top"/>
          </w:tcPr>
          <w:p w14:paraId="345F509E">
            <w:pPr>
              <w:spacing w:before="40" w:line="212" w:lineRule="auto"/>
              <w:ind w:left="421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0"/>
                <w:szCs w:val="20"/>
              </w:rPr>
              <w:t>其中：</w:t>
            </w:r>
            <w:r>
              <w:rPr>
                <w:rFonts w:hint="eastAsia" w:ascii="仿宋" w:hAnsi="仿宋" w:eastAsia="仿宋" w:cs="仿宋"/>
                <w:spacing w:val="2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0"/>
                <w:szCs w:val="20"/>
              </w:rPr>
              <w:t>一般公共预算：</w:t>
            </w:r>
            <w:r>
              <w:rPr>
                <w:rFonts w:hint="eastAsia" w:ascii="仿宋" w:hAnsi="仿宋" w:eastAsia="仿宋" w:cs="仿宋"/>
                <w:spacing w:val="-12"/>
                <w:sz w:val="20"/>
                <w:szCs w:val="20"/>
                <w:lang w:val="en-US" w:eastAsia="zh-CN"/>
              </w:rPr>
              <w:t>56.69</w:t>
            </w:r>
          </w:p>
        </w:tc>
        <w:tc>
          <w:tcPr>
            <w:tcW w:w="4160" w:type="dxa"/>
            <w:gridSpan w:val="4"/>
            <w:vAlign w:val="top"/>
          </w:tcPr>
          <w:p w14:paraId="7C1FBF6A">
            <w:pPr>
              <w:spacing w:before="39" w:line="213" w:lineRule="auto"/>
              <w:ind w:left="454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其中：基本支出：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56.69</w:t>
            </w:r>
          </w:p>
        </w:tc>
      </w:tr>
      <w:tr w14:paraId="6B643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76E0E379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4071" w:type="dxa"/>
            <w:gridSpan w:val="4"/>
            <w:vAlign w:val="top"/>
          </w:tcPr>
          <w:p w14:paraId="43B62F58">
            <w:pPr>
              <w:spacing w:before="38" w:line="204" w:lineRule="auto"/>
              <w:ind w:left="1031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政府性基金拨款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  <w:t>你</w:t>
            </w:r>
          </w:p>
        </w:tc>
        <w:tc>
          <w:tcPr>
            <w:tcW w:w="4160" w:type="dxa"/>
            <w:gridSpan w:val="4"/>
            <w:vAlign w:val="top"/>
          </w:tcPr>
          <w:p w14:paraId="21AF8E80">
            <w:pPr>
              <w:spacing w:before="41" w:line="202" w:lineRule="auto"/>
              <w:ind w:left="1024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项目支出：</w:t>
            </w:r>
          </w:p>
        </w:tc>
      </w:tr>
      <w:tr w14:paraId="35C0F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5078FFC5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4071" w:type="dxa"/>
            <w:gridSpan w:val="4"/>
            <w:vAlign w:val="top"/>
          </w:tcPr>
          <w:p w14:paraId="5E2BFBF7">
            <w:pPr>
              <w:spacing w:before="50" w:line="211" w:lineRule="auto"/>
              <w:ind w:left="10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纳入专户管理的非税收入拨款：</w:t>
            </w:r>
          </w:p>
        </w:tc>
        <w:tc>
          <w:tcPr>
            <w:tcW w:w="4160" w:type="dxa"/>
            <w:gridSpan w:val="4"/>
            <w:vAlign w:val="top"/>
          </w:tcPr>
          <w:p w14:paraId="6331D33C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29CBA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44196E6B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4071" w:type="dxa"/>
            <w:gridSpan w:val="4"/>
            <w:vAlign w:val="top"/>
          </w:tcPr>
          <w:p w14:paraId="51422311">
            <w:pPr>
              <w:spacing w:before="42" w:line="201" w:lineRule="auto"/>
              <w:ind w:left="10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其他资金：</w:t>
            </w:r>
          </w:p>
        </w:tc>
        <w:tc>
          <w:tcPr>
            <w:tcW w:w="4160" w:type="dxa"/>
            <w:gridSpan w:val="4"/>
            <w:vAlign w:val="top"/>
          </w:tcPr>
          <w:p w14:paraId="5F456212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6D14F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42F7C514">
            <w:pPr>
              <w:spacing w:before="30"/>
              <w:ind w:left="314" w:right="127" w:hanging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年度总体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4071" w:type="dxa"/>
            <w:gridSpan w:val="4"/>
            <w:vAlign w:val="top"/>
          </w:tcPr>
          <w:p w14:paraId="169E6290">
            <w:pPr>
              <w:spacing w:before="42" w:line="201" w:lineRule="auto"/>
              <w:ind w:left="42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160" w:type="dxa"/>
            <w:gridSpan w:val="4"/>
            <w:vAlign w:val="top"/>
          </w:tcPr>
          <w:p w14:paraId="3C902499">
            <w:pPr>
              <w:spacing w:before="41" w:line="202" w:lineRule="auto"/>
              <w:ind w:left="168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实际完成情况</w:t>
            </w:r>
          </w:p>
        </w:tc>
      </w:tr>
      <w:tr w14:paraId="7226B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21A2FEDF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4071" w:type="dxa"/>
            <w:gridSpan w:val="4"/>
            <w:vAlign w:val="top"/>
          </w:tcPr>
          <w:p w14:paraId="59A96271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做好农民培训工作，为汨罗市提供一大批具有新型职业技术的高素质农民，促进汨罗的三农发展，开展新型职业农民培训3次，培训人数达到300人。</w:t>
            </w:r>
          </w:p>
        </w:tc>
        <w:tc>
          <w:tcPr>
            <w:tcW w:w="4160" w:type="dxa"/>
            <w:gridSpan w:val="4"/>
            <w:vAlign w:val="top"/>
          </w:tcPr>
          <w:p w14:paraId="4BEDEB24">
            <w:pPr>
              <w:pStyle w:val="8"/>
              <w:rPr>
                <w:rFonts w:hint="eastAsia" w:ascii="仿宋" w:hAnsi="仿宋" w:eastAsia="仿宋" w:cs="仿宋"/>
              </w:rPr>
            </w:pPr>
          </w:p>
          <w:p w14:paraId="5F94CB96">
            <w:pPr>
              <w:ind w:firstLine="443" w:firstLineChars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开展新型职业农民培训3次，培训人数达到300人。</w:t>
            </w:r>
          </w:p>
        </w:tc>
      </w:tr>
      <w:tr w14:paraId="09B10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579" w:type="dxa"/>
            <w:vMerge w:val="restart"/>
            <w:tcBorders>
              <w:bottom w:val="nil"/>
            </w:tcBorders>
            <w:textDirection w:val="tbRlV"/>
            <w:vAlign w:val="top"/>
          </w:tcPr>
          <w:p w14:paraId="26C1A562">
            <w:pPr>
              <w:pStyle w:val="8"/>
              <w:spacing w:line="457" w:lineRule="auto"/>
              <w:rPr>
                <w:rFonts w:hint="eastAsia" w:ascii="仿宋" w:hAnsi="仿宋" w:eastAsia="仿宋" w:cs="仿宋"/>
              </w:rPr>
            </w:pPr>
          </w:p>
          <w:p w14:paraId="361B54B2">
            <w:pPr>
              <w:spacing w:before="67" w:line="217" w:lineRule="auto"/>
              <w:ind w:left="295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绩效指标</w:t>
            </w:r>
          </w:p>
        </w:tc>
        <w:tc>
          <w:tcPr>
            <w:tcW w:w="514" w:type="dxa"/>
            <w:vAlign w:val="top"/>
          </w:tcPr>
          <w:p w14:paraId="78383B05">
            <w:pPr>
              <w:pStyle w:val="8"/>
              <w:spacing w:line="245" w:lineRule="auto"/>
              <w:rPr>
                <w:rFonts w:hint="eastAsia" w:ascii="仿宋" w:hAnsi="仿宋" w:eastAsia="仿宋" w:cs="仿宋"/>
              </w:rPr>
            </w:pPr>
          </w:p>
          <w:p w14:paraId="04024406">
            <w:pPr>
              <w:spacing w:before="65" w:line="22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029" w:type="dxa"/>
            <w:vAlign w:val="top"/>
          </w:tcPr>
          <w:p w14:paraId="37473ADD">
            <w:pPr>
              <w:pStyle w:val="8"/>
              <w:spacing w:line="245" w:lineRule="auto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  <w:p w14:paraId="1FB0626B">
            <w:pPr>
              <w:spacing w:before="65" w:line="220" w:lineRule="auto"/>
              <w:ind w:left="101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-3"/>
                <w:sz w:val="13"/>
                <w:szCs w:val="13"/>
              </w:rPr>
              <w:t>二级指标</w:t>
            </w:r>
          </w:p>
        </w:tc>
        <w:tc>
          <w:tcPr>
            <w:tcW w:w="1229" w:type="dxa"/>
            <w:vAlign w:val="top"/>
          </w:tcPr>
          <w:p w14:paraId="17474590">
            <w:pPr>
              <w:pStyle w:val="8"/>
              <w:spacing w:line="245" w:lineRule="auto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  <w:p w14:paraId="6142BB41">
            <w:pPr>
              <w:spacing w:before="65" w:line="220" w:lineRule="auto"/>
              <w:ind w:left="202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-2"/>
                <w:sz w:val="13"/>
                <w:szCs w:val="13"/>
              </w:rPr>
              <w:t>三级指标</w:t>
            </w:r>
          </w:p>
        </w:tc>
        <w:tc>
          <w:tcPr>
            <w:tcW w:w="1299" w:type="dxa"/>
            <w:vAlign w:val="top"/>
          </w:tcPr>
          <w:p w14:paraId="03C5350E">
            <w:pPr>
              <w:pStyle w:val="8"/>
              <w:spacing w:line="244" w:lineRule="auto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  <w:p w14:paraId="2C109B4D">
            <w:pPr>
              <w:spacing w:before="65" w:line="219" w:lineRule="auto"/>
              <w:ind w:left="143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-2"/>
                <w:sz w:val="13"/>
                <w:szCs w:val="13"/>
              </w:rPr>
              <w:t>年度指标值</w:t>
            </w:r>
          </w:p>
        </w:tc>
        <w:tc>
          <w:tcPr>
            <w:tcW w:w="1239" w:type="dxa"/>
            <w:vAlign w:val="top"/>
          </w:tcPr>
          <w:p w14:paraId="2E08CAA0">
            <w:pPr>
              <w:pStyle w:val="8"/>
              <w:spacing w:line="244" w:lineRule="auto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  <w:p w14:paraId="6840E899">
            <w:pPr>
              <w:spacing w:before="65" w:line="219" w:lineRule="auto"/>
              <w:ind w:left="114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1"/>
                <w:sz w:val="13"/>
                <w:szCs w:val="13"/>
              </w:rPr>
              <w:t>实际完成值</w:t>
            </w:r>
          </w:p>
        </w:tc>
        <w:tc>
          <w:tcPr>
            <w:tcW w:w="689" w:type="dxa"/>
            <w:vAlign w:val="top"/>
          </w:tcPr>
          <w:p w14:paraId="582DA33B">
            <w:pPr>
              <w:pStyle w:val="8"/>
              <w:spacing w:line="244" w:lineRule="auto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  <w:p w14:paraId="7A052123">
            <w:pPr>
              <w:spacing w:before="65" w:line="219" w:lineRule="auto"/>
              <w:ind w:left="135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-3"/>
                <w:sz w:val="13"/>
                <w:szCs w:val="13"/>
              </w:rPr>
              <w:t>分值</w:t>
            </w:r>
          </w:p>
        </w:tc>
        <w:tc>
          <w:tcPr>
            <w:tcW w:w="849" w:type="dxa"/>
            <w:vAlign w:val="top"/>
          </w:tcPr>
          <w:p w14:paraId="4FBCCD7F">
            <w:pPr>
              <w:pStyle w:val="8"/>
              <w:spacing w:line="244" w:lineRule="auto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  <w:p w14:paraId="5EA7306B">
            <w:pPr>
              <w:spacing w:before="65" w:line="219" w:lineRule="auto"/>
              <w:ind w:left="216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-3"/>
                <w:sz w:val="13"/>
                <w:szCs w:val="13"/>
              </w:rPr>
              <w:t>得分</w:t>
            </w:r>
          </w:p>
        </w:tc>
        <w:tc>
          <w:tcPr>
            <w:tcW w:w="1383" w:type="dxa"/>
            <w:vAlign w:val="top"/>
          </w:tcPr>
          <w:p w14:paraId="6CC8FF0B">
            <w:pPr>
              <w:spacing w:before="51" w:line="219" w:lineRule="auto"/>
              <w:ind w:left="287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偏差原因</w:t>
            </w:r>
          </w:p>
          <w:p w14:paraId="3980741C">
            <w:pPr>
              <w:spacing w:before="23" w:line="220" w:lineRule="auto"/>
              <w:ind w:left="387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分析及</w:t>
            </w:r>
          </w:p>
          <w:p w14:paraId="5F4B0808">
            <w:pPr>
              <w:spacing w:before="41" w:line="201" w:lineRule="auto"/>
              <w:ind w:left="287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2"/>
                <w:sz w:val="13"/>
                <w:szCs w:val="13"/>
              </w:rPr>
              <w:t>改进措施</w:t>
            </w:r>
          </w:p>
        </w:tc>
      </w:tr>
      <w:tr w14:paraId="0BB93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D88460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 w14:paraId="7A6F5727">
            <w:pPr>
              <w:pStyle w:val="8"/>
              <w:spacing w:line="278" w:lineRule="auto"/>
              <w:rPr>
                <w:rFonts w:hint="eastAsia" w:ascii="仿宋" w:hAnsi="仿宋" w:eastAsia="仿宋" w:cs="仿宋"/>
              </w:rPr>
            </w:pPr>
          </w:p>
          <w:p w14:paraId="114A9C34">
            <w:pPr>
              <w:spacing w:before="65" w:line="219" w:lineRule="auto"/>
              <w:ind w:left="11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产出指标</w:t>
            </w:r>
          </w:p>
          <w:p w14:paraId="3A627CBC">
            <w:pPr>
              <w:spacing w:before="53" w:line="220" w:lineRule="auto"/>
              <w:ind w:left="21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(50分)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6F1CD8AE">
            <w:pPr>
              <w:spacing w:before="182" w:line="219" w:lineRule="auto"/>
              <w:ind w:left="101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-2"/>
                <w:sz w:val="13"/>
                <w:szCs w:val="13"/>
              </w:rPr>
              <w:t>数量指标</w:t>
            </w:r>
          </w:p>
        </w:tc>
        <w:tc>
          <w:tcPr>
            <w:tcW w:w="1229" w:type="dxa"/>
            <w:vAlign w:val="center"/>
          </w:tcPr>
          <w:p w14:paraId="217E9F81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1.培训3次</w:t>
            </w:r>
          </w:p>
          <w:p w14:paraId="428D9B7C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2.培训人数300人次</w:t>
            </w:r>
          </w:p>
        </w:tc>
        <w:tc>
          <w:tcPr>
            <w:tcW w:w="1299" w:type="dxa"/>
            <w:vAlign w:val="center"/>
          </w:tcPr>
          <w:p w14:paraId="3DBF7242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  <w:p w14:paraId="4A5B719D">
            <w:pPr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  <w:p w14:paraId="3EB96887">
            <w:pPr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≧3              ≧300人次</w:t>
            </w:r>
          </w:p>
        </w:tc>
        <w:tc>
          <w:tcPr>
            <w:tcW w:w="1239" w:type="dxa"/>
            <w:vAlign w:val="center"/>
          </w:tcPr>
          <w:p w14:paraId="3167B84D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  <w:p w14:paraId="014F560D">
            <w:pPr>
              <w:ind w:firstLine="510" w:firstLineChars="0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≧3              ≧300人次</w:t>
            </w:r>
          </w:p>
        </w:tc>
        <w:tc>
          <w:tcPr>
            <w:tcW w:w="689" w:type="dxa"/>
            <w:vAlign w:val="center"/>
          </w:tcPr>
          <w:p w14:paraId="3992A307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849" w:type="dxa"/>
            <w:vAlign w:val="center"/>
          </w:tcPr>
          <w:p w14:paraId="7D899498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1383" w:type="dxa"/>
            <w:vAlign w:val="center"/>
          </w:tcPr>
          <w:p w14:paraId="4E0FB822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</w:tc>
      </w:tr>
      <w:tr w14:paraId="5A7A5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10A31D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nil"/>
            </w:tcBorders>
            <w:vAlign w:val="top"/>
          </w:tcPr>
          <w:p w14:paraId="1234DC83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614B0843">
            <w:pPr>
              <w:spacing w:before="192" w:line="220" w:lineRule="auto"/>
              <w:ind w:left="101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-2"/>
                <w:sz w:val="13"/>
                <w:szCs w:val="13"/>
              </w:rPr>
              <w:t>质量指标</w:t>
            </w:r>
          </w:p>
        </w:tc>
        <w:tc>
          <w:tcPr>
            <w:tcW w:w="1229" w:type="dxa"/>
            <w:vAlign w:val="center"/>
          </w:tcPr>
          <w:p w14:paraId="092F2589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培训期后，对学员进行跟踪服务率，让学员能够及时解惑</w:t>
            </w:r>
          </w:p>
        </w:tc>
        <w:tc>
          <w:tcPr>
            <w:tcW w:w="1299" w:type="dxa"/>
            <w:vAlign w:val="center"/>
          </w:tcPr>
          <w:p w14:paraId="2235FBF5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  <w:p w14:paraId="0035434F">
            <w:pPr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  <w:p w14:paraId="7FC5744E">
            <w:pPr>
              <w:ind w:firstLine="392" w:firstLineChars="0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≧100%</w:t>
            </w:r>
          </w:p>
        </w:tc>
        <w:tc>
          <w:tcPr>
            <w:tcW w:w="1239" w:type="dxa"/>
            <w:vAlign w:val="center"/>
          </w:tcPr>
          <w:p w14:paraId="5A3D087B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≧100%</w:t>
            </w:r>
          </w:p>
        </w:tc>
        <w:tc>
          <w:tcPr>
            <w:tcW w:w="689" w:type="dxa"/>
            <w:vAlign w:val="center"/>
          </w:tcPr>
          <w:p w14:paraId="57286589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032F538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C2DF7FC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</w:tc>
      </w:tr>
      <w:tr w14:paraId="1443F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2994B0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nil"/>
            </w:tcBorders>
            <w:vAlign w:val="top"/>
          </w:tcPr>
          <w:p w14:paraId="5AB517E4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412B8465">
            <w:pPr>
              <w:spacing w:before="193" w:line="220" w:lineRule="auto"/>
              <w:ind w:left="101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1"/>
                <w:sz w:val="13"/>
                <w:szCs w:val="13"/>
              </w:rPr>
              <w:t>时效指标</w:t>
            </w:r>
          </w:p>
        </w:tc>
        <w:tc>
          <w:tcPr>
            <w:tcW w:w="1229" w:type="dxa"/>
            <w:vAlign w:val="center"/>
          </w:tcPr>
          <w:p w14:paraId="1ACA5443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产业兴旺、生态宜居、乡风文明、治理有效、生活富裕</w:t>
            </w:r>
          </w:p>
        </w:tc>
        <w:tc>
          <w:tcPr>
            <w:tcW w:w="1299" w:type="dxa"/>
            <w:vAlign w:val="center"/>
          </w:tcPr>
          <w:p w14:paraId="7CCE6D7E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≧300天</w:t>
            </w:r>
          </w:p>
        </w:tc>
        <w:tc>
          <w:tcPr>
            <w:tcW w:w="1239" w:type="dxa"/>
            <w:vAlign w:val="center"/>
          </w:tcPr>
          <w:p w14:paraId="514736DE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≧300天</w:t>
            </w:r>
          </w:p>
        </w:tc>
        <w:tc>
          <w:tcPr>
            <w:tcW w:w="689" w:type="dxa"/>
            <w:vAlign w:val="center"/>
          </w:tcPr>
          <w:p w14:paraId="296FCC0A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08130BA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752EDB27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</w:tc>
      </w:tr>
      <w:tr w14:paraId="7A04D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87F6AA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nil"/>
            </w:tcBorders>
            <w:vAlign w:val="top"/>
          </w:tcPr>
          <w:p w14:paraId="2991B4B0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130FDF69">
            <w:pPr>
              <w:spacing w:before="181" w:line="219" w:lineRule="auto"/>
              <w:ind w:left="101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-2"/>
                <w:sz w:val="13"/>
                <w:szCs w:val="13"/>
              </w:rPr>
              <w:t>成本指标</w:t>
            </w:r>
          </w:p>
        </w:tc>
        <w:tc>
          <w:tcPr>
            <w:tcW w:w="1229" w:type="dxa"/>
            <w:vAlign w:val="center"/>
          </w:tcPr>
          <w:p w14:paraId="26FC53E6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降低培训成本率</w:t>
            </w:r>
          </w:p>
        </w:tc>
        <w:tc>
          <w:tcPr>
            <w:tcW w:w="1299" w:type="dxa"/>
            <w:vAlign w:val="center"/>
          </w:tcPr>
          <w:p w14:paraId="30BF8A00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≧50%</w:t>
            </w:r>
          </w:p>
        </w:tc>
        <w:tc>
          <w:tcPr>
            <w:tcW w:w="1239" w:type="dxa"/>
            <w:vAlign w:val="center"/>
          </w:tcPr>
          <w:p w14:paraId="415DF014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≧50%</w:t>
            </w:r>
          </w:p>
        </w:tc>
        <w:tc>
          <w:tcPr>
            <w:tcW w:w="689" w:type="dxa"/>
            <w:vAlign w:val="center"/>
          </w:tcPr>
          <w:p w14:paraId="6D53234E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A869B34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B7E790A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</w:tc>
      </w:tr>
      <w:tr w14:paraId="070D0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15F3D8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 w14:paraId="03D6D364">
            <w:pPr>
              <w:pStyle w:val="8"/>
              <w:spacing w:line="282" w:lineRule="auto"/>
              <w:rPr>
                <w:rFonts w:hint="eastAsia" w:ascii="仿宋" w:hAnsi="仿宋" w:eastAsia="仿宋" w:cs="仿宋"/>
              </w:rPr>
            </w:pPr>
          </w:p>
          <w:p w14:paraId="0AC56EC3">
            <w:pPr>
              <w:spacing w:before="65" w:line="220" w:lineRule="auto"/>
              <w:ind w:left="11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效益指标</w:t>
            </w:r>
          </w:p>
          <w:p w14:paraId="020085CB">
            <w:pPr>
              <w:spacing w:before="31" w:line="220" w:lineRule="auto"/>
              <w:ind w:left="21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3706402D">
            <w:pPr>
              <w:spacing w:before="64" w:line="224" w:lineRule="auto"/>
              <w:ind w:left="301" w:right="126" w:hanging="200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-3"/>
                <w:sz w:val="13"/>
                <w:szCs w:val="13"/>
              </w:rPr>
              <w:t>经济效益</w:t>
            </w:r>
            <w:r>
              <w:rPr>
                <w:rFonts w:hint="eastAsia" w:ascii="仿宋" w:hAnsi="仿宋" w:eastAsia="仿宋" w:cs="仿宋"/>
                <w:spacing w:val="1"/>
                <w:sz w:val="13"/>
                <w:szCs w:val="1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13"/>
                <w:szCs w:val="13"/>
              </w:rPr>
              <w:t>指标</w:t>
            </w:r>
          </w:p>
        </w:tc>
        <w:tc>
          <w:tcPr>
            <w:tcW w:w="1229" w:type="dxa"/>
            <w:vAlign w:val="center"/>
          </w:tcPr>
          <w:p w14:paraId="7656CD03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学员能够进行就业或者创业，年均经济收入增高值</w:t>
            </w:r>
          </w:p>
        </w:tc>
        <w:tc>
          <w:tcPr>
            <w:tcW w:w="1299" w:type="dxa"/>
            <w:vAlign w:val="center"/>
          </w:tcPr>
          <w:p w14:paraId="1791E03B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  <w:p w14:paraId="0C9106FD">
            <w:pPr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  <w:p w14:paraId="5ADACD04">
            <w:pPr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  <w:p w14:paraId="38A5EE4F">
            <w:pPr>
              <w:ind w:firstLine="473" w:firstLineChars="0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≧5000元</w:t>
            </w:r>
          </w:p>
        </w:tc>
        <w:tc>
          <w:tcPr>
            <w:tcW w:w="1239" w:type="dxa"/>
            <w:vAlign w:val="center"/>
          </w:tcPr>
          <w:p w14:paraId="3A1D377F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≧5000元</w:t>
            </w:r>
          </w:p>
        </w:tc>
        <w:tc>
          <w:tcPr>
            <w:tcW w:w="689" w:type="dxa"/>
            <w:vAlign w:val="center"/>
          </w:tcPr>
          <w:p w14:paraId="77CCA286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786C4DA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7EF7B4F4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</w:tc>
      </w:tr>
      <w:tr w14:paraId="7F1C4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B8C0D4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nil"/>
            </w:tcBorders>
            <w:vAlign w:val="top"/>
          </w:tcPr>
          <w:p w14:paraId="1F641145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2BCB057F">
            <w:pPr>
              <w:spacing w:before="42" w:line="229" w:lineRule="auto"/>
              <w:ind w:left="301" w:right="126" w:hanging="200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-3"/>
                <w:sz w:val="13"/>
                <w:szCs w:val="13"/>
              </w:rPr>
              <w:t>社会效益</w:t>
            </w:r>
            <w:r>
              <w:rPr>
                <w:rFonts w:hint="eastAsia" w:ascii="仿宋" w:hAnsi="仿宋" w:eastAsia="仿宋" w:cs="仿宋"/>
                <w:spacing w:val="1"/>
                <w:sz w:val="13"/>
                <w:szCs w:val="1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13"/>
                <w:szCs w:val="13"/>
              </w:rPr>
              <w:t>指标</w:t>
            </w:r>
          </w:p>
        </w:tc>
        <w:tc>
          <w:tcPr>
            <w:tcW w:w="1229" w:type="dxa"/>
            <w:vAlign w:val="center"/>
          </w:tcPr>
          <w:p w14:paraId="760AA8A2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改善农民的生活，提高农民的幸福感率</w:t>
            </w:r>
          </w:p>
        </w:tc>
        <w:tc>
          <w:tcPr>
            <w:tcW w:w="1299" w:type="dxa"/>
            <w:vAlign w:val="center"/>
          </w:tcPr>
          <w:p w14:paraId="0171FA3C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≧52%</w:t>
            </w:r>
          </w:p>
        </w:tc>
        <w:tc>
          <w:tcPr>
            <w:tcW w:w="1239" w:type="dxa"/>
            <w:vAlign w:val="center"/>
          </w:tcPr>
          <w:p w14:paraId="78DE6ADE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≧52%</w:t>
            </w:r>
          </w:p>
        </w:tc>
        <w:tc>
          <w:tcPr>
            <w:tcW w:w="689" w:type="dxa"/>
            <w:vAlign w:val="center"/>
          </w:tcPr>
          <w:p w14:paraId="4EDEDF64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849" w:type="dxa"/>
            <w:vAlign w:val="center"/>
          </w:tcPr>
          <w:p w14:paraId="22A560A7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1383" w:type="dxa"/>
            <w:vAlign w:val="center"/>
          </w:tcPr>
          <w:p w14:paraId="2B31463B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</w:tc>
      </w:tr>
      <w:tr w14:paraId="08CB3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2414BB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nil"/>
            </w:tcBorders>
            <w:vAlign w:val="top"/>
          </w:tcPr>
          <w:p w14:paraId="15C973C1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4A9EB1C4">
            <w:pPr>
              <w:spacing w:before="54" w:line="228" w:lineRule="auto"/>
              <w:ind w:left="301" w:right="126" w:hanging="200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-3"/>
                <w:sz w:val="13"/>
                <w:szCs w:val="13"/>
              </w:rPr>
              <w:t>生态效益</w:t>
            </w:r>
            <w:r>
              <w:rPr>
                <w:rFonts w:hint="eastAsia" w:ascii="仿宋" w:hAnsi="仿宋" w:eastAsia="仿宋" w:cs="仿宋"/>
                <w:spacing w:val="1"/>
                <w:sz w:val="13"/>
                <w:szCs w:val="1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13"/>
                <w:szCs w:val="13"/>
              </w:rPr>
              <w:t>指标</w:t>
            </w:r>
          </w:p>
        </w:tc>
        <w:tc>
          <w:tcPr>
            <w:tcW w:w="1229" w:type="dxa"/>
            <w:vAlign w:val="center"/>
          </w:tcPr>
          <w:p w14:paraId="6E13FC8A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lang w:eastAsia="zh-CN"/>
              </w:rPr>
              <w:t>不适用</w:t>
            </w:r>
          </w:p>
        </w:tc>
        <w:tc>
          <w:tcPr>
            <w:tcW w:w="1299" w:type="dxa"/>
            <w:vAlign w:val="center"/>
          </w:tcPr>
          <w:p w14:paraId="00FF68A2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</w:tc>
        <w:tc>
          <w:tcPr>
            <w:tcW w:w="1239" w:type="dxa"/>
            <w:vAlign w:val="center"/>
          </w:tcPr>
          <w:p w14:paraId="51ADD184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</w:tc>
        <w:tc>
          <w:tcPr>
            <w:tcW w:w="689" w:type="dxa"/>
            <w:vAlign w:val="center"/>
          </w:tcPr>
          <w:p w14:paraId="296D56C4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</w:tc>
        <w:tc>
          <w:tcPr>
            <w:tcW w:w="849" w:type="dxa"/>
            <w:vAlign w:val="center"/>
          </w:tcPr>
          <w:p w14:paraId="7C69FD56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</w:tc>
        <w:tc>
          <w:tcPr>
            <w:tcW w:w="1383" w:type="dxa"/>
            <w:vAlign w:val="center"/>
          </w:tcPr>
          <w:p w14:paraId="35868F94">
            <w:pPr>
              <w:pStyle w:val="8"/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</w:tc>
      </w:tr>
      <w:tr w14:paraId="3B241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BD72A6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514" w:type="dxa"/>
            <w:vMerge w:val="continue"/>
            <w:tcBorders>
              <w:top w:val="nil"/>
              <w:bottom w:val="nil"/>
            </w:tcBorders>
            <w:vAlign w:val="top"/>
          </w:tcPr>
          <w:p w14:paraId="71B46E51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2F2FB84E">
            <w:pPr>
              <w:spacing w:before="66" w:line="219" w:lineRule="auto"/>
              <w:ind w:left="101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-2"/>
                <w:sz w:val="13"/>
                <w:szCs w:val="13"/>
              </w:rPr>
              <w:t>可持续影</w:t>
            </w:r>
          </w:p>
          <w:p w14:paraId="214FC4B7">
            <w:pPr>
              <w:spacing w:before="23" w:line="214" w:lineRule="auto"/>
              <w:ind w:left="201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2"/>
                <w:sz w:val="13"/>
                <w:szCs w:val="13"/>
              </w:rPr>
              <w:t>响指标</w:t>
            </w:r>
          </w:p>
        </w:tc>
        <w:tc>
          <w:tcPr>
            <w:tcW w:w="1229" w:type="dxa"/>
            <w:vAlign w:val="top"/>
          </w:tcPr>
          <w:p w14:paraId="75B005E1">
            <w:pPr>
              <w:pStyle w:val="8"/>
              <w:rPr>
                <w:rFonts w:hint="eastAsia" w:ascii="仿宋" w:hAnsi="仿宋" w:eastAsia="仿宋" w:cs="仿宋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lang w:eastAsia="zh-CN"/>
              </w:rPr>
              <w:t>不适用</w:t>
            </w:r>
          </w:p>
        </w:tc>
        <w:tc>
          <w:tcPr>
            <w:tcW w:w="1299" w:type="dxa"/>
            <w:vAlign w:val="top"/>
          </w:tcPr>
          <w:p w14:paraId="54AD11CC">
            <w:pPr>
              <w:pStyle w:val="8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</w:tc>
        <w:tc>
          <w:tcPr>
            <w:tcW w:w="1239" w:type="dxa"/>
            <w:vAlign w:val="top"/>
          </w:tcPr>
          <w:p w14:paraId="76CDC75F">
            <w:pPr>
              <w:pStyle w:val="8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</w:tc>
        <w:tc>
          <w:tcPr>
            <w:tcW w:w="689" w:type="dxa"/>
            <w:vAlign w:val="top"/>
          </w:tcPr>
          <w:p w14:paraId="4CF24767">
            <w:pPr>
              <w:pStyle w:val="8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</w:tc>
        <w:tc>
          <w:tcPr>
            <w:tcW w:w="849" w:type="dxa"/>
            <w:vAlign w:val="top"/>
          </w:tcPr>
          <w:p w14:paraId="62E3ECC2">
            <w:pPr>
              <w:pStyle w:val="8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</w:tc>
        <w:tc>
          <w:tcPr>
            <w:tcW w:w="1383" w:type="dxa"/>
            <w:vAlign w:val="top"/>
          </w:tcPr>
          <w:p w14:paraId="117E8116">
            <w:pPr>
              <w:pStyle w:val="8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</w:tc>
      </w:tr>
      <w:tr w14:paraId="75F16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C1D41A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514" w:type="dxa"/>
            <w:tcBorders>
              <w:bottom w:val="nil"/>
            </w:tcBorders>
            <w:vAlign w:val="top"/>
          </w:tcPr>
          <w:p w14:paraId="0FEF263F">
            <w:pPr>
              <w:spacing w:before="226"/>
              <w:ind w:left="210" w:right="35" w:hanging="2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3"/>
                <w:szCs w:val="13"/>
              </w:rPr>
              <w:t>满意度指标</w:t>
            </w:r>
            <w:r>
              <w:rPr>
                <w:rFonts w:hint="eastAsia" w:ascii="仿宋" w:hAnsi="仿宋" w:eastAsia="仿宋" w:cs="仿宋"/>
                <w:spacing w:val="1"/>
                <w:sz w:val="13"/>
                <w:szCs w:val="1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13"/>
                <w:szCs w:val="13"/>
              </w:rPr>
              <w:t>(10分</w:t>
            </w:r>
            <w:r>
              <w:rPr>
                <w:rFonts w:hint="eastAsia" w:ascii="仿宋" w:hAnsi="仿宋" w:eastAsia="仿宋" w:cs="仿宋"/>
                <w:spacing w:val="8"/>
                <w:sz w:val="15"/>
                <w:szCs w:val="15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0735B0EA">
            <w:pPr>
              <w:spacing w:before="97" w:line="219" w:lineRule="auto"/>
              <w:ind w:left="101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-2"/>
                <w:sz w:val="13"/>
                <w:szCs w:val="13"/>
              </w:rPr>
              <w:t>服务对象</w:t>
            </w:r>
          </w:p>
          <w:p w14:paraId="0754CF6D">
            <w:pPr>
              <w:spacing w:before="32" w:line="219" w:lineRule="auto"/>
              <w:ind w:left="101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满意度指</w:t>
            </w:r>
          </w:p>
          <w:p w14:paraId="026288ED">
            <w:pPr>
              <w:spacing w:before="33" w:line="220" w:lineRule="auto"/>
              <w:ind w:left="401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标</w:t>
            </w:r>
          </w:p>
        </w:tc>
        <w:tc>
          <w:tcPr>
            <w:tcW w:w="1229" w:type="dxa"/>
            <w:vAlign w:val="top"/>
          </w:tcPr>
          <w:p w14:paraId="7AF35689">
            <w:pPr>
              <w:pStyle w:val="8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100%</w:t>
            </w:r>
          </w:p>
        </w:tc>
        <w:tc>
          <w:tcPr>
            <w:tcW w:w="1299" w:type="dxa"/>
            <w:vAlign w:val="top"/>
          </w:tcPr>
          <w:p w14:paraId="413034D3">
            <w:pPr>
              <w:pStyle w:val="8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100%</w:t>
            </w:r>
          </w:p>
        </w:tc>
        <w:tc>
          <w:tcPr>
            <w:tcW w:w="1239" w:type="dxa"/>
            <w:vAlign w:val="top"/>
          </w:tcPr>
          <w:p w14:paraId="2F85EE20">
            <w:pPr>
              <w:pStyle w:val="8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100%</w:t>
            </w:r>
          </w:p>
        </w:tc>
        <w:tc>
          <w:tcPr>
            <w:tcW w:w="689" w:type="dxa"/>
            <w:vAlign w:val="top"/>
          </w:tcPr>
          <w:p w14:paraId="4BB96F06">
            <w:pPr>
              <w:pStyle w:val="8"/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849" w:type="dxa"/>
            <w:vAlign w:val="top"/>
          </w:tcPr>
          <w:p w14:paraId="53D7ED8C">
            <w:pPr>
              <w:pStyle w:val="8"/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383" w:type="dxa"/>
            <w:vAlign w:val="top"/>
          </w:tcPr>
          <w:p w14:paraId="4ABFE725">
            <w:pPr>
              <w:pStyle w:val="8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</w:tc>
      </w:tr>
      <w:tr w14:paraId="610C1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889" w:type="dxa"/>
            <w:gridSpan w:val="6"/>
            <w:vAlign w:val="top"/>
          </w:tcPr>
          <w:p w14:paraId="6284BFEE">
            <w:pPr>
              <w:spacing w:line="250" w:lineRule="exact"/>
              <w:ind w:firstLine="3424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position w:val="-5"/>
                <w:sz w:val="13"/>
                <w:szCs w:val="13"/>
              </w:rPr>
              <w:drawing>
                <wp:inline distT="0" distB="0" distL="0" distR="0">
                  <wp:extent cx="285750" cy="158750"/>
                  <wp:effectExtent l="0" t="0" r="0" b="1270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86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  <w:vAlign w:val="top"/>
          </w:tcPr>
          <w:p w14:paraId="01F2A5D3">
            <w:pPr>
              <w:spacing w:before="98" w:line="167" w:lineRule="exact"/>
              <w:ind w:left="185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pacing w:val="-6"/>
                <w:position w:val="-2"/>
                <w:sz w:val="13"/>
                <w:szCs w:val="13"/>
              </w:rPr>
              <w:t>100</w:t>
            </w:r>
          </w:p>
        </w:tc>
        <w:tc>
          <w:tcPr>
            <w:tcW w:w="849" w:type="dxa"/>
            <w:vAlign w:val="top"/>
          </w:tcPr>
          <w:p w14:paraId="22CE35F0">
            <w:pPr>
              <w:pStyle w:val="8"/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lang w:val="en-US" w:eastAsia="zh-CN"/>
              </w:rPr>
              <w:t>100</w:t>
            </w:r>
          </w:p>
        </w:tc>
        <w:tc>
          <w:tcPr>
            <w:tcW w:w="1383" w:type="dxa"/>
            <w:vAlign w:val="top"/>
          </w:tcPr>
          <w:p w14:paraId="75057CD3">
            <w:pPr>
              <w:pStyle w:val="8"/>
              <w:rPr>
                <w:rFonts w:hint="eastAsia" w:ascii="仿宋" w:hAnsi="仿宋" w:eastAsia="仿宋" w:cs="仿宋"/>
                <w:sz w:val="13"/>
                <w:szCs w:val="13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z w:val="21"/>
          <w:szCs w:val="21"/>
          <w:lang w:val="en-US" w:eastAsia="zh-CN" w:bidi="ar-SA"/>
        </w:rPr>
        <w:t>填表人：仇岸波 填报日期：2024.10.13  联系电话：13787999626   单位负责人签字：杨建国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4732469A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hint="default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仇岸波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2024.10.13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13787999626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杨建国</w:t>
      </w:r>
    </w:p>
    <w:p w14:paraId="2970B051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2C23AA5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B39212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汨罗市农业广播电视学校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部门整体支出绩效自评报告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2024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13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432E1299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</w:p>
    <w:p w14:paraId="5F2CF25E">
      <w:pPr>
        <w:spacing w:before="130" w:line="221" w:lineRule="auto"/>
        <w:jc w:val="center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hint="eastAsia"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汨罗市农业广播电视学校</w:t>
      </w:r>
    </w:p>
    <w:p w14:paraId="34BF35CA">
      <w:pPr>
        <w:spacing w:before="130" w:line="221" w:lineRule="auto"/>
        <w:jc w:val="center"/>
        <w:rPr>
          <w:rFonts w:hint="eastAsia" w:ascii="黑体" w:hAnsi="黑体" w:eastAsia="黑体" w:cs="黑体"/>
          <w:spacing w:val="16"/>
          <w:sz w:val="40"/>
          <w:szCs w:val="40"/>
        </w:rPr>
      </w:pPr>
      <w:r>
        <w:rPr>
          <w:rFonts w:hint="eastAsia" w:ascii="黑体" w:hAnsi="黑体" w:eastAsia="黑体" w:cs="黑体"/>
          <w:spacing w:val="16"/>
          <w:sz w:val="40"/>
          <w:szCs w:val="40"/>
        </w:rPr>
        <w:t>部门整体支出绩效</w:t>
      </w:r>
    </w:p>
    <w:p w14:paraId="7C032366">
      <w:pPr>
        <w:spacing w:before="130" w:line="221" w:lineRule="auto"/>
        <w:jc w:val="center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595753D0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基本情况</w:t>
      </w:r>
    </w:p>
    <w:p w14:paraId="326B37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（一）职能职责</w:t>
      </w:r>
    </w:p>
    <w:p w14:paraId="7E3816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1、贯彻执行国家、省、市发展农广校方针、政策、法规、规章和管理办法,按照市政府授予的权限对全市农广校发展重点、发展方向进行调控、监督和服务。</w:t>
      </w:r>
    </w:p>
    <w:p w14:paraId="4D0459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2、负责农广校发展资金的筹集和培训资金的分配、计划编制、管理与使用监督；参与市级有关部门对农广校的经济调节工作。</w:t>
      </w:r>
    </w:p>
    <w:p w14:paraId="1D5216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3、根据国家、省、市政策，开展新型职业农民培育工程，使农民掌握现代化的科学技能，提高他们的种植亩产，优化他们的作物质量，促进他们的工作效率。</w:t>
      </w:r>
    </w:p>
    <w:p w14:paraId="61209E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4、根据汨罗市政策，开展劳动力就业技能培训，满足闲职在家的人员和渴望提高自身业务水平的劳动工作者的渴求，促进汨罗市经济发展。</w:t>
      </w:r>
    </w:p>
    <w:p w14:paraId="356D34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outlineLvl w:val="9"/>
        <w:rPr>
          <w:rFonts w:hint="default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、承办市委、市人民政府交办的其他事项。</w:t>
      </w:r>
    </w:p>
    <w:p w14:paraId="71C0E92C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 w14:paraId="7ED5260F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65451776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本年度支出共计56.69万元，其中人员经费支出49.98万元，主要包括：基本工资和津贴支出28.34万元，奖金支出2.73万元，绩效工资支出6.49万元，养老保险支出5.3万元，医疗保险支出2.82万元，住房公积金支出3.97万元，其他社会保障支出0.33万元；商品和服务支出6.71万元，主要包括：办公费2.22万元，印刷费0.29万元，邮电费0.4万元，差旅费2.11万元，维修费0.1万元，会议费0.28万元，工会经费0.17万元，其他交通费用1.03万元，其他商品和服务支出0.11万元。</w:t>
      </w:r>
    </w:p>
    <w:p w14:paraId="11CE1CD0">
      <w:pPr>
        <w:pStyle w:val="9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5039D43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本年度无项目支出</w:t>
      </w:r>
    </w:p>
    <w:p w14:paraId="32A1F216"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政府性基金预算支出情况</w:t>
      </w:r>
    </w:p>
    <w:p w14:paraId="65A49EEA">
      <w:pPr>
        <w:numPr>
          <w:ilvl w:val="0"/>
          <w:numId w:val="0"/>
        </w:numPr>
        <w:spacing w:line="600" w:lineRule="exact"/>
        <w:jc w:val="both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    无</w:t>
      </w:r>
    </w:p>
    <w:p w14:paraId="52718F2A"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国有资本经营预算支出情况</w:t>
      </w:r>
    </w:p>
    <w:p w14:paraId="0D85AC80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无</w:t>
      </w:r>
    </w:p>
    <w:p w14:paraId="6750ABA7"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社会保险基金预算支出情况</w:t>
      </w:r>
    </w:p>
    <w:p w14:paraId="27C823C8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无</w:t>
      </w:r>
    </w:p>
    <w:p w14:paraId="32531D4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6EA16D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本单位严格按照年初预算，完成了</w:t>
      </w:r>
      <w:r>
        <w:rPr>
          <w:rFonts w:eastAsia="仿宋_GB2312"/>
          <w:kern w:val="0"/>
          <w:sz w:val="32"/>
          <w:szCs w:val="32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lang w:eastAsia="zh-CN"/>
        </w:rPr>
        <w:t>四本预算</w:t>
      </w:r>
      <w:r>
        <w:rPr>
          <w:rFonts w:eastAsia="仿宋_GB2312"/>
          <w:kern w:val="0"/>
          <w:sz w:val="32"/>
          <w:szCs w:val="32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支出，做好了新型农民职业培训工作，使有关人员学好了技能，为顺利就业打下了基础。本单位从节约的原则出发，在开展培训的时候严格控制成本，没有超预算。</w:t>
      </w:r>
    </w:p>
    <w:p w14:paraId="11D50FD3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1DB943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存在的主要问题是预算资金不够，培训开展的时间比较短，不能达到特别好的效果。</w:t>
      </w:r>
    </w:p>
    <w:p w14:paraId="27AE6DC5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 w14:paraId="01E8322A">
      <w:pPr>
        <w:numPr>
          <w:ilvl w:val="0"/>
          <w:numId w:val="0"/>
        </w:numPr>
        <w:spacing w:line="600" w:lineRule="exact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将从各方面争取资金，把培训工作做得更好。</w:t>
      </w:r>
    </w:p>
    <w:p w14:paraId="74C7FB56">
      <w:pPr>
        <w:numPr>
          <w:ilvl w:val="0"/>
          <w:numId w:val="3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 w14:paraId="125F11B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300" w:firstLine="640" w:firstLineChars="200"/>
        <w:jc w:val="both"/>
        <w:textAlignment w:val="baseline"/>
        <w:outlineLvl w:val="9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同意公开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</w:p>
    <w:p w14:paraId="3B60400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 w14:paraId="0F7D610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</w:p>
    <w:sectPr>
      <w:footerReference r:id="rId5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8C7C1"/>
    <w:multiLevelType w:val="singleLevel"/>
    <w:tmpl w:val="BE08C7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B99C11"/>
    <w:multiLevelType w:val="singleLevel"/>
    <w:tmpl w:val="FDB99C1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03061FB"/>
    <w:multiLevelType w:val="singleLevel"/>
    <w:tmpl w:val="103061F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NhMTM4YTdkYjE0OTUxZTVjNzJmZTIyM2ExZmE3YTkifQ=="/>
  </w:docVars>
  <w:rsids>
    <w:rsidRoot w:val="00000000"/>
    <w:rsid w:val="01AF3811"/>
    <w:rsid w:val="03795BF7"/>
    <w:rsid w:val="07572BF4"/>
    <w:rsid w:val="086E756B"/>
    <w:rsid w:val="0ACF37E5"/>
    <w:rsid w:val="0B400BC6"/>
    <w:rsid w:val="0E68228D"/>
    <w:rsid w:val="0EA6787F"/>
    <w:rsid w:val="15276E52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B7A130F"/>
    <w:rsid w:val="45444CD8"/>
    <w:rsid w:val="454974C4"/>
    <w:rsid w:val="494A1329"/>
    <w:rsid w:val="4B6967CD"/>
    <w:rsid w:val="4E870795"/>
    <w:rsid w:val="4F8B6063"/>
    <w:rsid w:val="52FA3F96"/>
    <w:rsid w:val="55850F17"/>
    <w:rsid w:val="560748E7"/>
    <w:rsid w:val="57AE6D93"/>
    <w:rsid w:val="5FB623A7"/>
    <w:rsid w:val="60831D69"/>
    <w:rsid w:val="69644D9C"/>
    <w:rsid w:val="6E3851B0"/>
    <w:rsid w:val="784167CA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2188</Words>
  <Characters>2484</Characters>
  <TotalTime>0</TotalTime>
  <ScaleCrop>false</ScaleCrop>
  <LinksUpToDate>false</LinksUpToDate>
  <CharactersWithSpaces>2596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小河</cp:lastModifiedBy>
  <cp:lastPrinted>2024-05-21T14:05:00Z</cp:lastPrinted>
  <dcterms:modified xsi:type="dcterms:W3CDTF">2024-10-14T01:12:44Z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2052-12.1.0.18608</vt:lpwstr>
  </property>
  <property fmtid="{D5CDD505-2E9C-101B-9397-08002B2CF9AE}" pid="6" name="ICV">
    <vt:lpwstr>A1E9AC54BF58440288AD196632C2A254_12</vt:lpwstr>
  </property>
</Properties>
</file>