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4F9A9">
      <w:pPr>
        <w:pStyle w:val="3"/>
        <w:jc w:val="left"/>
        <w:rPr>
          <w:rFonts w:ascii="仿宋_GB2312" w:hAnsi="宋体" w:eastAsia="仿宋_GB2312" w:cs="宋体"/>
          <w:bCs/>
          <w:spacing w:val="8"/>
          <w:kern w:val="0"/>
          <w:sz w:val="30"/>
          <w:szCs w:val="30"/>
          <w:lang w:eastAsia="zh-CN"/>
        </w:rPr>
      </w:pPr>
      <w:bookmarkStart w:id="1" w:name="_GoBack"/>
      <w:bookmarkEnd w:id="1"/>
      <w:r>
        <w:rPr>
          <w:rFonts w:hint="eastAsia" w:ascii="仿宋_GB2312" w:hAnsi="宋体" w:eastAsia="仿宋_GB2312" w:cs="宋体"/>
          <w:bCs/>
          <w:spacing w:val="8"/>
          <w:kern w:val="0"/>
          <w:sz w:val="30"/>
          <w:szCs w:val="30"/>
          <w:lang w:eastAsia="zh-CN"/>
        </w:rPr>
        <w:t>附件1</w:t>
      </w:r>
    </w:p>
    <w:p w14:paraId="4FD06573">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hint="eastAsia" w:ascii="方正小标宋简体" w:hAnsi="宋体" w:eastAsia="方正小标宋简体" w:cs="宋体"/>
          <w:bCs/>
          <w:spacing w:val="8"/>
          <w:kern w:val="0"/>
          <w:sz w:val="44"/>
          <w:szCs w:val="44"/>
          <w:lang w:eastAsia="zh-CN"/>
        </w:rPr>
        <w:t>年度部门整体支出绩效评价基础</w:t>
      </w:r>
    </w:p>
    <w:p w14:paraId="5EFDC095">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14:paraId="0DEDA5D4">
      <w:pPr>
        <w:spacing w:line="177" w:lineRule="exact"/>
        <w:ind w:firstLine="420"/>
        <w:jc w:val="left"/>
        <w:rPr>
          <w:kern w:val="0"/>
          <w:lang w:eastAsia="zh-CN"/>
        </w:rPr>
      </w:pPr>
    </w:p>
    <w:tbl>
      <w:tblPr>
        <w:tblStyle w:val="7"/>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0F99F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5997E73D">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14:paraId="65616536">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14:paraId="6A93D770">
            <w:pPr>
              <w:spacing w:line="240" w:lineRule="auto"/>
              <w:jc w:val="center"/>
              <w:rPr>
                <w:rFonts w:hint="eastAsia" w:ascii="仿宋_GB2312" w:hAnsi="宋体" w:eastAsia="仿宋_GB2312" w:cs="宋体"/>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年实际在职</w:t>
            </w:r>
          </w:p>
          <w:p w14:paraId="620B89A0">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1983" w:type="dxa"/>
            <w:gridSpan w:val="2"/>
            <w:vAlign w:val="center"/>
          </w:tcPr>
          <w:p w14:paraId="256D162A">
            <w:pPr>
              <w:spacing w:line="240" w:lineRule="auto"/>
              <w:jc w:val="center"/>
              <w:rPr>
                <w:rFonts w:ascii="仿宋_GB2312" w:eastAsia="仿宋_GB2312"/>
                <w:kern w:val="0"/>
              </w:rPr>
            </w:pPr>
            <w:r>
              <w:rPr>
                <w:rFonts w:hint="eastAsia" w:ascii="仿宋_GB2312" w:hAnsi="宋体" w:eastAsia="仿宋_GB2312" w:cs="宋体"/>
                <w:kern w:val="0"/>
              </w:rPr>
              <w:t>控制率</w:t>
            </w:r>
          </w:p>
        </w:tc>
      </w:tr>
      <w:tr w14:paraId="6A507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65438EA8">
            <w:pPr>
              <w:spacing w:line="240" w:lineRule="auto"/>
              <w:ind w:firstLine="420"/>
              <w:jc w:val="center"/>
              <w:rPr>
                <w:rFonts w:ascii="仿宋_GB2312" w:eastAsia="仿宋_GB2312"/>
                <w:kern w:val="0"/>
              </w:rPr>
            </w:pPr>
          </w:p>
        </w:tc>
        <w:tc>
          <w:tcPr>
            <w:tcW w:w="2116" w:type="dxa"/>
            <w:gridSpan w:val="2"/>
            <w:vAlign w:val="center"/>
          </w:tcPr>
          <w:p w14:paraId="4056B26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152</w:t>
            </w:r>
          </w:p>
        </w:tc>
        <w:tc>
          <w:tcPr>
            <w:tcW w:w="2039" w:type="dxa"/>
            <w:gridSpan w:val="2"/>
            <w:vAlign w:val="center"/>
          </w:tcPr>
          <w:p w14:paraId="1D47B16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148</w:t>
            </w:r>
          </w:p>
        </w:tc>
        <w:tc>
          <w:tcPr>
            <w:tcW w:w="1983" w:type="dxa"/>
            <w:gridSpan w:val="2"/>
            <w:vAlign w:val="center"/>
          </w:tcPr>
          <w:p w14:paraId="06F2846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97.37%</w:t>
            </w:r>
          </w:p>
        </w:tc>
      </w:tr>
      <w:tr w14:paraId="1D5EC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40954C9">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14:paraId="3559BBE2">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2</w:t>
            </w:r>
            <w:r>
              <w:rPr>
                <w:rFonts w:hint="eastAsia" w:ascii="仿宋_GB2312" w:hAnsi="宋体" w:eastAsia="仿宋_GB2312" w:cs="宋体"/>
                <w:kern w:val="0"/>
              </w:rPr>
              <w:t>年决算数</w:t>
            </w:r>
          </w:p>
        </w:tc>
        <w:tc>
          <w:tcPr>
            <w:tcW w:w="2039" w:type="dxa"/>
            <w:gridSpan w:val="2"/>
            <w:vAlign w:val="center"/>
          </w:tcPr>
          <w:p w14:paraId="5DBAAEE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年预算数</w:t>
            </w:r>
          </w:p>
        </w:tc>
        <w:tc>
          <w:tcPr>
            <w:tcW w:w="1983" w:type="dxa"/>
            <w:gridSpan w:val="2"/>
            <w:vAlign w:val="center"/>
          </w:tcPr>
          <w:p w14:paraId="284567B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年决算数</w:t>
            </w:r>
          </w:p>
        </w:tc>
      </w:tr>
      <w:tr w14:paraId="48788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7A428815">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vAlign w:val="center"/>
          </w:tcPr>
          <w:p w14:paraId="1C1EF02E">
            <w:pPr>
              <w:spacing w:line="240" w:lineRule="auto"/>
              <w:ind w:firstLine="420"/>
              <w:jc w:val="left"/>
              <w:rPr>
                <w:rFonts w:hint="eastAsia"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center"/>
          </w:tcPr>
          <w:p w14:paraId="1D6514EA">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14.8</w:t>
            </w:r>
          </w:p>
        </w:tc>
        <w:tc>
          <w:tcPr>
            <w:tcW w:w="1983" w:type="dxa"/>
            <w:gridSpan w:val="2"/>
            <w:vAlign w:val="center"/>
          </w:tcPr>
          <w:p w14:paraId="7DFA6482">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r>
      <w:tr w14:paraId="15A2B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21D84B4">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vAlign w:val="center"/>
          </w:tcPr>
          <w:p w14:paraId="2BB3E60E">
            <w:pPr>
              <w:spacing w:line="240" w:lineRule="auto"/>
              <w:ind w:firstLine="420"/>
              <w:jc w:val="center"/>
              <w:rPr>
                <w:rFonts w:ascii="仿宋_GB2312" w:eastAsia="仿宋_GB2312"/>
                <w:kern w:val="0"/>
                <w:lang w:eastAsia="zh-CN"/>
              </w:rPr>
            </w:pPr>
          </w:p>
        </w:tc>
        <w:tc>
          <w:tcPr>
            <w:tcW w:w="2039" w:type="dxa"/>
            <w:gridSpan w:val="2"/>
            <w:vAlign w:val="center"/>
          </w:tcPr>
          <w:p w14:paraId="7474BB6E">
            <w:pPr>
              <w:spacing w:line="240" w:lineRule="auto"/>
              <w:ind w:firstLine="420"/>
              <w:jc w:val="center"/>
              <w:rPr>
                <w:rFonts w:ascii="仿宋_GB2312" w:eastAsia="仿宋_GB2312"/>
                <w:kern w:val="0"/>
                <w:lang w:eastAsia="zh-CN"/>
              </w:rPr>
            </w:pPr>
          </w:p>
        </w:tc>
        <w:tc>
          <w:tcPr>
            <w:tcW w:w="1983" w:type="dxa"/>
            <w:gridSpan w:val="2"/>
            <w:vAlign w:val="center"/>
          </w:tcPr>
          <w:p w14:paraId="71BD7494">
            <w:pPr>
              <w:spacing w:line="240" w:lineRule="auto"/>
              <w:ind w:firstLine="420"/>
              <w:jc w:val="center"/>
              <w:rPr>
                <w:rFonts w:ascii="仿宋_GB2312" w:eastAsia="仿宋_GB2312"/>
                <w:kern w:val="0"/>
                <w:lang w:eastAsia="zh-CN"/>
              </w:rPr>
            </w:pPr>
          </w:p>
        </w:tc>
      </w:tr>
      <w:tr w14:paraId="48324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71C1E1F6">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vAlign w:val="center"/>
          </w:tcPr>
          <w:p w14:paraId="31BDC46A">
            <w:pPr>
              <w:spacing w:line="240" w:lineRule="auto"/>
              <w:ind w:firstLine="420"/>
              <w:jc w:val="center"/>
              <w:rPr>
                <w:rFonts w:ascii="仿宋_GB2312" w:eastAsia="仿宋_GB2312"/>
                <w:kern w:val="0"/>
              </w:rPr>
            </w:pPr>
          </w:p>
        </w:tc>
        <w:tc>
          <w:tcPr>
            <w:tcW w:w="2039" w:type="dxa"/>
            <w:gridSpan w:val="2"/>
            <w:vAlign w:val="center"/>
          </w:tcPr>
          <w:p w14:paraId="79420B7F">
            <w:pPr>
              <w:spacing w:line="240" w:lineRule="auto"/>
              <w:ind w:firstLine="420"/>
              <w:jc w:val="center"/>
              <w:rPr>
                <w:rFonts w:ascii="仿宋_GB2312" w:eastAsia="仿宋_GB2312"/>
                <w:kern w:val="0"/>
              </w:rPr>
            </w:pPr>
          </w:p>
        </w:tc>
        <w:tc>
          <w:tcPr>
            <w:tcW w:w="1983" w:type="dxa"/>
            <w:gridSpan w:val="2"/>
            <w:vAlign w:val="center"/>
          </w:tcPr>
          <w:p w14:paraId="0A161583">
            <w:pPr>
              <w:spacing w:line="240" w:lineRule="auto"/>
              <w:ind w:firstLine="420"/>
              <w:jc w:val="center"/>
              <w:rPr>
                <w:rFonts w:ascii="仿宋_GB2312" w:eastAsia="仿宋_GB2312"/>
                <w:kern w:val="0"/>
              </w:rPr>
            </w:pPr>
          </w:p>
        </w:tc>
      </w:tr>
      <w:tr w14:paraId="708ED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FE99123">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vAlign w:val="center"/>
          </w:tcPr>
          <w:p w14:paraId="6581D34A">
            <w:pPr>
              <w:spacing w:line="240" w:lineRule="auto"/>
              <w:ind w:firstLine="420"/>
              <w:jc w:val="center"/>
              <w:rPr>
                <w:rFonts w:ascii="仿宋_GB2312" w:eastAsia="仿宋_GB2312"/>
                <w:kern w:val="0"/>
              </w:rPr>
            </w:pPr>
          </w:p>
        </w:tc>
        <w:tc>
          <w:tcPr>
            <w:tcW w:w="2039" w:type="dxa"/>
            <w:gridSpan w:val="2"/>
            <w:vAlign w:val="center"/>
          </w:tcPr>
          <w:p w14:paraId="4D0A1ED9">
            <w:pPr>
              <w:spacing w:line="240" w:lineRule="auto"/>
              <w:ind w:firstLine="420"/>
              <w:jc w:val="center"/>
              <w:rPr>
                <w:rFonts w:ascii="仿宋_GB2312" w:eastAsia="仿宋_GB2312"/>
                <w:kern w:val="0"/>
              </w:rPr>
            </w:pPr>
          </w:p>
        </w:tc>
        <w:tc>
          <w:tcPr>
            <w:tcW w:w="1983" w:type="dxa"/>
            <w:gridSpan w:val="2"/>
            <w:vAlign w:val="center"/>
          </w:tcPr>
          <w:p w14:paraId="5A740743">
            <w:pPr>
              <w:spacing w:line="240" w:lineRule="auto"/>
              <w:ind w:firstLine="420"/>
              <w:jc w:val="center"/>
              <w:rPr>
                <w:rFonts w:ascii="仿宋_GB2312" w:eastAsia="仿宋_GB2312"/>
                <w:kern w:val="0"/>
              </w:rPr>
            </w:pPr>
          </w:p>
        </w:tc>
      </w:tr>
      <w:tr w14:paraId="2935C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3F0FEFE6">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vAlign w:val="center"/>
          </w:tcPr>
          <w:p w14:paraId="6F82C849">
            <w:pPr>
              <w:spacing w:line="240" w:lineRule="auto"/>
              <w:ind w:firstLine="420"/>
              <w:jc w:val="center"/>
              <w:rPr>
                <w:rFonts w:ascii="仿宋_GB2312" w:eastAsia="仿宋_GB2312"/>
                <w:kern w:val="0"/>
              </w:rPr>
            </w:pPr>
          </w:p>
        </w:tc>
        <w:tc>
          <w:tcPr>
            <w:tcW w:w="2039" w:type="dxa"/>
            <w:gridSpan w:val="2"/>
            <w:vAlign w:val="center"/>
          </w:tcPr>
          <w:p w14:paraId="402D38BC">
            <w:pPr>
              <w:spacing w:line="240" w:lineRule="auto"/>
              <w:ind w:firstLine="420"/>
              <w:jc w:val="center"/>
              <w:rPr>
                <w:rFonts w:ascii="仿宋_GB2312" w:eastAsia="仿宋_GB2312"/>
                <w:kern w:val="0"/>
              </w:rPr>
            </w:pPr>
          </w:p>
        </w:tc>
        <w:tc>
          <w:tcPr>
            <w:tcW w:w="1983" w:type="dxa"/>
            <w:gridSpan w:val="2"/>
            <w:vAlign w:val="center"/>
          </w:tcPr>
          <w:p w14:paraId="0229920A">
            <w:pPr>
              <w:spacing w:line="240" w:lineRule="auto"/>
              <w:ind w:firstLine="420"/>
              <w:jc w:val="center"/>
              <w:rPr>
                <w:rFonts w:ascii="仿宋_GB2312" w:eastAsia="仿宋_GB2312"/>
                <w:kern w:val="0"/>
              </w:rPr>
            </w:pPr>
          </w:p>
        </w:tc>
      </w:tr>
      <w:tr w14:paraId="5C60F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6A57BD35">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vAlign w:val="center"/>
          </w:tcPr>
          <w:p w14:paraId="23AA2EC5">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center"/>
          </w:tcPr>
          <w:p w14:paraId="672289A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14.8</w:t>
            </w:r>
          </w:p>
        </w:tc>
        <w:tc>
          <w:tcPr>
            <w:tcW w:w="1983" w:type="dxa"/>
            <w:gridSpan w:val="2"/>
            <w:vAlign w:val="center"/>
          </w:tcPr>
          <w:p w14:paraId="7985B411">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r>
      <w:tr w14:paraId="1F26E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C282A34">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vAlign w:val="center"/>
          </w:tcPr>
          <w:p w14:paraId="6B7C6FFA">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117.42</w:t>
            </w:r>
          </w:p>
        </w:tc>
        <w:tc>
          <w:tcPr>
            <w:tcW w:w="2039" w:type="dxa"/>
            <w:gridSpan w:val="2"/>
            <w:vAlign w:val="center"/>
          </w:tcPr>
          <w:p w14:paraId="56A401C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60</w:t>
            </w:r>
          </w:p>
        </w:tc>
        <w:tc>
          <w:tcPr>
            <w:tcW w:w="1983" w:type="dxa"/>
            <w:gridSpan w:val="2"/>
            <w:vAlign w:val="center"/>
          </w:tcPr>
          <w:p w14:paraId="7E496EB6">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78.93</w:t>
            </w:r>
          </w:p>
        </w:tc>
      </w:tr>
      <w:tr w14:paraId="0C096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229F187">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vAlign w:val="center"/>
          </w:tcPr>
          <w:p w14:paraId="5C6C607C">
            <w:pPr>
              <w:spacing w:line="240" w:lineRule="auto"/>
              <w:ind w:firstLine="420"/>
              <w:jc w:val="center"/>
              <w:rPr>
                <w:rFonts w:ascii="仿宋_GB2312" w:eastAsia="仿宋_GB2312"/>
                <w:kern w:val="0"/>
              </w:rPr>
            </w:pPr>
          </w:p>
        </w:tc>
        <w:tc>
          <w:tcPr>
            <w:tcW w:w="2039" w:type="dxa"/>
            <w:gridSpan w:val="2"/>
            <w:vAlign w:val="center"/>
          </w:tcPr>
          <w:p w14:paraId="142DDA3A">
            <w:pPr>
              <w:spacing w:line="240" w:lineRule="auto"/>
              <w:ind w:firstLine="420"/>
              <w:jc w:val="center"/>
              <w:rPr>
                <w:rFonts w:ascii="仿宋_GB2312" w:eastAsia="仿宋_GB2312"/>
                <w:kern w:val="0"/>
              </w:rPr>
            </w:pPr>
          </w:p>
        </w:tc>
        <w:tc>
          <w:tcPr>
            <w:tcW w:w="1983" w:type="dxa"/>
            <w:gridSpan w:val="2"/>
            <w:vAlign w:val="center"/>
          </w:tcPr>
          <w:p w14:paraId="2E8DC00D">
            <w:pPr>
              <w:spacing w:line="240" w:lineRule="auto"/>
              <w:ind w:firstLine="420"/>
              <w:jc w:val="center"/>
              <w:rPr>
                <w:rFonts w:ascii="仿宋_GB2312" w:eastAsia="仿宋_GB2312"/>
                <w:kern w:val="0"/>
              </w:rPr>
            </w:pPr>
          </w:p>
        </w:tc>
      </w:tr>
      <w:tr w14:paraId="350DE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985BAE9">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vAlign w:val="center"/>
          </w:tcPr>
          <w:p w14:paraId="7757DF50">
            <w:pPr>
              <w:spacing w:line="240" w:lineRule="auto"/>
              <w:ind w:firstLine="420"/>
              <w:jc w:val="center"/>
              <w:rPr>
                <w:rFonts w:ascii="仿宋_GB2312" w:eastAsia="仿宋_GB2312"/>
                <w:kern w:val="0"/>
              </w:rPr>
            </w:pPr>
          </w:p>
        </w:tc>
        <w:tc>
          <w:tcPr>
            <w:tcW w:w="2039" w:type="dxa"/>
            <w:gridSpan w:val="2"/>
            <w:vAlign w:val="center"/>
          </w:tcPr>
          <w:p w14:paraId="31C696EB">
            <w:pPr>
              <w:spacing w:line="240" w:lineRule="auto"/>
              <w:ind w:firstLine="420"/>
              <w:jc w:val="center"/>
              <w:rPr>
                <w:rFonts w:ascii="仿宋_GB2312" w:eastAsia="仿宋_GB2312"/>
                <w:kern w:val="0"/>
              </w:rPr>
            </w:pPr>
          </w:p>
        </w:tc>
        <w:tc>
          <w:tcPr>
            <w:tcW w:w="1983" w:type="dxa"/>
            <w:gridSpan w:val="2"/>
            <w:vAlign w:val="center"/>
          </w:tcPr>
          <w:p w14:paraId="1F7D72B8">
            <w:pPr>
              <w:spacing w:line="240" w:lineRule="auto"/>
              <w:ind w:firstLine="420"/>
              <w:jc w:val="center"/>
              <w:rPr>
                <w:rFonts w:ascii="仿宋_GB2312" w:eastAsia="仿宋_GB2312"/>
                <w:kern w:val="0"/>
              </w:rPr>
            </w:pPr>
          </w:p>
        </w:tc>
      </w:tr>
      <w:tr w14:paraId="7F51B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CFA585F">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14:paraId="07481D13">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116" w:type="dxa"/>
            <w:gridSpan w:val="2"/>
            <w:vAlign w:val="center"/>
          </w:tcPr>
          <w:p w14:paraId="482AEA10">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117.42</w:t>
            </w:r>
          </w:p>
        </w:tc>
        <w:tc>
          <w:tcPr>
            <w:tcW w:w="2039" w:type="dxa"/>
            <w:gridSpan w:val="2"/>
            <w:vAlign w:val="center"/>
          </w:tcPr>
          <w:p w14:paraId="18F75CD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60</w:t>
            </w:r>
          </w:p>
        </w:tc>
        <w:tc>
          <w:tcPr>
            <w:tcW w:w="1983" w:type="dxa"/>
            <w:gridSpan w:val="2"/>
            <w:vAlign w:val="center"/>
          </w:tcPr>
          <w:p w14:paraId="4D19413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78.93</w:t>
            </w:r>
          </w:p>
        </w:tc>
      </w:tr>
      <w:tr w14:paraId="6CA4F8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3D3D950C">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综合整治管理费用</w:t>
            </w:r>
          </w:p>
        </w:tc>
        <w:tc>
          <w:tcPr>
            <w:tcW w:w="2116" w:type="dxa"/>
            <w:gridSpan w:val="2"/>
            <w:vAlign w:val="center"/>
          </w:tcPr>
          <w:p w14:paraId="5469D74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117.42</w:t>
            </w:r>
          </w:p>
        </w:tc>
        <w:tc>
          <w:tcPr>
            <w:tcW w:w="2039" w:type="dxa"/>
            <w:gridSpan w:val="2"/>
            <w:vAlign w:val="center"/>
          </w:tcPr>
          <w:p w14:paraId="267A2BDC">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60</w:t>
            </w:r>
          </w:p>
        </w:tc>
        <w:tc>
          <w:tcPr>
            <w:tcW w:w="1983" w:type="dxa"/>
            <w:gridSpan w:val="2"/>
            <w:vAlign w:val="center"/>
          </w:tcPr>
          <w:p w14:paraId="13DDEFF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78.93</w:t>
            </w:r>
          </w:p>
        </w:tc>
      </w:tr>
      <w:tr w14:paraId="41783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86270B2">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vAlign w:val="center"/>
          </w:tcPr>
          <w:p w14:paraId="4A5B86C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190.68</w:t>
            </w:r>
          </w:p>
        </w:tc>
        <w:tc>
          <w:tcPr>
            <w:tcW w:w="2039" w:type="dxa"/>
            <w:gridSpan w:val="2"/>
            <w:vAlign w:val="center"/>
          </w:tcPr>
          <w:p w14:paraId="050E075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246.44</w:t>
            </w:r>
          </w:p>
        </w:tc>
        <w:tc>
          <w:tcPr>
            <w:tcW w:w="1983" w:type="dxa"/>
            <w:gridSpan w:val="2"/>
            <w:vAlign w:val="center"/>
          </w:tcPr>
          <w:p w14:paraId="7357305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187.52</w:t>
            </w:r>
          </w:p>
        </w:tc>
      </w:tr>
      <w:tr w14:paraId="3B798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EDB8F85">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vAlign w:val="center"/>
          </w:tcPr>
          <w:p w14:paraId="2C631A9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7.07</w:t>
            </w:r>
          </w:p>
        </w:tc>
        <w:tc>
          <w:tcPr>
            <w:tcW w:w="2039" w:type="dxa"/>
            <w:gridSpan w:val="2"/>
            <w:vAlign w:val="center"/>
          </w:tcPr>
          <w:p w14:paraId="7BB02F1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17.76</w:t>
            </w:r>
          </w:p>
        </w:tc>
        <w:tc>
          <w:tcPr>
            <w:tcW w:w="1983" w:type="dxa"/>
            <w:gridSpan w:val="2"/>
            <w:vAlign w:val="center"/>
          </w:tcPr>
          <w:p w14:paraId="087A354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6.87</w:t>
            </w:r>
          </w:p>
        </w:tc>
      </w:tr>
      <w:tr w14:paraId="64479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14:paraId="3BD75D12">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vAlign w:val="center"/>
          </w:tcPr>
          <w:p w14:paraId="7BF1871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7.87</w:t>
            </w:r>
          </w:p>
        </w:tc>
        <w:tc>
          <w:tcPr>
            <w:tcW w:w="2039" w:type="dxa"/>
            <w:gridSpan w:val="2"/>
            <w:vAlign w:val="center"/>
          </w:tcPr>
          <w:p w14:paraId="31E21FE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41.44</w:t>
            </w:r>
          </w:p>
        </w:tc>
        <w:tc>
          <w:tcPr>
            <w:tcW w:w="1983" w:type="dxa"/>
            <w:gridSpan w:val="2"/>
            <w:vAlign w:val="center"/>
          </w:tcPr>
          <w:p w14:paraId="4FD7453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9.21</w:t>
            </w:r>
          </w:p>
        </w:tc>
      </w:tr>
      <w:tr w14:paraId="51174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18DD348">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vAlign w:val="center"/>
          </w:tcPr>
          <w:p w14:paraId="228A6C5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4.16</w:t>
            </w:r>
          </w:p>
        </w:tc>
        <w:tc>
          <w:tcPr>
            <w:tcW w:w="2039" w:type="dxa"/>
            <w:gridSpan w:val="2"/>
            <w:vAlign w:val="center"/>
          </w:tcPr>
          <w:p w14:paraId="467174B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14.8</w:t>
            </w:r>
          </w:p>
        </w:tc>
        <w:tc>
          <w:tcPr>
            <w:tcW w:w="1983" w:type="dxa"/>
            <w:gridSpan w:val="2"/>
            <w:vAlign w:val="center"/>
          </w:tcPr>
          <w:p w14:paraId="550E4F9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4.26</w:t>
            </w:r>
          </w:p>
        </w:tc>
      </w:tr>
      <w:tr w14:paraId="30B5B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E69535A">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vAlign w:val="center"/>
          </w:tcPr>
          <w:p w14:paraId="0BB04A1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140</w:t>
            </w:r>
          </w:p>
        </w:tc>
        <w:tc>
          <w:tcPr>
            <w:tcW w:w="2039" w:type="dxa"/>
            <w:gridSpan w:val="2"/>
            <w:vAlign w:val="center"/>
          </w:tcPr>
          <w:p w14:paraId="18AD180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72.07</w:t>
            </w:r>
          </w:p>
        </w:tc>
        <w:tc>
          <w:tcPr>
            <w:tcW w:w="1983" w:type="dxa"/>
            <w:gridSpan w:val="2"/>
            <w:vAlign w:val="center"/>
          </w:tcPr>
          <w:p w14:paraId="4363E71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157.60</w:t>
            </w:r>
          </w:p>
        </w:tc>
      </w:tr>
      <w:tr w14:paraId="28D23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562329EF">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14:paraId="56E7EB72">
            <w:pPr>
              <w:spacing w:line="240" w:lineRule="auto"/>
              <w:ind w:firstLine="420"/>
              <w:jc w:val="center"/>
              <w:rPr>
                <w:rFonts w:ascii="仿宋_GB2312" w:eastAsia="仿宋_GB2312"/>
                <w:kern w:val="0"/>
                <w:lang w:eastAsia="zh-CN"/>
              </w:rPr>
            </w:pPr>
          </w:p>
        </w:tc>
        <w:tc>
          <w:tcPr>
            <w:tcW w:w="2039" w:type="dxa"/>
            <w:gridSpan w:val="2"/>
            <w:vAlign w:val="center"/>
          </w:tcPr>
          <w:p w14:paraId="50A3B14E">
            <w:pPr>
              <w:spacing w:line="240" w:lineRule="auto"/>
              <w:ind w:firstLine="420"/>
              <w:jc w:val="center"/>
              <w:rPr>
                <w:rFonts w:ascii="仿宋_GB2312" w:eastAsia="仿宋_GB2312"/>
                <w:kern w:val="0"/>
                <w:lang w:eastAsia="zh-CN"/>
              </w:rPr>
            </w:pPr>
          </w:p>
        </w:tc>
        <w:tc>
          <w:tcPr>
            <w:tcW w:w="1983" w:type="dxa"/>
            <w:gridSpan w:val="2"/>
            <w:vAlign w:val="center"/>
          </w:tcPr>
          <w:p w14:paraId="5A7B6931">
            <w:pPr>
              <w:spacing w:line="240" w:lineRule="auto"/>
              <w:ind w:firstLine="420"/>
              <w:jc w:val="center"/>
              <w:rPr>
                <w:rFonts w:ascii="仿宋_GB2312" w:eastAsia="仿宋_GB2312"/>
                <w:kern w:val="0"/>
                <w:lang w:eastAsia="zh-CN"/>
              </w:rPr>
            </w:pPr>
          </w:p>
        </w:tc>
      </w:tr>
      <w:tr w14:paraId="6D746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3271" w:type="dxa"/>
            <w:vMerge w:val="restart"/>
            <w:tcBorders>
              <w:bottom w:val="nil"/>
            </w:tcBorders>
            <w:vAlign w:val="center"/>
          </w:tcPr>
          <w:p w14:paraId="0FEC3B79">
            <w:pPr>
              <w:spacing w:line="240" w:lineRule="auto"/>
              <w:ind w:firstLine="420"/>
              <w:jc w:val="center"/>
              <w:rPr>
                <w:rFonts w:ascii="仿宋_GB2312" w:eastAsia="仿宋_GB2312"/>
                <w:kern w:val="0"/>
                <w:lang w:eastAsia="zh-CN"/>
              </w:rPr>
            </w:pPr>
          </w:p>
          <w:p w14:paraId="26217CFA">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14:paraId="7155FA62">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3</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14:paraId="3B0EE47A">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14:paraId="3EA7B1E8">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14:paraId="47DFB300">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14:paraId="1EF27F8E">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14:paraId="59CF22D4">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14:paraId="525C93D2">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14:paraId="4C1A087C">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14:paraId="57386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271" w:type="dxa"/>
            <w:vMerge w:val="continue"/>
            <w:tcBorders>
              <w:top w:val="nil"/>
            </w:tcBorders>
            <w:vAlign w:val="center"/>
          </w:tcPr>
          <w:p w14:paraId="7F2CD01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14:paraId="6AAE10E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58" w:type="dxa"/>
            <w:vAlign w:val="center"/>
          </w:tcPr>
          <w:p w14:paraId="2016690B">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60" w:type="dxa"/>
            <w:vAlign w:val="center"/>
          </w:tcPr>
          <w:p w14:paraId="4D734BF4">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79" w:type="dxa"/>
            <w:vAlign w:val="center"/>
          </w:tcPr>
          <w:p w14:paraId="5567D620">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39" w:type="dxa"/>
            <w:vAlign w:val="center"/>
          </w:tcPr>
          <w:p w14:paraId="31CE4E4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44" w:type="dxa"/>
            <w:vAlign w:val="center"/>
          </w:tcPr>
          <w:p w14:paraId="62FE64A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14:paraId="08A9A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14:paraId="1134AD1B">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14:paraId="60DD977F">
            <w:pPr>
              <w:kinsoku w:val="0"/>
              <w:autoSpaceDE w:val="0"/>
              <w:autoSpaceDN w:val="0"/>
              <w:adjustRightInd w:val="0"/>
              <w:snapToGrid w:val="0"/>
              <w:jc w:val="left"/>
              <w:textAlignment w:val="baseline"/>
              <w:rPr>
                <w:rFonts w:ascii="Arial" w:hAnsi="Arial" w:eastAsia="Arial" w:cs="Arial"/>
                <w:snapToGrid w:val="0"/>
                <w:color w:val="000000"/>
                <w:sz w:val="21"/>
                <w:szCs w:val="21"/>
                <w:lang w:val="en-US" w:eastAsia="en-US" w:bidi="ar-SA"/>
              </w:rPr>
            </w:pPr>
            <w:r>
              <w:rPr>
                <w:rFonts w:hint="eastAsia" w:ascii="仿宋_GB2312" w:hAnsi="宋体" w:eastAsia="仿宋_GB2312" w:cs="宋体"/>
                <w:kern w:val="0"/>
                <w:lang w:val="en-US" w:eastAsia="en-US"/>
              </w:rPr>
              <w:t>严控办公经费，厉行勤俭节约，及时关闭办公设备电源，节约办公用水；严控三公经费，加强执法车辆的维护与管理；严控差旅费管理，严格执行差旅费审批制度，严格把控差旅费预算管理和报销审核。</w:t>
            </w:r>
          </w:p>
        </w:tc>
      </w:tr>
    </w:tbl>
    <w:p w14:paraId="6E22F6CC">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14:paraId="681A8081">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bookmarkStart w:id="0" w:name="OLE_LINK1"/>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湛婷</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2024.10</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18873062116</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彭博</w:t>
      </w:r>
    </w:p>
    <w:bookmarkEnd w:id="0"/>
    <w:p w14:paraId="68F70492">
      <w:pPr>
        <w:spacing w:line="228" w:lineRule="auto"/>
        <w:ind w:firstLine="400"/>
        <w:rPr>
          <w:rFonts w:eastAsiaTheme="minorEastAsia"/>
          <w:sz w:val="20"/>
          <w:szCs w:val="20"/>
          <w:lang w:eastAsia="zh-CN"/>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p>
    <w:p w14:paraId="431355F9">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14:paraId="1202C0FC">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年度部门整体支出绩效自评表</w:t>
      </w:r>
    </w:p>
    <w:p w14:paraId="1FD6A596">
      <w:pPr>
        <w:spacing w:line="237" w:lineRule="exact"/>
        <w:ind w:firstLine="420"/>
        <w:jc w:val="left"/>
        <w:rPr>
          <w:kern w:val="0"/>
          <w:lang w:eastAsia="zh-CN"/>
        </w:rPr>
      </w:pPr>
    </w:p>
    <w:tbl>
      <w:tblPr>
        <w:tblStyle w:val="7"/>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249"/>
        <w:gridCol w:w="1298"/>
        <w:gridCol w:w="1269"/>
        <w:gridCol w:w="699"/>
        <w:gridCol w:w="869"/>
        <w:gridCol w:w="1423"/>
      </w:tblGrid>
      <w:tr w14:paraId="1A8EC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14:paraId="6FD2D1A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14:paraId="3DEA5CE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14:paraId="2318A964">
            <w:pPr>
              <w:spacing w:line="240" w:lineRule="auto"/>
              <w:ind w:firstLine="420"/>
              <w:jc w:val="center"/>
              <w:rPr>
                <w:rFonts w:ascii="仿宋_GB2312" w:eastAsia="仿宋_GB2312"/>
                <w:kern w:val="0"/>
              </w:rPr>
            </w:pPr>
            <w:r>
              <w:rPr>
                <w:rFonts w:hint="eastAsia" w:ascii="仿宋_GB2312" w:eastAsia="仿宋_GB2312"/>
                <w:kern w:val="0"/>
              </w:rPr>
              <w:t>汨罗市城市管理综合行政执法大队</w:t>
            </w:r>
          </w:p>
        </w:tc>
      </w:tr>
      <w:tr w14:paraId="24644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14:paraId="39F08D05">
            <w:pPr>
              <w:spacing w:line="240" w:lineRule="auto"/>
              <w:ind w:firstLine="420"/>
              <w:jc w:val="center"/>
              <w:rPr>
                <w:rFonts w:ascii="仿宋_GB2312" w:eastAsia="仿宋_GB2312"/>
                <w:kern w:val="0"/>
              </w:rPr>
            </w:pPr>
          </w:p>
          <w:p w14:paraId="02CC017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98" w:type="dxa"/>
            <w:gridSpan w:val="2"/>
            <w:vAlign w:val="center"/>
          </w:tcPr>
          <w:p w14:paraId="7293EDF7">
            <w:pPr>
              <w:spacing w:line="240" w:lineRule="auto"/>
              <w:ind w:firstLine="420"/>
              <w:jc w:val="center"/>
              <w:rPr>
                <w:rFonts w:ascii="仿宋_GB2312" w:eastAsia="仿宋_GB2312"/>
                <w:kern w:val="0"/>
              </w:rPr>
            </w:pPr>
          </w:p>
        </w:tc>
        <w:tc>
          <w:tcPr>
            <w:tcW w:w="1249" w:type="dxa"/>
            <w:vAlign w:val="center"/>
          </w:tcPr>
          <w:p w14:paraId="61B9D6C3">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14:paraId="50FFE090">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98" w:type="dxa"/>
            <w:vAlign w:val="center"/>
          </w:tcPr>
          <w:p w14:paraId="667FCA1F">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1A154AB2">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69" w:type="dxa"/>
            <w:vAlign w:val="center"/>
          </w:tcPr>
          <w:p w14:paraId="5EE1142B">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5230B5E4">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699" w:type="dxa"/>
            <w:vAlign w:val="center"/>
          </w:tcPr>
          <w:p w14:paraId="26B9A002">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09218C1B">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423" w:type="dxa"/>
            <w:vAlign w:val="center"/>
          </w:tcPr>
          <w:p w14:paraId="73CABA4F">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14:paraId="75AB8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730885E9">
            <w:pPr>
              <w:spacing w:line="240" w:lineRule="auto"/>
              <w:ind w:firstLine="420"/>
              <w:jc w:val="center"/>
              <w:rPr>
                <w:rFonts w:ascii="仿宋_GB2312" w:eastAsia="仿宋_GB2312"/>
                <w:kern w:val="0"/>
              </w:rPr>
            </w:pPr>
          </w:p>
        </w:tc>
        <w:tc>
          <w:tcPr>
            <w:tcW w:w="2098" w:type="dxa"/>
            <w:gridSpan w:val="2"/>
            <w:vAlign w:val="center"/>
          </w:tcPr>
          <w:p w14:paraId="0459E6DD">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249" w:type="dxa"/>
            <w:vAlign w:val="center"/>
          </w:tcPr>
          <w:p w14:paraId="40867B6B">
            <w:pPr>
              <w:spacing w:line="240" w:lineRule="auto"/>
              <w:ind w:firstLine="420"/>
              <w:jc w:val="center"/>
              <w:rPr>
                <w:rFonts w:ascii="仿宋_GB2312" w:eastAsia="仿宋_GB2312"/>
                <w:kern w:val="0"/>
              </w:rPr>
            </w:pPr>
            <w:r>
              <w:rPr>
                <w:rFonts w:hint="eastAsia" w:ascii="仿宋_GB2312" w:eastAsia="仿宋_GB2312"/>
                <w:kern w:val="0"/>
              </w:rPr>
              <w:t>1654.69</w:t>
            </w:r>
          </w:p>
        </w:tc>
        <w:tc>
          <w:tcPr>
            <w:tcW w:w="1298" w:type="dxa"/>
            <w:vAlign w:val="center"/>
          </w:tcPr>
          <w:p w14:paraId="78350D28">
            <w:pPr>
              <w:spacing w:line="240" w:lineRule="auto"/>
              <w:ind w:firstLine="420"/>
              <w:jc w:val="center"/>
              <w:rPr>
                <w:rFonts w:ascii="仿宋_GB2312" w:eastAsia="仿宋_GB2312"/>
                <w:kern w:val="0"/>
              </w:rPr>
            </w:pPr>
            <w:r>
              <w:rPr>
                <w:rFonts w:hint="eastAsia" w:ascii="仿宋_GB2312" w:eastAsia="仿宋_GB2312"/>
                <w:kern w:val="0"/>
              </w:rPr>
              <w:t>1705.90</w:t>
            </w:r>
          </w:p>
        </w:tc>
        <w:tc>
          <w:tcPr>
            <w:tcW w:w="1269" w:type="dxa"/>
            <w:vAlign w:val="center"/>
          </w:tcPr>
          <w:p w14:paraId="5FDA3D24">
            <w:pPr>
              <w:spacing w:line="240" w:lineRule="auto"/>
              <w:ind w:firstLine="420"/>
              <w:jc w:val="center"/>
              <w:rPr>
                <w:rFonts w:ascii="仿宋_GB2312" w:eastAsia="仿宋_GB2312"/>
                <w:kern w:val="0"/>
              </w:rPr>
            </w:pPr>
            <w:r>
              <w:rPr>
                <w:rFonts w:hint="eastAsia" w:ascii="仿宋_GB2312" w:eastAsia="仿宋_GB2312"/>
                <w:kern w:val="0"/>
              </w:rPr>
              <w:t>1705.90</w:t>
            </w:r>
          </w:p>
        </w:tc>
        <w:tc>
          <w:tcPr>
            <w:tcW w:w="699" w:type="dxa"/>
            <w:vAlign w:val="center"/>
          </w:tcPr>
          <w:p w14:paraId="47D16717">
            <w:pPr>
              <w:spacing w:line="240" w:lineRule="auto"/>
              <w:jc w:val="center"/>
              <w:rPr>
                <w:rFonts w:ascii="仿宋_GB2312" w:eastAsia="仿宋_GB2312"/>
                <w:kern w:val="0"/>
              </w:rPr>
            </w:pPr>
            <w:r>
              <w:rPr>
                <w:rFonts w:hint="eastAsia" w:ascii="仿宋_GB2312" w:eastAsia="仿宋_GB2312"/>
                <w:kern w:val="0"/>
              </w:rPr>
              <w:t>10</w:t>
            </w:r>
          </w:p>
        </w:tc>
        <w:tc>
          <w:tcPr>
            <w:tcW w:w="869" w:type="dxa"/>
            <w:vAlign w:val="center"/>
          </w:tcPr>
          <w:p w14:paraId="0424998F">
            <w:pPr>
              <w:spacing w:line="240" w:lineRule="auto"/>
              <w:jc w:val="both"/>
              <w:rPr>
                <w:rFonts w:ascii="仿宋_GB2312" w:eastAsia="仿宋_GB2312"/>
                <w:kern w:val="0"/>
              </w:rPr>
            </w:pPr>
            <w:r>
              <w:rPr>
                <w:rFonts w:hint="eastAsia" w:ascii="仿宋_GB2312" w:eastAsia="仿宋_GB2312"/>
                <w:kern w:val="0"/>
              </w:rPr>
              <w:t>100.00%</w:t>
            </w:r>
          </w:p>
        </w:tc>
        <w:tc>
          <w:tcPr>
            <w:tcW w:w="1423" w:type="dxa"/>
            <w:vAlign w:val="center"/>
          </w:tcPr>
          <w:p w14:paraId="4BE68CE2">
            <w:pPr>
              <w:spacing w:line="240" w:lineRule="auto"/>
              <w:ind w:firstLine="420"/>
              <w:jc w:val="center"/>
              <w:rPr>
                <w:rFonts w:ascii="仿宋_GB2312" w:eastAsia="仿宋_GB2312"/>
                <w:kern w:val="0"/>
              </w:rPr>
            </w:pPr>
            <w:r>
              <w:rPr>
                <w:rFonts w:hint="eastAsia" w:ascii="仿宋_GB2312" w:eastAsia="仿宋_GB2312"/>
                <w:kern w:val="0"/>
              </w:rPr>
              <w:t>10.00</w:t>
            </w:r>
          </w:p>
        </w:tc>
      </w:tr>
      <w:tr w14:paraId="57352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14:paraId="282C8CA6">
            <w:pPr>
              <w:spacing w:line="240" w:lineRule="auto"/>
              <w:ind w:firstLine="420"/>
              <w:jc w:val="center"/>
              <w:rPr>
                <w:rFonts w:ascii="仿宋_GB2312" w:eastAsia="仿宋_GB2312"/>
                <w:kern w:val="0"/>
              </w:rPr>
            </w:pPr>
          </w:p>
        </w:tc>
        <w:tc>
          <w:tcPr>
            <w:tcW w:w="4645" w:type="dxa"/>
            <w:gridSpan w:val="4"/>
            <w:vAlign w:val="center"/>
          </w:tcPr>
          <w:p w14:paraId="2DC94066">
            <w:pPr>
              <w:spacing w:line="240" w:lineRule="auto"/>
              <w:ind w:firstLine="420"/>
              <w:jc w:val="left"/>
              <w:rPr>
                <w:rFonts w:ascii="仿宋_GB2312" w:eastAsia="仿宋_GB2312"/>
                <w:kern w:val="0"/>
              </w:rPr>
            </w:pPr>
            <w:r>
              <w:rPr>
                <w:rFonts w:hint="eastAsia" w:ascii="仿宋_GB2312" w:hAnsi="宋体" w:eastAsia="仿宋_GB2312" w:cs="宋体"/>
                <w:kern w:val="0"/>
              </w:rPr>
              <w:t>按收入性质分：</w:t>
            </w:r>
          </w:p>
        </w:tc>
        <w:tc>
          <w:tcPr>
            <w:tcW w:w="4260" w:type="dxa"/>
            <w:gridSpan w:val="4"/>
            <w:vAlign w:val="center"/>
          </w:tcPr>
          <w:p w14:paraId="02A43B29">
            <w:pPr>
              <w:spacing w:line="240" w:lineRule="auto"/>
              <w:ind w:firstLine="420"/>
              <w:jc w:val="left"/>
              <w:rPr>
                <w:rFonts w:ascii="仿宋_GB2312" w:eastAsia="仿宋_GB2312"/>
                <w:kern w:val="0"/>
              </w:rPr>
            </w:pPr>
            <w:r>
              <w:rPr>
                <w:rFonts w:hint="eastAsia" w:ascii="仿宋_GB2312" w:hAnsi="宋体" w:eastAsia="仿宋_GB2312" w:cs="宋体"/>
                <w:kern w:val="0"/>
              </w:rPr>
              <w:t>按支出性质分：</w:t>
            </w:r>
          </w:p>
        </w:tc>
      </w:tr>
      <w:tr w14:paraId="52A73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14:paraId="65FF622F">
            <w:pPr>
              <w:spacing w:line="240" w:lineRule="auto"/>
              <w:ind w:firstLine="420"/>
              <w:jc w:val="center"/>
              <w:rPr>
                <w:rFonts w:ascii="仿宋_GB2312" w:eastAsia="仿宋_GB2312"/>
                <w:kern w:val="0"/>
              </w:rPr>
            </w:pPr>
          </w:p>
        </w:tc>
        <w:tc>
          <w:tcPr>
            <w:tcW w:w="4645" w:type="dxa"/>
            <w:gridSpan w:val="4"/>
            <w:vAlign w:val="center"/>
          </w:tcPr>
          <w:p w14:paraId="237E9998">
            <w:pPr>
              <w:spacing w:line="240" w:lineRule="auto"/>
              <w:ind w:firstLine="420"/>
              <w:jc w:val="left"/>
              <w:rPr>
                <w:rFonts w:ascii="仿宋_GB2312" w:eastAsia="仿宋_GB2312"/>
                <w:kern w:val="0"/>
                <w:lang w:eastAsia="zh-CN"/>
              </w:rPr>
            </w:pPr>
            <w:r>
              <w:rPr>
                <w:rFonts w:hint="eastAsia" w:ascii="仿宋_GB2312" w:hAnsi="宋体" w:eastAsia="仿宋_GB2312" w:cs="宋体"/>
                <w:kern w:val="0"/>
                <w:lang w:eastAsia="zh-CN"/>
              </w:rPr>
              <w:t>其中：一般公共预算：1705.90</w:t>
            </w:r>
          </w:p>
        </w:tc>
        <w:tc>
          <w:tcPr>
            <w:tcW w:w="4260" w:type="dxa"/>
            <w:gridSpan w:val="4"/>
            <w:vAlign w:val="center"/>
          </w:tcPr>
          <w:p w14:paraId="459DAAEC">
            <w:pPr>
              <w:spacing w:line="240" w:lineRule="auto"/>
              <w:ind w:firstLine="420"/>
              <w:jc w:val="left"/>
              <w:rPr>
                <w:rFonts w:ascii="仿宋_GB2312" w:eastAsia="仿宋_GB2312"/>
                <w:kern w:val="0"/>
              </w:rPr>
            </w:pPr>
            <w:r>
              <w:rPr>
                <w:rFonts w:hint="eastAsia" w:ascii="仿宋_GB2312" w:hAnsi="宋体" w:eastAsia="仿宋_GB2312" w:cs="宋体"/>
                <w:kern w:val="0"/>
              </w:rPr>
              <w:t>其中：基本支出：1626.97</w:t>
            </w:r>
          </w:p>
        </w:tc>
      </w:tr>
      <w:tr w14:paraId="555B2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14:paraId="12C9CA8E">
            <w:pPr>
              <w:spacing w:line="240" w:lineRule="auto"/>
              <w:ind w:firstLine="420"/>
              <w:jc w:val="center"/>
              <w:rPr>
                <w:rFonts w:ascii="仿宋_GB2312" w:eastAsia="仿宋_GB2312"/>
                <w:kern w:val="0"/>
              </w:rPr>
            </w:pPr>
          </w:p>
        </w:tc>
        <w:tc>
          <w:tcPr>
            <w:tcW w:w="4645" w:type="dxa"/>
            <w:gridSpan w:val="4"/>
            <w:vAlign w:val="center"/>
          </w:tcPr>
          <w:p w14:paraId="1BF65C8A">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政府性基金拨款：</w:t>
            </w:r>
          </w:p>
        </w:tc>
        <w:tc>
          <w:tcPr>
            <w:tcW w:w="4260" w:type="dxa"/>
            <w:gridSpan w:val="4"/>
            <w:vAlign w:val="center"/>
          </w:tcPr>
          <w:p w14:paraId="55BECDEE">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项目支出：78.93</w:t>
            </w:r>
          </w:p>
        </w:tc>
      </w:tr>
      <w:tr w14:paraId="40338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2E08E053">
            <w:pPr>
              <w:spacing w:line="240" w:lineRule="auto"/>
              <w:ind w:firstLine="420"/>
              <w:jc w:val="center"/>
              <w:rPr>
                <w:rFonts w:ascii="仿宋_GB2312" w:eastAsia="仿宋_GB2312"/>
                <w:kern w:val="0"/>
              </w:rPr>
            </w:pPr>
          </w:p>
        </w:tc>
        <w:tc>
          <w:tcPr>
            <w:tcW w:w="4645" w:type="dxa"/>
            <w:gridSpan w:val="4"/>
            <w:vAlign w:val="center"/>
          </w:tcPr>
          <w:p w14:paraId="56E75749">
            <w:pPr>
              <w:spacing w:line="240" w:lineRule="auto"/>
              <w:ind w:firstLine="1050" w:firstLineChars="500"/>
              <w:jc w:val="left"/>
              <w:rPr>
                <w:rFonts w:ascii="仿宋_GB2312" w:eastAsia="仿宋_GB2312"/>
                <w:kern w:val="0"/>
                <w:lang w:eastAsia="zh-CN"/>
              </w:rPr>
            </w:pPr>
            <w:r>
              <w:rPr>
                <w:rFonts w:hint="eastAsia" w:ascii="仿宋_GB2312" w:hAnsi="宋体" w:eastAsia="仿宋_GB2312" w:cs="宋体"/>
                <w:kern w:val="0"/>
                <w:lang w:eastAsia="zh-CN"/>
              </w:rPr>
              <w:t>纳入专户管理的非税收入拨款：</w:t>
            </w:r>
          </w:p>
        </w:tc>
        <w:tc>
          <w:tcPr>
            <w:tcW w:w="4260" w:type="dxa"/>
            <w:gridSpan w:val="4"/>
            <w:vAlign w:val="center"/>
          </w:tcPr>
          <w:p w14:paraId="61AD26C7">
            <w:pPr>
              <w:spacing w:line="240" w:lineRule="auto"/>
              <w:ind w:firstLine="420"/>
              <w:jc w:val="left"/>
              <w:rPr>
                <w:rFonts w:ascii="仿宋_GB2312" w:eastAsia="仿宋_GB2312"/>
                <w:kern w:val="0"/>
                <w:lang w:eastAsia="zh-CN"/>
              </w:rPr>
            </w:pPr>
          </w:p>
        </w:tc>
      </w:tr>
      <w:tr w14:paraId="3C5D0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14:paraId="74E29580">
            <w:pPr>
              <w:spacing w:line="240" w:lineRule="auto"/>
              <w:ind w:firstLine="420"/>
              <w:jc w:val="center"/>
              <w:rPr>
                <w:rFonts w:ascii="仿宋_GB2312" w:eastAsia="仿宋_GB2312"/>
                <w:kern w:val="0"/>
                <w:lang w:eastAsia="zh-CN"/>
              </w:rPr>
            </w:pPr>
          </w:p>
        </w:tc>
        <w:tc>
          <w:tcPr>
            <w:tcW w:w="4645" w:type="dxa"/>
            <w:gridSpan w:val="4"/>
            <w:vAlign w:val="center"/>
          </w:tcPr>
          <w:p w14:paraId="390B59E8">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其他资金：</w:t>
            </w:r>
          </w:p>
        </w:tc>
        <w:tc>
          <w:tcPr>
            <w:tcW w:w="4260" w:type="dxa"/>
            <w:gridSpan w:val="4"/>
            <w:vAlign w:val="center"/>
          </w:tcPr>
          <w:p w14:paraId="557F4DF2">
            <w:pPr>
              <w:spacing w:line="240" w:lineRule="auto"/>
              <w:ind w:firstLine="420"/>
              <w:jc w:val="center"/>
              <w:rPr>
                <w:rFonts w:ascii="仿宋_GB2312" w:eastAsia="仿宋_GB2312"/>
                <w:kern w:val="0"/>
              </w:rPr>
            </w:pPr>
          </w:p>
        </w:tc>
      </w:tr>
      <w:tr w14:paraId="6C1AC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14:paraId="05C0D10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645" w:type="dxa"/>
            <w:gridSpan w:val="4"/>
            <w:vAlign w:val="center"/>
          </w:tcPr>
          <w:p w14:paraId="35AA1074">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260" w:type="dxa"/>
            <w:gridSpan w:val="4"/>
            <w:vAlign w:val="center"/>
          </w:tcPr>
          <w:p w14:paraId="6CC77ABD">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14:paraId="1A590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tcBorders>
            <w:vAlign w:val="center"/>
          </w:tcPr>
          <w:p w14:paraId="75837B3A">
            <w:pPr>
              <w:spacing w:line="240" w:lineRule="auto"/>
              <w:ind w:firstLine="420"/>
              <w:jc w:val="center"/>
              <w:rPr>
                <w:rFonts w:ascii="仿宋_GB2312" w:eastAsia="仿宋_GB2312"/>
                <w:kern w:val="0"/>
              </w:rPr>
            </w:pPr>
          </w:p>
        </w:tc>
        <w:tc>
          <w:tcPr>
            <w:tcW w:w="4645" w:type="dxa"/>
            <w:gridSpan w:val="4"/>
            <w:vAlign w:val="center"/>
          </w:tcPr>
          <w:p w14:paraId="5630C8FD">
            <w:pPr>
              <w:spacing w:line="240" w:lineRule="auto"/>
              <w:ind w:firstLine="420"/>
              <w:jc w:val="left"/>
              <w:rPr>
                <w:rFonts w:ascii="仿宋_GB2312" w:eastAsia="仿宋_GB2312"/>
                <w:kern w:val="0"/>
              </w:rPr>
            </w:pPr>
            <w:r>
              <w:rPr>
                <w:rFonts w:hint="eastAsia" w:ascii="仿宋_GB2312" w:eastAsia="仿宋_GB2312"/>
                <w:kern w:val="0"/>
              </w:rPr>
              <w:t>加强城市市容市貌管理；加强城市河道和水域领域倾倒废弃物和垃圾及违规取土管理；创建文明卫生园林城市；加强生活噪声及建筑施工噪声污染、建筑施工扬尘污染、餐饮服务业油烟污染、露天烧烤污染等管理；城区禁炮管理及城区、京广高铁站片区范围内“牛皮癣”的治理；违规建筑管理；加强京广高铁东站范围内户外广告、生态环境保护等方面的管理</w:t>
            </w:r>
          </w:p>
        </w:tc>
        <w:tc>
          <w:tcPr>
            <w:tcW w:w="4260" w:type="dxa"/>
            <w:gridSpan w:val="4"/>
            <w:vAlign w:val="center"/>
          </w:tcPr>
          <w:p w14:paraId="156E0DC0">
            <w:pPr>
              <w:spacing w:line="240" w:lineRule="auto"/>
              <w:ind w:firstLine="420"/>
              <w:jc w:val="left"/>
              <w:rPr>
                <w:rFonts w:ascii="仿宋_GB2312" w:eastAsia="仿宋_GB2312"/>
                <w:kern w:val="0"/>
              </w:rPr>
            </w:pPr>
            <w:r>
              <w:rPr>
                <w:rFonts w:hint="eastAsia" w:ascii="仿宋_GB2312" w:eastAsia="仿宋_GB2312"/>
                <w:kern w:val="0"/>
              </w:rPr>
              <w:t>全年共开展主次干道市容秩序、校园周边、交通顽障固疾等集中整治90余次，劝导规范门店5000余家，拆除影响观瞻的横幅标语1100余条，疏导流动摊点2800余人次，清除城市“牛皮癣”3万余条，没收散发传单3千余张，劝离违停车辆6500余台，抄牌违法停放车辆13475台，对严重违规行为立案处罚15起，全年共勘察行政审批653项，取缔违规占道广告牌共300余块，拆除破损、陈旧、存在安全隐患的各类广告牌、标识牌共95块，共查处涉及燃气类案子23起，全年共计摸排城区餐饮门店709余家，督促整改小型餐饮企业进店经营、安装简易油烟设备162家，涉及油烟污染类立案3起，对违规工地现场纠正整改80余次，共查办涉及扬尘防控类案件16起，全年巡查办事对象850余家，成功劝阻90余起，违规燃放立案14起，保证了城区各项综合整治任务顺利完成。</w:t>
            </w:r>
          </w:p>
        </w:tc>
      </w:tr>
      <w:tr w14:paraId="46C5C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14:paraId="39FD8A89">
            <w:pPr>
              <w:spacing w:line="240" w:lineRule="auto"/>
              <w:ind w:firstLine="420"/>
              <w:jc w:val="center"/>
              <w:rPr>
                <w:rFonts w:ascii="仿宋_GB2312" w:eastAsia="仿宋_GB2312"/>
                <w:kern w:val="0"/>
              </w:rPr>
            </w:pPr>
          </w:p>
          <w:p w14:paraId="50767195">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14:paraId="07454C35">
            <w:pPr>
              <w:spacing w:line="240" w:lineRule="auto"/>
              <w:ind w:firstLine="420"/>
              <w:jc w:val="center"/>
              <w:rPr>
                <w:rFonts w:ascii="仿宋_GB2312" w:eastAsia="仿宋_GB2312"/>
                <w:kern w:val="0"/>
              </w:rPr>
            </w:pPr>
          </w:p>
          <w:p w14:paraId="58206D1C">
            <w:pPr>
              <w:spacing w:line="240" w:lineRule="auto"/>
              <w:ind w:firstLine="420"/>
              <w:jc w:val="center"/>
              <w:rPr>
                <w:rFonts w:ascii="仿宋_GB2312" w:eastAsia="仿宋_GB2312"/>
                <w:kern w:val="0"/>
              </w:rPr>
            </w:pPr>
          </w:p>
        </w:tc>
        <w:tc>
          <w:tcPr>
            <w:tcW w:w="1069" w:type="dxa"/>
            <w:vAlign w:val="center"/>
          </w:tcPr>
          <w:p w14:paraId="6608A1AE">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29" w:type="dxa"/>
            <w:vAlign w:val="center"/>
          </w:tcPr>
          <w:p w14:paraId="6EE7F8D6">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249" w:type="dxa"/>
            <w:vAlign w:val="center"/>
          </w:tcPr>
          <w:p w14:paraId="1866ACC2">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298" w:type="dxa"/>
            <w:vAlign w:val="center"/>
          </w:tcPr>
          <w:p w14:paraId="30FBB1D7">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269" w:type="dxa"/>
            <w:vAlign w:val="center"/>
          </w:tcPr>
          <w:p w14:paraId="42F791DC">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699" w:type="dxa"/>
            <w:vAlign w:val="center"/>
          </w:tcPr>
          <w:p w14:paraId="50332CA5">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772EAC6F">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423" w:type="dxa"/>
            <w:vAlign w:val="center"/>
          </w:tcPr>
          <w:p w14:paraId="00A1F1A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14:paraId="0B522B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14:paraId="6D424521">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14:paraId="0C58A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1" w:hRule="atLeast"/>
        </w:trPr>
        <w:tc>
          <w:tcPr>
            <w:tcW w:w="1074" w:type="dxa"/>
            <w:vMerge w:val="continue"/>
            <w:textDirection w:val="tbRlV"/>
            <w:vAlign w:val="center"/>
          </w:tcPr>
          <w:p w14:paraId="43201F45">
            <w:pPr>
              <w:spacing w:line="240" w:lineRule="auto"/>
              <w:ind w:firstLine="420"/>
              <w:jc w:val="center"/>
              <w:rPr>
                <w:rFonts w:ascii="仿宋_GB2312" w:eastAsia="仿宋_GB2312"/>
                <w:kern w:val="0"/>
                <w:lang w:eastAsia="zh-CN"/>
              </w:rPr>
            </w:pPr>
          </w:p>
        </w:tc>
        <w:tc>
          <w:tcPr>
            <w:tcW w:w="1069" w:type="dxa"/>
            <w:vMerge w:val="restart"/>
            <w:tcBorders>
              <w:bottom w:val="nil"/>
            </w:tcBorders>
            <w:vAlign w:val="center"/>
          </w:tcPr>
          <w:p w14:paraId="2A5EB4F6">
            <w:pPr>
              <w:spacing w:line="240" w:lineRule="auto"/>
              <w:jc w:val="center"/>
              <w:rPr>
                <w:rFonts w:ascii="仿宋_GB2312" w:eastAsia="仿宋_GB2312"/>
                <w:kern w:val="0"/>
              </w:rPr>
            </w:pPr>
            <w:r>
              <w:rPr>
                <w:rFonts w:hint="eastAsia" w:ascii="仿宋_GB2312" w:hAnsi="宋体" w:eastAsia="仿宋_GB2312" w:cs="宋体"/>
                <w:kern w:val="0"/>
              </w:rPr>
              <w:t>产出指标</w:t>
            </w:r>
          </w:p>
          <w:p w14:paraId="72CA71E8">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14:paraId="12CA2EB0">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249" w:type="dxa"/>
            <w:vAlign w:val="center"/>
          </w:tcPr>
          <w:p w14:paraId="785EE4BB">
            <w:pPr>
              <w:spacing w:line="240" w:lineRule="auto"/>
              <w:jc w:val="both"/>
              <w:rPr>
                <w:rFonts w:ascii="仿宋_GB2312" w:eastAsia="仿宋_GB2312"/>
                <w:kern w:val="0"/>
              </w:rPr>
            </w:pPr>
            <w:r>
              <w:rPr>
                <w:rFonts w:hint="eastAsia" w:ascii="仿宋_GB2312" w:eastAsia="仿宋_GB2312"/>
                <w:kern w:val="0"/>
                <w:sz w:val="20"/>
                <w:szCs w:val="20"/>
              </w:rPr>
              <w:t>及时处理违规行为，强化行政管理，案件办结达40起</w:t>
            </w:r>
          </w:p>
        </w:tc>
        <w:tc>
          <w:tcPr>
            <w:tcW w:w="1298" w:type="dxa"/>
            <w:vAlign w:val="center"/>
          </w:tcPr>
          <w:p w14:paraId="2A374824">
            <w:pPr>
              <w:spacing w:line="240" w:lineRule="auto"/>
              <w:ind w:firstLine="420"/>
              <w:jc w:val="center"/>
              <w:rPr>
                <w:rFonts w:ascii="仿宋_GB2312" w:eastAsia="仿宋_GB2312"/>
                <w:kern w:val="0"/>
              </w:rPr>
            </w:pPr>
            <w:r>
              <w:rPr>
                <w:rFonts w:hint="eastAsia" w:ascii="仿宋_GB2312" w:eastAsia="仿宋_GB2312"/>
                <w:kern w:val="0"/>
              </w:rPr>
              <w:t>40起</w:t>
            </w:r>
          </w:p>
        </w:tc>
        <w:tc>
          <w:tcPr>
            <w:tcW w:w="1269" w:type="dxa"/>
            <w:vAlign w:val="center"/>
          </w:tcPr>
          <w:p w14:paraId="708D788A">
            <w:pPr>
              <w:spacing w:line="240" w:lineRule="auto"/>
              <w:ind w:firstLine="420"/>
              <w:jc w:val="center"/>
              <w:rPr>
                <w:rFonts w:ascii="仿宋_GB2312" w:eastAsia="仿宋_GB2312"/>
                <w:kern w:val="0"/>
              </w:rPr>
            </w:pPr>
            <w:r>
              <w:rPr>
                <w:rFonts w:hint="eastAsia" w:ascii="仿宋_GB2312" w:eastAsia="仿宋_GB2312"/>
                <w:kern w:val="0"/>
              </w:rPr>
              <w:t>80起</w:t>
            </w:r>
          </w:p>
        </w:tc>
        <w:tc>
          <w:tcPr>
            <w:tcW w:w="699" w:type="dxa"/>
            <w:vAlign w:val="center"/>
          </w:tcPr>
          <w:p w14:paraId="567F5E54">
            <w:pPr>
              <w:spacing w:line="240" w:lineRule="auto"/>
              <w:ind w:firstLine="420"/>
              <w:jc w:val="center"/>
              <w:rPr>
                <w:rFonts w:ascii="仿宋_GB2312" w:eastAsia="仿宋_GB2312"/>
                <w:kern w:val="0"/>
              </w:rPr>
            </w:pPr>
            <w:r>
              <w:rPr>
                <w:rFonts w:hint="eastAsia" w:ascii="仿宋_GB2312" w:eastAsia="仿宋_GB2312"/>
                <w:kern w:val="0"/>
              </w:rPr>
              <w:t>10</w:t>
            </w:r>
          </w:p>
        </w:tc>
        <w:tc>
          <w:tcPr>
            <w:tcW w:w="869" w:type="dxa"/>
            <w:vAlign w:val="center"/>
          </w:tcPr>
          <w:p w14:paraId="2717B7C4">
            <w:pPr>
              <w:spacing w:line="240" w:lineRule="auto"/>
              <w:ind w:firstLine="420"/>
              <w:jc w:val="center"/>
              <w:rPr>
                <w:rFonts w:ascii="仿宋_GB2312" w:eastAsia="仿宋_GB2312"/>
                <w:kern w:val="0"/>
              </w:rPr>
            </w:pPr>
            <w:r>
              <w:rPr>
                <w:rFonts w:hint="eastAsia" w:ascii="仿宋_GB2312" w:eastAsia="仿宋_GB2312"/>
                <w:kern w:val="0"/>
              </w:rPr>
              <w:t>10</w:t>
            </w:r>
          </w:p>
        </w:tc>
        <w:tc>
          <w:tcPr>
            <w:tcW w:w="1423" w:type="dxa"/>
            <w:vAlign w:val="center"/>
          </w:tcPr>
          <w:p w14:paraId="7CF9B186">
            <w:pPr>
              <w:spacing w:line="240" w:lineRule="auto"/>
              <w:ind w:firstLine="420"/>
              <w:jc w:val="center"/>
              <w:rPr>
                <w:rFonts w:ascii="仿宋_GB2312" w:eastAsia="仿宋_GB2312"/>
                <w:kern w:val="0"/>
              </w:rPr>
            </w:pPr>
          </w:p>
        </w:tc>
      </w:tr>
      <w:tr w14:paraId="5A3CD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074" w:type="dxa"/>
            <w:vMerge w:val="continue"/>
            <w:textDirection w:val="tbRlV"/>
            <w:vAlign w:val="center"/>
          </w:tcPr>
          <w:p w14:paraId="2263102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15DCA989">
            <w:pPr>
              <w:spacing w:line="240" w:lineRule="auto"/>
              <w:ind w:firstLine="420"/>
              <w:jc w:val="center"/>
              <w:rPr>
                <w:rFonts w:ascii="仿宋_GB2312" w:eastAsia="仿宋_GB2312"/>
                <w:kern w:val="0"/>
              </w:rPr>
            </w:pPr>
          </w:p>
        </w:tc>
        <w:tc>
          <w:tcPr>
            <w:tcW w:w="1029" w:type="dxa"/>
            <w:tcBorders>
              <w:bottom w:val="nil"/>
            </w:tcBorders>
            <w:vAlign w:val="center"/>
          </w:tcPr>
          <w:p w14:paraId="17EF051C">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249" w:type="dxa"/>
            <w:vAlign w:val="center"/>
          </w:tcPr>
          <w:p w14:paraId="10423A41">
            <w:pPr>
              <w:spacing w:line="240" w:lineRule="auto"/>
              <w:jc w:val="both"/>
              <w:rPr>
                <w:rFonts w:ascii="仿宋_GB2312" w:eastAsia="仿宋_GB2312"/>
                <w:kern w:val="0"/>
              </w:rPr>
            </w:pPr>
            <w:r>
              <w:rPr>
                <w:rFonts w:hint="eastAsia" w:ascii="仿宋_GB2312" w:eastAsia="仿宋_GB2312"/>
                <w:kern w:val="0"/>
                <w:sz w:val="20"/>
                <w:szCs w:val="20"/>
              </w:rPr>
              <w:t>行政执法程序合法，依据合理，以事实为依据，以法律为准绳</w:t>
            </w:r>
          </w:p>
        </w:tc>
        <w:tc>
          <w:tcPr>
            <w:tcW w:w="1298" w:type="dxa"/>
            <w:vAlign w:val="center"/>
          </w:tcPr>
          <w:p w14:paraId="1A5ADA3A">
            <w:pPr>
              <w:spacing w:line="240" w:lineRule="auto"/>
              <w:ind w:firstLine="420"/>
              <w:jc w:val="center"/>
              <w:rPr>
                <w:rFonts w:ascii="仿宋_GB2312" w:eastAsia="仿宋_GB2312"/>
                <w:kern w:val="0"/>
              </w:rPr>
            </w:pPr>
            <w:r>
              <w:rPr>
                <w:rFonts w:hint="eastAsia" w:ascii="仿宋_GB2312" w:eastAsia="仿宋_GB2312"/>
                <w:kern w:val="0"/>
              </w:rPr>
              <w:t>≥95%</w:t>
            </w:r>
          </w:p>
        </w:tc>
        <w:tc>
          <w:tcPr>
            <w:tcW w:w="1269" w:type="dxa"/>
            <w:vAlign w:val="center"/>
          </w:tcPr>
          <w:p w14:paraId="54075F02">
            <w:pPr>
              <w:spacing w:line="240" w:lineRule="auto"/>
              <w:ind w:firstLine="420"/>
              <w:jc w:val="center"/>
              <w:rPr>
                <w:rFonts w:ascii="仿宋_GB2312" w:eastAsia="仿宋_GB2312"/>
                <w:kern w:val="0"/>
              </w:rPr>
            </w:pPr>
            <w:r>
              <w:rPr>
                <w:rFonts w:hint="eastAsia" w:ascii="仿宋_GB2312" w:eastAsia="仿宋_GB2312"/>
                <w:kern w:val="0"/>
              </w:rPr>
              <w:t>≥95%</w:t>
            </w:r>
          </w:p>
        </w:tc>
        <w:tc>
          <w:tcPr>
            <w:tcW w:w="699" w:type="dxa"/>
            <w:vAlign w:val="center"/>
          </w:tcPr>
          <w:p w14:paraId="5580FC8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0982B11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09E0DC5F">
            <w:pPr>
              <w:spacing w:line="240" w:lineRule="auto"/>
              <w:ind w:firstLine="420"/>
              <w:jc w:val="center"/>
              <w:rPr>
                <w:rFonts w:ascii="仿宋_GB2312" w:eastAsia="仿宋_GB2312"/>
                <w:kern w:val="0"/>
              </w:rPr>
            </w:pPr>
          </w:p>
        </w:tc>
      </w:tr>
      <w:tr w14:paraId="707CB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074" w:type="dxa"/>
            <w:vMerge w:val="continue"/>
            <w:textDirection w:val="tbRlV"/>
            <w:vAlign w:val="center"/>
          </w:tcPr>
          <w:p w14:paraId="03AF4DA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1F2382D">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1FAC5017">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249" w:type="dxa"/>
            <w:vAlign w:val="center"/>
          </w:tcPr>
          <w:p w14:paraId="5323318C">
            <w:pPr>
              <w:spacing w:line="240" w:lineRule="auto"/>
              <w:jc w:val="both"/>
              <w:rPr>
                <w:rFonts w:ascii="仿宋_GB2312" w:eastAsia="仿宋_GB2312"/>
                <w:kern w:val="0"/>
              </w:rPr>
            </w:pPr>
            <w:r>
              <w:rPr>
                <w:rFonts w:hint="eastAsia" w:ascii="仿宋_GB2312" w:eastAsia="仿宋_GB2312"/>
                <w:kern w:val="0"/>
                <w:sz w:val="20"/>
                <w:szCs w:val="20"/>
              </w:rPr>
              <w:t>按照计划和进度完成全年工作</w:t>
            </w:r>
          </w:p>
        </w:tc>
        <w:tc>
          <w:tcPr>
            <w:tcW w:w="1298" w:type="dxa"/>
            <w:vAlign w:val="center"/>
          </w:tcPr>
          <w:p w14:paraId="479FA5D5">
            <w:pPr>
              <w:spacing w:line="240" w:lineRule="auto"/>
              <w:ind w:firstLine="420"/>
              <w:jc w:val="center"/>
              <w:rPr>
                <w:rFonts w:ascii="仿宋_GB2312" w:eastAsia="仿宋_GB2312"/>
                <w:kern w:val="0"/>
              </w:rPr>
            </w:pPr>
            <w:r>
              <w:rPr>
                <w:rFonts w:hint="eastAsia" w:ascii="仿宋_GB2312" w:eastAsia="仿宋_GB2312"/>
                <w:kern w:val="0"/>
              </w:rPr>
              <w:t>100%</w:t>
            </w:r>
          </w:p>
        </w:tc>
        <w:tc>
          <w:tcPr>
            <w:tcW w:w="1269" w:type="dxa"/>
            <w:vAlign w:val="center"/>
          </w:tcPr>
          <w:p w14:paraId="5C1B3402">
            <w:pPr>
              <w:spacing w:line="240" w:lineRule="auto"/>
              <w:ind w:firstLine="420"/>
              <w:jc w:val="center"/>
              <w:rPr>
                <w:rFonts w:ascii="仿宋_GB2312" w:eastAsia="仿宋_GB2312"/>
                <w:kern w:val="0"/>
              </w:rPr>
            </w:pPr>
            <w:r>
              <w:rPr>
                <w:rFonts w:hint="eastAsia" w:ascii="仿宋_GB2312" w:eastAsia="仿宋_GB2312"/>
                <w:kern w:val="0"/>
              </w:rPr>
              <w:t>100%</w:t>
            </w:r>
          </w:p>
        </w:tc>
        <w:tc>
          <w:tcPr>
            <w:tcW w:w="699" w:type="dxa"/>
            <w:vAlign w:val="center"/>
          </w:tcPr>
          <w:p w14:paraId="4C56B99F">
            <w:pPr>
              <w:spacing w:line="240" w:lineRule="auto"/>
              <w:ind w:firstLine="420"/>
              <w:jc w:val="center"/>
              <w:rPr>
                <w:rFonts w:ascii="仿宋_GB2312" w:eastAsia="仿宋_GB2312"/>
                <w:kern w:val="0"/>
              </w:rPr>
            </w:pPr>
            <w:r>
              <w:rPr>
                <w:rFonts w:hint="eastAsia" w:ascii="仿宋_GB2312" w:eastAsia="仿宋_GB2312"/>
                <w:kern w:val="0"/>
              </w:rPr>
              <w:t>10</w:t>
            </w:r>
          </w:p>
        </w:tc>
        <w:tc>
          <w:tcPr>
            <w:tcW w:w="869" w:type="dxa"/>
            <w:vAlign w:val="center"/>
          </w:tcPr>
          <w:p w14:paraId="5DA34835">
            <w:pPr>
              <w:spacing w:line="240" w:lineRule="auto"/>
              <w:ind w:firstLine="420"/>
              <w:jc w:val="center"/>
              <w:rPr>
                <w:rFonts w:ascii="仿宋_GB2312" w:eastAsia="仿宋_GB2312"/>
                <w:kern w:val="0"/>
              </w:rPr>
            </w:pPr>
            <w:r>
              <w:rPr>
                <w:rFonts w:hint="eastAsia" w:ascii="仿宋_GB2312" w:eastAsia="仿宋_GB2312"/>
                <w:kern w:val="0"/>
              </w:rPr>
              <w:t>10</w:t>
            </w:r>
          </w:p>
        </w:tc>
        <w:tc>
          <w:tcPr>
            <w:tcW w:w="1423" w:type="dxa"/>
            <w:vAlign w:val="center"/>
          </w:tcPr>
          <w:p w14:paraId="7BF8C6A4">
            <w:pPr>
              <w:spacing w:line="240" w:lineRule="auto"/>
              <w:ind w:firstLine="420"/>
              <w:jc w:val="center"/>
              <w:rPr>
                <w:rFonts w:ascii="仿宋_GB2312" w:eastAsia="仿宋_GB2312"/>
                <w:kern w:val="0"/>
              </w:rPr>
            </w:pPr>
          </w:p>
        </w:tc>
      </w:tr>
      <w:tr w14:paraId="12396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1074" w:type="dxa"/>
            <w:vMerge w:val="continue"/>
            <w:textDirection w:val="tbRlV"/>
            <w:vAlign w:val="center"/>
          </w:tcPr>
          <w:p w14:paraId="275BB657">
            <w:pPr>
              <w:spacing w:line="240" w:lineRule="auto"/>
              <w:ind w:firstLine="420"/>
              <w:jc w:val="center"/>
              <w:rPr>
                <w:rFonts w:ascii="仿宋_GB2312" w:eastAsia="仿宋_GB2312"/>
                <w:kern w:val="0"/>
              </w:rPr>
            </w:pPr>
          </w:p>
        </w:tc>
        <w:tc>
          <w:tcPr>
            <w:tcW w:w="1069" w:type="dxa"/>
            <w:vMerge w:val="restart"/>
            <w:tcBorders>
              <w:bottom w:val="nil"/>
            </w:tcBorders>
            <w:vAlign w:val="center"/>
          </w:tcPr>
          <w:p w14:paraId="7804D09C">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14:paraId="7B7499A1">
            <w:pPr>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1249" w:type="dxa"/>
            <w:vAlign w:val="center"/>
          </w:tcPr>
          <w:p w14:paraId="32611957">
            <w:pPr>
              <w:spacing w:line="240" w:lineRule="auto"/>
              <w:jc w:val="both"/>
              <w:rPr>
                <w:rFonts w:ascii="仿宋_GB2312" w:eastAsia="仿宋_GB2312"/>
                <w:kern w:val="0"/>
              </w:rPr>
            </w:pPr>
            <w:r>
              <w:rPr>
                <w:rFonts w:hint="eastAsia" w:ascii="仿宋_GB2312" w:eastAsia="仿宋_GB2312"/>
                <w:kern w:val="0"/>
                <w:sz w:val="20"/>
                <w:szCs w:val="20"/>
              </w:rPr>
              <w:t>确保市容秩序，为我市城市管理打下坚实基础，为城市美化提供市容管理保障，促进我市经济发展</w:t>
            </w:r>
          </w:p>
        </w:tc>
        <w:tc>
          <w:tcPr>
            <w:tcW w:w="1298" w:type="dxa"/>
            <w:vAlign w:val="center"/>
          </w:tcPr>
          <w:p w14:paraId="078289F3">
            <w:pPr>
              <w:spacing w:line="240" w:lineRule="auto"/>
              <w:ind w:firstLine="420"/>
              <w:jc w:val="center"/>
              <w:rPr>
                <w:rFonts w:ascii="仿宋_GB2312" w:eastAsia="仿宋_GB2312"/>
                <w:kern w:val="0"/>
              </w:rPr>
            </w:pPr>
            <w:r>
              <w:rPr>
                <w:rFonts w:hint="eastAsia" w:ascii="仿宋_GB2312" w:eastAsia="仿宋_GB2312"/>
                <w:kern w:val="0"/>
              </w:rPr>
              <w:t>间接效益</w:t>
            </w:r>
          </w:p>
        </w:tc>
        <w:tc>
          <w:tcPr>
            <w:tcW w:w="1269" w:type="dxa"/>
            <w:vAlign w:val="center"/>
          </w:tcPr>
          <w:p w14:paraId="7A453B87">
            <w:pPr>
              <w:spacing w:line="240" w:lineRule="auto"/>
              <w:jc w:val="both"/>
              <w:rPr>
                <w:rFonts w:ascii="仿宋_GB2312" w:eastAsia="仿宋_GB2312"/>
                <w:kern w:val="0"/>
              </w:rPr>
            </w:pPr>
            <w:r>
              <w:rPr>
                <w:rFonts w:hint="eastAsia" w:ascii="仿宋_GB2312" w:eastAsia="仿宋_GB2312"/>
                <w:kern w:val="0"/>
              </w:rPr>
              <w:t>间接效益</w:t>
            </w:r>
          </w:p>
        </w:tc>
        <w:tc>
          <w:tcPr>
            <w:tcW w:w="699" w:type="dxa"/>
            <w:vAlign w:val="center"/>
          </w:tcPr>
          <w:p w14:paraId="415A3F60">
            <w:pPr>
              <w:spacing w:line="240" w:lineRule="auto"/>
              <w:ind w:firstLine="420"/>
              <w:jc w:val="center"/>
              <w:rPr>
                <w:rFonts w:ascii="仿宋_GB2312" w:eastAsia="仿宋_GB2312"/>
                <w:kern w:val="0"/>
              </w:rPr>
            </w:pPr>
            <w:r>
              <w:rPr>
                <w:rFonts w:hint="eastAsia" w:ascii="仿宋_GB2312" w:eastAsia="仿宋_GB2312"/>
                <w:kern w:val="0"/>
              </w:rPr>
              <w:t>10</w:t>
            </w:r>
          </w:p>
        </w:tc>
        <w:tc>
          <w:tcPr>
            <w:tcW w:w="869" w:type="dxa"/>
            <w:vAlign w:val="center"/>
          </w:tcPr>
          <w:p w14:paraId="2AC58B95">
            <w:pPr>
              <w:spacing w:line="240" w:lineRule="auto"/>
              <w:ind w:firstLine="420"/>
              <w:jc w:val="center"/>
              <w:rPr>
                <w:rFonts w:ascii="仿宋_GB2312" w:eastAsia="仿宋_GB2312"/>
                <w:kern w:val="0"/>
              </w:rPr>
            </w:pPr>
            <w:r>
              <w:rPr>
                <w:rFonts w:hint="eastAsia" w:ascii="仿宋_GB2312" w:eastAsia="仿宋_GB2312"/>
                <w:kern w:val="0"/>
              </w:rPr>
              <w:t>10</w:t>
            </w:r>
          </w:p>
        </w:tc>
        <w:tc>
          <w:tcPr>
            <w:tcW w:w="1423" w:type="dxa"/>
            <w:vAlign w:val="center"/>
          </w:tcPr>
          <w:p w14:paraId="63D43995">
            <w:pPr>
              <w:spacing w:line="240" w:lineRule="auto"/>
              <w:ind w:firstLine="420"/>
              <w:jc w:val="center"/>
              <w:rPr>
                <w:rFonts w:ascii="仿宋_GB2312" w:eastAsia="仿宋_GB2312"/>
                <w:kern w:val="0"/>
              </w:rPr>
            </w:pPr>
          </w:p>
        </w:tc>
      </w:tr>
      <w:tr w14:paraId="17DE4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074" w:type="dxa"/>
            <w:vMerge w:val="continue"/>
            <w:textDirection w:val="tbRlV"/>
            <w:vAlign w:val="center"/>
          </w:tcPr>
          <w:p w14:paraId="077C0973">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4E46C1EB">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135D6A21">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1249" w:type="dxa"/>
            <w:vAlign w:val="center"/>
          </w:tcPr>
          <w:p w14:paraId="5D9BC272">
            <w:pPr>
              <w:spacing w:line="240" w:lineRule="auto"/>
              <w:jc w:val="both"/>
              <w:rPr>
                <w:rFonts w:ascii="仿宋_GB2312" w:eastAsia="仿宋_GB2312"/>
                <w:kern w:val="0"/>
              </w:rPr>
            </w:pPr>
            <w:r>
              <w:rPr>
                <w:rFonts w:hint="eastAsia" w:ascii="仿宋_GB2312" w:eastAsia="仿宋_GB2312"/>
                <w:kern w:val="0"/>
                <w:sz w:val="20"/>
                <w:szCs w:val="20"/>
              </w:rPr>
              <w:t>依法行政、文明执法，管理和服务相结合，提升执法形象</w:t>
            </w:r>
          </w:p>
        </w:tc>
        <w:tc>
          <w:tcPr>
            <w:tcW w:w="1298" w:type="dxa"/>
            <w:vAlign w:val="center"/>
          </w:tcPr>
          <w:p w14:paraId="6E8C4873">
            <w:pPr>
              <w:spacing w:line="240" w:lineRule="auto"/>
              <w:ind w:firstLine="420"/>
              <w:jc w:val="center"/>
              <w:rPr>
                <w:rFonts w:ascii="仿宋_GB2312" w:eastAsia="仿宋_GB2312"/>
                <w:kern w:val="0"/>
              </w:rPr>
            </w:pPr>
            <w:r>
              <w:rPr>
                <w:rFonts w:hint="eastAsia" w:ascii="仿宋_GB2312" w:eastAsia="仿宋_GB2312"/>
                <w:kern w:val="0"/>
              </w:rPr>
              <w:t>提升</w:t>
            </w:r>
          </w:p>
        </w:tc>
        <w:tc>
          <w:tcPr>
            <w:tcW w:w="1269" w:type="dxa"/>
            <w:vAlign w:val="center"/>
          </w:tcPr>
          <w:p w14:paraId="4886005B">
            <w:pPr>
              <w:spacing w:line="240" w:lineRule="auto"/>
              <w:ind w:firstLine="420"/>
              <w:jc w:val="center"/>
              <w:rPr>
                <w:rFonts w:ascii="仿宋_GB2312" w:eastAsia="仿宋_GB2312"/>
                <w:kern w:val="0"/>
              </w:rPr>
            </w:pPr>
            <w:r>
              <w:rPr>
                <w:rFonts w:hint="eastAsia" w:ascii="仿宋_GB2312" w:eastAsia="仿宋_GB2312"/>
                <w:kern w:val="0"/>
              </w:rPr>
              <w:t>提升</w:t>
            </w:r>
          </w:p>
        </w:tc>
        <w:tc>
          <w:tcPr>
            <w:tcW w:w="699" w:type="dxa"/>
            <w:vAlign w:val="center"/>
          </w:tcPr>
          <w:p w14:paraId="75FAE41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3309901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4D65F265">
            <w:pPr>
              <w:spacing w:line="240" w:lineRule="auto"/>
              <w:ind w:firstLine="420"/>
              <w:jc w:val="center"/>
              <w:rPr>
                <w:rFonts w:ascii="仿宋_GB2312" w:eastAsia="仿宋_GB2312"/>
                <w:kern w:val="0"/>
              </w:rPr>
            </w:pPr>
          </w:p>
        </w:tc>
      </w:tr>
      <w:tr w14:paraId="7EF96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074" w:type="dxa"/>
            <w:vMerge w:val="continue"/>
            <w:textDirection w:val="tbRlV"/>
            <w:vAlign w:val="center"/>
          </w:tcPr>
          <w:p w14:paraId="58F613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0290ED9">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69CFA31B">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249" w:type="dxa"/>
            <w:vAlign w:val="center"/>
          </w:tcPr>
          <w:p w14:paraId="4DC60689">
            <w:pPr>
              <w:spacing w:line="240" w:lineRule="auto"/>
              <w:jc w:val="both"/>
              <w:rPr>
                <w:rFonts w:ascii="仿宋_GB2312" w:eastAsia="仿宋_GB2312"/>
                <w:kern w:val="0"/>
              </w:rPr>
            </w:pPr>
            <w:r>
              <w:rPr>
                <w:rFonts w:hint="eastAsia" w:ascii="仿宋_GB2312" w:eastAsia="仿宋_GB2312"/>
                <w:kern w:val="0"/>
                <w:sz w:val="20"/>
                <w:szCs w:val="20"/>
              </w:rPr>
              <w:t>市容秩序整洁、城区环境优美</w:t>
            </w:r>
          </w:p>
        </w:tc>
        <w:tc>
          <w:tcPr>
            <w:tcW w:w="1298" w:type="dxa"/>
            <w:vAlign w:val="center"/>
          </w:tcPr>
          <w:p w14:paraId="45B96CBB">
            <w:pPr>
              <w:spacing w:line="240" w:lineRule="auto"/>
              <w:ind w:firstLine="420"/>
              <w:jc w:val="center"/>
              <w:rPr>
                <w:rFonts w:ascii="仿宋_GB2312" w:eastAsia="仿宋_GB2312"/>
                <w:kern w:val="0"/>
              </w:rPr>
            </w:pPr>
            <w:r>
              <w:rPr>
                <w:rFonts w:hint="eastAsia" w:ascii="仿宋_GB2312" w:eastAsia="仿宋_GB2312"/>
                <w:kern w:val="0"/>
              </w:rPr>
              <w:t>良好</w:t>
            </w:r>
          </w:p>
        </w:tc>
        <w:tc>
          <w:tcPr>
            <w:tcW w:w="1269" w:type="dxa"/>
            <w:vAlign w:val="center"/>
          </w:tcPr>
          <w:p w14:paraId="35C3564D">
            <w:pPr>
              <w:spacing w:line="240" w:lineRule="auto"/>
              <w:ind w:firstLine="420"/>
              <w:jc w:val="center"/>
              <w:rPr>
                <w:rFonts w:ascii="仿宋_GB2312" w:eastAsia="仿宋_GB2312"/>
                <w:kern w:val="0"/>
              </w:rPr>
            </w:pPr>
            <w:r>
              <w:rPr>
                <w:rFonts w:hint="eastAsia" w:ascii="仿宋_GB2312" w:eastAsia="仿宋_GB2312"/>
                <w:kern w:val="0"/>
              </w:rPr>
              <w:t>良好</w:t>
            </w:r>
          </w:p>
        </w:tc>
        <w:tc>
          <w:tcPr>
            <w:tcW w:w="699" w:type="dxa"/>
            <w:vAlign w:val="center"/>
          </w:tcPr>
          <w:p w14:paraId="6A822248">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73C931F8">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14:paraId="0E6767B7">
            <w:pPr>
              <w:spacing w:line="240" w:lineRule="auto"/>
              <w:ind w:firstLine="420"/>
              <w:jc w:val="center"/>
              <w:rPr>
                <w:rFonts w:ascii="仿宋_GB2312" w:eastAsia="仿宋_GB2312"/>
                <w:kern w:val="0"/>
              </w:rPr>
            </w:pPr>
          </w:p>
        </w:tc>
      </w:tr>
      <w:tr w14:paraId="3E588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074" w:type="dxa"/>
            <w:vMerge w:val="continue"/>
            <w:textDirection w:val="tbRlV"/>
            <w:vAlign w:val="center"/>
          </w:tcPr>
          <w:p w14:paraId="19698F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3791089">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3200E344">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1249" w:type="dxa"/>
            <w:vAlign w:val="center"/>
          </w:tcPr>
          <w:p w14:paraId="1B548B4C">
            <w:pPr>
              <w:spacing w:line="240" w:lineRule="auto"/>
              <w:jc w:val="both"/>
              <w:rPr>
                <w:rFonts w:ascii="仿宋_GB2312" w:eastAsia="仿宋_GB2312"/>
                <w:kern w:val="0"/>
              </w:rPr>
            </w:pPr>
            <w:r>
              <w:rPr>
                <w:rFonts w:hint="eastAsia" w:ascii="仿宋_GB2312" w:eastAsia="仿宋_GB2312"/>
                <w:kern w:val="0"/>
                <w:sz w:val="20"/>
                <w:szCs w:val="20"/>
              </w:rPr>
              <w:t>加强城市市容市貌管理；违规建筑管理；城区禁炮管理；城区噪声、油烟及扬尘污染管理，促进生态可持续发展</w:t>
            </w:r>
          </w:p>
        </w:tc>
        <w:tc>
          <w:tcPr>
            <w:tcW w:w="1298" w:type="dxa"/>
            <w:vAlign w:val="center"/>
          </w:tcPr>
          <w:p w14:paraId="055B34ED">
            <w:pPr>
              <w:spacing w:line="240" w:lineRule="auto"/>
              <w:ind w:firstLine="420"/>
              <w:jc w:val="center"/>
              <w:rPr>
                <w:rFonts w:ascii="仿宋_GB2312" w:eastAsia="仿宋_GB2312"/>
                <w:kern w:val="0"/>
              </w:rPr>
            </w:pPr>
            <w:r>
              <w:rPr>
                <w:rFonts w:hint="eastAsia" w:ascii="仿宋_GB2312" w:eastAsia="仿宋_GB2312"/>
                <w:kern w:val="0"/>
              </w:rPr>
              <w:t>长效化</w:t>
            </w:r>
          </w:p>
        </w:tc>
        <w:tc>
          <w:tcPr>
            <w:tcW w:w="1269" w:type="dxa"/>
            <w:vAlign w:val="center"/>
          </w:tcPr>
          <w:p w14:paraId="46B41467">
            <w:pPr>
              <w:spacing w:line="240" w:lineRule="auto"/>
              <w:ind w:firstLine="420"/>
              <w:jc w:val="center"/>
              <w:rPr>
                <w:rFonts w:ascii="仿宋_GB2312" w:eastAsia="仿宋_GB2312"/>
                <w:kern w:val="0"/>
              </w:rPr>
            </w:pPr>
            <w:r>
              <w:rPr>
                <w:rFonts w:hint="eastAsia" w:ascii="仿宋_GB2312" w:eastAsia="仿宋_GB2312"/>
                <w:kern w:val="0"/>
              </w:rPr>
              <w:t>长效化</w:t>
            </w:r>
          </w:p>
        </w:tc>
        <w:tc>
          <w:tcPr>
            <w:tcW w:w="699" w:type="dxa"/>
            <w:vAlign w:val="center"/>
          </w:tcPr>
          <w:p w14:paraId="447C4D99">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71C7C72F">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14:paraId="04D49FFC">
            <w:pPr>
              <w:spacing w:line="240" w:lineRule="auto"/>
              <w:ind w:firstLine="420"/>
              <w:jc w:val="center"/>
              <w:rPr>
                <w:rFonts w:ascii="仿宋_GB2312" w:eastAsia="仿宋_GB2312"/>
                <w:kern w:val="0"/>
              </w:rPr>
            </w:pPr>
          </w:p>
        </w:tc>
      </w:tr>
      <w:tr w14:paraId="4145C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3" w:hRule="atLeast"/>
        </w:trPr>
        <w:tc>
          <w:tcPr>
            <w:tcW w:w="1074" w:type="dxa"/>
            <w:vMerge w:val="continue"/>
            <w:textDirection w:val="tbRlV"/>
            <w:vAlign w:val="center"/>
          </w:tcPr>
          <w:p w14:paraId="42AFB0D6">
            <w:pPr>
              <w:spacing w:line="240" w:lineRule="auto"/>
              <w:ind w:firstLine="420"/>
              <w:jc w:val="center"/>
              <w:rPr>
                <w:rFonts w:ascii="仿宋_GB2312" w:eastAsia="仿宋_GB2312"/>
                <w:kern w:val="0"/>
              </w:rPr>
            </w:pPr>
          </w:p>
        </w:tc>
        <w:tc>
          <w:tcPr>
            <w:tcW w:w="1069" w:type="dxa"/>
            <w:vMerge w:val="restart"/>
            <w:tcBorders>
              <w:bottom w:val="nil"/>
            </w:tcBorders>
            <w:vAlign w:val="center"/>
          </w:tcPr>
          <w:p w14:paraId="3EBC70EF">
            <w:pPr>
              <w:spacing w:line="240" w:lineRule="auto"/>
              <w:jc w:val="center"/>
              <w:rPr>
                <w:rFonts w:ascii="仿宋_GB2312" w:eastAsia="仿宋_GB2312"/>
                <w:kern w:val="0"/>
              </w:rPr>
            </w:pPr>
            <w:r>
              <w:rPr>
                <w:rFonts w:hint="eastAsia" w:ascii="仿宋_GB2312" w:hAnsi="宋体" w:eastAsia="仿宋_GB2312" w:cs="宋体"/>
                <w:kern w:val="0"/>
              </w:rPr>
              <w:t>满意度指标</w:t>
            </w:r>
          </w:p>
          <w:p w14:paraId="6A5B01A2">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14:paraId="78FBBFDE">
            <w:pPr>
              <w:spacing w:line="240" w:lineRule="auto"/>
              <w:jc w:val="center"/>
              <w:rPr>
                <w:rFonts w:ascii="仿宋_GB2312" w:eastAsia="仿宋_GB2312"/>
                <w:kern w:val="0"/>
              </w:rPr>
            </w:pPr>
            <w:r>
              <w:rPr>
                <w:rFonts w:hint="eastAsia" w:ascii="仿宋_GB2312" w:hAnsi="宋体" w:eastAsia="仿宋_GB2312" w:cs="宋体"/>
                <w:kern w:val="0"/>
              </w:rPr>
              <w:t>服务对象满意度指标</w:t>
            </w:r>
          </w:p>
        </w:tc>
        <w:tc>
          <w:tcPr>
            <w:tcW w:w="1249" w:type="dxa"/>
            <w:vAlign w:val="center"/>
          </w:tcPr>
          <w:p w14:paraId="4F2AFDD1">
            <w:pPr>
              <w:spacing w:line="240" w:lineRule="auto"/>
              <w:jc w:val="both"/>
              <w:rPr>
                <w:rFonts w:ascii="仿宋_GB2312" w:eastAsia="仿宋_GB2312"/>
                <w:kern w:val="0"/>
              </w:rPr>
            </w:pPr>
            <w:r>
              <w:rPr>
                <w:rFonts w:hint="eastAsia" w:ascii="仿宋_GB2312" w:eastAsia="仿宋_GB2312"/>
                <w:kern w:val="0"/>
                <w:sz w:val="20"/>
                <w:szCs w:val="20"/>
              </w:rPr>
              <w:t>市民满意率</w:t>
            </w:r>
          </w:p>
        </w:tc>
        <w:tc>
          <w:tcPr>
            <w:tcW w:w="1298" w:type="dxa"/>
            <w:vAlign w:val="center"/>
          </w:tcPr>
          <w:p w14:paraId="6ABEB3E2">
            <w:pPr>
              <w:spacing w:line="240" w:lineRule="auto"/>
              <w:ind w:firstLine="420"/>
              <w:jc w:val="center"/>
              <w:rPr>
                <w:rFonts w:ascii="仿宋_GB2312" w:eastAsia="仿宋_GB2312"/>
                <w:kern w:val="0"/>
              </w:rPr>
            </w:pPr>
            <w:r>
              <w:rPr>
                <w:rFonts w:hint="eastAsia" w:ascii="仿宋_GB2312" w:eastAsia="仿宋_GB2312"/>
                <w:kern w:val="0"/>
              </w:rPr>
              <w:t>≥95%</w:t>
            </w:r>
          </w:p>
        </w:tc>
        <w:tc>
          <w:tcPr>
            <w:tcW w:w="1269" w:type="dxa"/>
            <w:vAlign w:val="center"/>
          </w:tcPr>
          <w:p w14:paraId="31B5B329">
            <w:pPr>
              <w:spacing w:line="240" w:lineRule="auto"/>
              <w:ind w:firstLine="420"/>
              <w:jc w:val="center"/>
              <w:rPr>
                <w:rFonts w:ascii="仿宋_GB2312" w:eastAsia="仿宋_GB2312"/>
                <w:kern w:val="0"/>
              </w:rPr>
            </w:pPr>
            <w:r>
              <w:rPr>
                <w:rFonts w:hint="eastAsia" w:ascii="仿宋_GB2312" w:eastAsia="仿宋_GB2312"/>
                <w:kern w:val="0"/>
              </w:rPr>
              <w:t>≥95%</w:t>
            </w:r>
          </w:p>
        </w:tc>
        <w:tc>
          <w:tcPr>
            <w:tcW w:w="699" w:type="dxa"/>
            <w:vAlign w:val="center"/>
          </w:tcPr>
          <w:p w14:paraId="41D3F37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19FFC8CC">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0412303D">
            <w:pPr>
              <w:spacing w:line="240" w:lineRule="auto"/>
              <w:ind w:firstLine="420"/>
              <w:jc w:val="center"/>
              <w:rPr>
                <w:rFonts w:ascii="仿宋_GB2312" w:eastAsia="仿宋_GB2312"/>
                <w:kern w:val="0"/>
              </w:rPr>
            </w:pPr>
          </w:p>
        </w:tc>
      </w:tr>
      <w:tr w14:paraId="759ED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1B343DAD">
            <w:pPr>
              <w:spacing w:line="240" w:lineRule="auto"/>
              <w:ind w:firstLine="420"/>
              <w:jc w:val="center"/>
              <w:rPr>
                <w:rFonts w:ascii="仿宋_GB2312" w:eastAsia="仿宋_GB2312"/>
                <w:kern w:val="0"/>
              </w:rPr>
            </w:pPr>
          </w:p>
        </w:tc>
        <w:tc>
          <w:tcPr>
            <w:tcW w:w="1069" w:type="dxa"/>
            <w:vMerge w:val="restart"/>
            <w:tcBorders>
              <w:top w:val="nil"/>
            </w:tcBorders>
            <w:vAlign w:val="center"/>
          </w:tcPr>
          <w:p w14:paraId="5D03BB81">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4681458A">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1029" w:type="dxa"/>
            <w:tcBorders>
              <w:top w:val="nil"/>
            </w:tcBorders>
            <w:vAlign w:val="center"/>
          </w:tcPr>
          <w:p w14:paraId="539B6E6D">
            <w:pPr>
              <w:spacing w:line="240" w:lineRule="auto"/>
              <w:jc w:val="center"/>
              <w:rPr>
                <w:rFonts w:hint="eastAsia" w:ascii="仿宋_GB2312" w:eastAsia="仿宋_GB2312"/>
                <w:kern w:val="0"/>
                <w:lang w:eastAsia="zh-CN"/>
              </w:rPr>
            </w:pPr>
            <w:r>
              <w:rPr>
                <w:rFonts w:hint="eastAsia" w:ascii="仿宋_GB2312" w:eastAsia="仿宋_GB2312"/>
                <w:kern w:val="0"/>
                <w:lang w:eastAsia="zh-CN"/>
              </w:rPr>
              <w:t>经济成本指标</w:t>
            </w:r>
          </w:p>
        </w:tc>
        <w:tc>
          <w:tcPr>
            <w:tcW w:w="1249" w:type="dxa"/>
            <w:vAlign w:val="center"/>
          </w:tcPr>
          <w:p w14:paraId="63B7EC90">
            <w:pPr>
              <w:spacing w:line="240" w:lineRule="auto"/>
              <w:jc w:val="both"/>
              <w:rPr>
                <w:rFonts w:ascii="仿宋_GB2312" w:eastAsia="仿宋_GB2312"/>
                <w:kern w:val="0"/>
              </w:rPr>
            </w:pPr>
            <w:r>
              <w:rPr>
                <w:rFonts w:hint="eastAsia" w:ascii="仿宋_GB2312" w:eastAsia="仿宋_GB2312"/>
                <w:kern w:val="0"/>
                <w:sz w:val="20"/>
                <w:szCs w:val="20"/>
              </w:rPr>
              <w:t>控制在预算成本之内</w:t>
            </w:r>
          </w:p>
        </w:tc>
        <w:tc>
          <w:tcPr>
            <w:tcW w:w="1298" w:type="dxa"/>
            <w:vAlign w:val="center"/>
          </w:tcPr>
          <w:p w14:paraId="15ECA8D3">
            <w:pPr>
              <w:spacing w:line="240" w:lineRule="auto"/>
              <w:ind w:firstLine="420"/>
              <w:jc w:val="center"/>
              <w:rPr>
                <w:rFonts w:ascii="仿宋_GB2312" w:eastAsia="仿宋_GB2312"/>
                <w:kern w:val="0"/>
              </w:rPr>
            </w:pPr>
            <w:r>
              <w:rPr>
                <w:rFonts w:hint="eastAsia" w:ascii="仿宋_GB2312" w:eastAsia="仿宋_GB2312"/>
                <w:kern w:val="0"/>
              </w:rPr>
              <w:t>不超过</w:t>
            </w:r>
          </w:p>
        </w:tc>
        <w:tc>
          <w:tcPr>
            <w:tcW w:w="1269" w:type="dxa"/>
            <w:vAlign w:val="center"/>
          </w:tcPr>
          <w:p w14:paraId="3C328246">
            <w:pPr>
              <w:spacing w:line="240" w:lineRule="auto"/>
              <w:ind w:firstLine="420"/>
              <w:jc w:val="center"/>
              <w:rPr>
                <w:rFonts w:ascii="仿宋_GB2312" w:eastAsia="仿宋_GB2312"/>
                <w:kern w:val="0"/>
              </w:rPr>
            </w:pPr>
            <w:r>
              <w:rPr>
                <w:rFonts w:hint="eastAsia" w:ascii="仿宋_GB2312" w:eastAsia="仿宋_GB2312"/>
                <w:kern w:val="0"/>
              </w:rPr>
              <w:t>超预算</w:t>
            </w:r>
          </w:p>
        </w:tc>
        <w:tc>
          <w:tcPr>
            <w:tcW w:w="699" w:type="dxa"/>
            <w:vAlign w:val="center"/>
          </w:tcPr>
          <w:p w14:paraId="42BD2B9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786F4305">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7</w:t>
            </w:r>
          </w:p>
        </w:tc>
        <w:tc>
          <w:tcPr>
            <w:tcW w:w="1423" w:type="dxa"/>
            <w:vAlign w:val="center"/>
          </w:tcPr>
          <w:p w14:paraId="0F79A5E1">
            <w:pPr>
              <w:spacing w:line="240" w:lineRule="auto"/>
              <w:jc w:val="both"/>
              <w:rPr>
                <w:rFonts w:ascii="仿宋_GB2312" w:eastAsia="仿宋_GB2312"/>
                <w:kern w:val="0"/>
              </w:rPr>
            </w:pPr>
            <w:r>
              <w:rPr>
                <w:rFonts w:hint="eastAsia" w:ascii="仿宋_GB2312" w:eastAsia="仿宋_GB2312"/>
                <w:kern w:val="0"/>
                <w:sz w:val="20"/>
                <w:szCs w:val="20"/>
              </w:rPr>
              <w:t>城市综合整治管理经费预算不足，不能满足各种保障任务正常费用支出的需要</w:t>
            </w:r>
          </w:p>
        </w:tc>
      </w:tr>
      <w:tr w14:paraId="5C9D5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03521D9F">
            <w:pPr>
              <w:spacing w:line="240" w:lineRule="auto"/>
              <w:ind w:firstLine="420"/>
              <w:jc w:val="center"/>
              <w:rPr>
                <w:rFonts w:ascii="仿宋_GB2312" w:eastAsia="仿宋_GB2312"/>
                <w:kern w:val="0"/>
              </w:rPr>
            </w:pPr>
          </w:p>
        </w:tc>
        <w:tc>
          <w:tcPr>
            <w:tcW w:w="1069" w:type="dxa"/>
            <w:vMerge w:val="continue"/>
            <w:vAlign w:val="center"/>
          </w:tcPr>
          <w:p w14:paraId="1471CA84">
            <w:pPr>
              <w:spacing w:line="240" w:lineRule="auto"/>
              <w:ind w:firstLine="420"/>
              <w:jc w:val="center"/>
              <w:rPr>
                <w:rFonts w:ascii="仿宋_GB2312" w:eastAsia="仿宋_GB2312"/>
                <w:kern w:val="0"/>
              </w:rPr>
            </w:pPr>
          </w:p>
        </w:tc>
        <w:tc>
          <w:tcPr>
            <w:tcW w:w="1029" w:type="dxa"/>
            <w:tcBorders>
              <w:top w:val="nil"/>
            </w:tcBorders>
            <w:vAlign w:val="center"/>
          </w:tcPr>
          <w:p w14:paraId="632D9A37">
            <w:pPr>
              <w:spacing w:line="240" w:lineRule="auto"/>
              <w:jc w:val="center"/>
              <w:rPr>
                <w:rFonts w:hint="eastAsia" w:ascii="仿宋_GB2312" w:eastAsia="仿宋_GB2312"/>
                <w:kern w:val="0"/>
                <w:lang w:eastAsia="zh-CN"/>
              </w:rPr>
            </w:pPr>
            <w:r>
              <w:rPr>
                <w:rFonts w:hint="eastAsia" w:ascii="仿宋_GB2312" w:eastAsia="仿宋_GB2312"/>
                <w:kern w:val="0"/>
                <w:lang w:eastAsia="zh-CN"/>
              </w:rPr>
              <w:t>社会成本指标</w:t>
            </w:r>
          </w:p>
        </w:tc>
        <w:tc>
          <w:tcPr>
            <w:tcW w:w="1249" w:type="dxa"/>
            <w:vAlign w:val="center"/>
          </w:tcPr>
          <w:p w14:paraId="4C2510AC">
            <w:pPr>
              <w:spacing w:line="240" w:lineRule="auto"/>
              <w:jc w:val="both"/>
              <w:rPr>
                <w:rFonts w:ascii="仿宋_GB2312" w:eastAsia="仿宋_GB2312"/>
                <w:kern w:val="0"/>
              </w:rPr>
            </w:pPr>
            <w:r>
              <w:rPr>
                <w:rFonts w:hint="eastAsia" w:ascii="仿宋_GB2312" w:eastAsia="仿宋_GB2312"/>
                <w:kern w:val="0"/>
                <w:sz w:val="20"/>
                <w:szCs w:val="20"/>
              </w:rPr>
              <w:t>对社会发展可能造成的负面影响</w:t>
            </w:r>
          </w:p>
        </w:tc>
        <w:tc>
          <w:tcPr>
            <w:tcW w:w="1298" w:type="dxa"/>
            <w:vAlign w:val="center"/>
          </w:tcPr>
          <w:p w14:paraId="09361E43">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无</w:t>
            </w:r>
          </w:p>
        </w:tc>
        <w:tc>
          <w:tcPr>
            <w:tcW w:w="1269" w:type="dxa"/>
            <w:vAlign w:val="center"/>
          </w:tcPr>
          <w:p w14:paraId="32DCD303">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无</w:t>
            </w:r>
          </w:p>
        </w:tc>
        <w:tc>
          <w:tcPr>
            <w:tcW w:w="699" w:type="dxa"/>
            <w:vAlign w:val="center"/>
          </w:tcPr>
          <w:p w14:paraId="765229A3">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4012A71B">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14:paraId="6A85C036">
            <w:pPr>
              <w:spacing w:line="240" w:lineRule="auto"/>
              <w:ind w:firstLine="420"/>
              <w:jc w:val="center"/>
              <w:rPr>
                <w:rFonts w:ascii="仿宋_GB2312" w:eastAsia="仿宋_GB2312"/>
                <w:kern w:val="0"/>
              </w:rPr>
            </w:pPr>
          </w:p>
        </w:tc>
      </w:tr>
      <w:tr w14:paraId="64DB8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2F970E6A">
            <w:pPr>
              <w:spacing w:line="240" w:lineRule="auto"/>
              <w:ind w:firstLine="420"/>
              <w:jc w:val="center"/>
              <w:rPr>
                <w:rFonts w:ascii="仿宋_GB2312" w:eastAsia="仿宋_GB2312"/>
                <w:kern w:val="0"/>
              </w:rPr>
            </w:pPr>
          </w:p>
        </w:tc>
        <w:tc>
          <w:tcPr>
            <w:tcW w:w="1069" w:type="dxa"/>
            <w:vMerge w:val="continue"/>
            <w:vAlign w:val="center"/>
          </w:tcPr>
          <w:p w14:paraId="2827F181">
            <w:pPr>
              <w:spacing w:line="240" w:lineRule="auto"/>
              <w:ind w:firstLine="420"/>
              <w:jc w:val="center"/>
              <w:rPr>
                <w:rFonts w:ascii="仿宋_GB2312" w:eastAsia="仿宋_GB2312"/>
                <w:kern w:val="0"/>
              </w:rPr>
            </w:pPr>
          </w:p>
        </w:tc>
        <w:tc>
          <w:tcPr>
            <w:tcW w:w="1029" w:type="dxa"/>
            <w:tcBorders>
              <w:top w:val="nil"/>
            </w:tcBorders>
            <w:vAlign w:val="center"/>
          </w:tcPr>
          <w:p w14:paraId="5CA58488">
            <w:pPr>
              <w:spacing w:line="240" w:lineRule="auto"/>
              <w:jc w:val="center"/>
              <w:rPr>
                <w:rFonts w:hint="eastAsia" w:ascii="仿宋_GB2312" w:eastAsia="仿宋_GB2312"/>
                <w:kern w:val="0"/>
                <w:lang w:eastAsia="zh-CN"/>
              </w:rPr>
            </w:pPr>
            <w:r>
              <w:rPr>
                <w:rFonts w:hint="eastAsia" w:ascii="仿宋_GB2312" w:eastAsia="仿宋_GB2312"/>
                <w:kern w:val="0"/>
                <w:lang w:eastAsia="zh-CN"/>
              </w:rPr>
              <w:t>生态环境成本指标</w:t>
            </w:r>
          </w:p>
        </w:tc>
        <w:tc>
          <w:tcPr>
            <w:tcW w:w="1249" w:type="dxa"/>
            <w:vAlign w:val="center"/>
          </w:tcPr>
          <w:p w14:paraId="304051C0">
            <w:pPr>
              <w:spacing w:line="240" w:lineRule="auto"/>
              <w:jc w:val="both"/>
              <w:rPr>
                <w:rFonts w:ascii="仿宋_GB2312" w:eastAsia="仿宋_GB2312"/>
                <w:kern w:val="0"/>
              </w:rPr>
            </w:pPr>
            <w:r>
              <w:rPr>
                <w:rFonts w:hint="eastAsia" w:ascii="仿宋_GB2312" w:eastAsia="仿宋_GB2312"/>
                <w:kern w:val="0"/>
                <w:sz w:val="20"/>
                <w:szCs w:val="20"/>
              </w:rPr>
              <w:t>对自然生态环境造成的负面影响</w:t>
            </w:r>
          </w:p>
        </w:tc>
        <w:tc>
          <w:tcPr>
            <w:tcW w:w="1298" w:type="dxa"/>
            <w:vAlign w:val="center"/>
          </w:tcPr>
          <w:p w14:paraId="789CDCB9">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无</w:t>
            </w:r>
          </w:p>
        </w:tc>
        <w:tc>
          <w:tcPr>
            <w:tcW w:w="1269" w:type="dxa"/>
            <w:vAlign w:val="center"/>
          </w:tcPr>
          <w:p w14:paraId="4E354EE6">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无</w:t>
            </w:r>
          </w:p>
        </w:tc>
        <w:tc>
          <w:tcPr>
            <w:tcW w:w="699" w:type="dxa"/>
            <w:vAlign w:val="center"/>
          </w:tcPr>
          <w:p w14:paraId="6C36DE67">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6B31F2AB">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14:paraId="14ED7F29">
            <w:pPr>
              <w:spacing w:line="240" w:lineRule="auto"/>
              <w:ind w:firstLine="420"/>
              <w:jc w:val="center"/>
              <w:rPr>
                <w:rFonts w:ascii="仿宋_GB2312" w:eastAsia="仿宋_GB2312"/>
                <w:kern w:val="0"/>
              </w:rPr>
            </w:pPr>
          </w:p>
        </w:tc>
      </w:tr>
      <w:tr w14:paraId="7C19B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988" w:type="dxa"/>
            <w:gridSpan w:val="6"/>
            <w:vAlign w:val="center"/>
          </w:tcPr>
          <w:p w14:paraId="54CDD55D">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699" w:type="dxa"/>
            <w:vAlign w:val="center"/>
          </w:tcPr>
          <w:p w14:paraId="0F7926F1">
            <w:pPr>
              <w:spacing w:line="240" w:lineRule="auto"/>
              <w:jc w:val="center"/>
              <w:rPr>
                <w:rFonts w:ascii="仿宋_GB2312" w:eastAsia="仿宋_GB2312"/>
                <w:kern w:val="0"/>
              </w:rPr>
            </w:pPr>
            <w:r>
              <w:rPr>
                <w:rFonts w:hint="eastAsia" w:ascii="仿宋_GB2312" w:eastAsia="仿宋_GB2312"/>
                <w:kern w:val="0"/>
              </w:rPr>
              <w:t>100</w:t>
            </w:r>
          </w:p>
        </w:tc>
        <w:tc>
          <w:tcPr>
            <w:tcW w:w="869" w:type="dxa"/>
            <w:vAlign w:val="center"/>
          </w:tcPr>
          <w:p w14:paraId="6F45C20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97</w:t>
            </w:r>
          </w:p>
        </w:tc>
        <w:tc>
          <w:tcPr>
            <w:tcW w:w="1423" w:type="dxa"/>
            <w:vAlign w:val="center"/>
          </w:tcPr>
          <w:p w14:paraId="74074F36">
            <w:pPr>
              <w:spacing w:line="240" w:lineRule="auto"/>
              <w:ind w:firstLine="420"/>
              <w:jc w:val="center"/>
              <w:rPr>
                <w:rFonts w:ascii="仿宋_GB2312" w:eastAsia="仿宋_GB2312"/>
                <w:kern w:val="0"/>
              </w:rPr>
            </w:pPr>
          </w:p>
        </w:tc>
      </w:tr>
    </w:tbl>
    <w:p w14:paraId="029EB410">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湛婷</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2024.10</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18873062116</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彭博</w:t>
      </w:r>
    </w:p>
    <w:p w14:paraId="06D358D3">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075D6161">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49194421">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6FB057D1">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51F7F242">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14:paraId="5DA39286">
      <w:pPr>
        <w:spacing w:line="95" w:lineRule="exact"/>
        <w:ind w:firstLine="420"/>
        <w:jc w:val="left"/>
        <w:rPr>
          <w:kern w:val="0"/>
          <w:lang w:eastAsia="zh-CN"/>
        </w:rPr>
      </w:pPr>
    </w:p>
    <w:tbl>
      <w:tblPr>
        <w:tblStyle w:val="7"/>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2B23A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70824E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437E0C6A">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综合整治管理费用</w:t>
            </w:r>
          </w:p>
        </w:tc>
      </w:tr>
      <w:tr w14:paraId="286B4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068EA01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00FC6308">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汨罗市城市管理和综合执法局</w:t>
            </w:r>
          </w:p>
        </w:tc>
        <w:tc>
          <w:tcPr>
            <w:tcW w:w="1099" w:type="dxa"/>
            <w:vAlign w:val="center"/>
          </w:tcPr>
          <w:p w14:paraId="7F82618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428437D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6A64BF37">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汨罗市城市管理综合行政执法大队</w:t>
            </w:r>
          </w:p>
        </w:tc>
      </w:tr>
      <w:tr w14:paraId="5B869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51F9393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78E2698F">
            <w:pPr>
              <w:spacing w:line="240" w:lineRule="auto"/>
              <w:ind w:firstLine="420"/>
              <w:jc w:val="center"/>
              <w:rPr>
                <w:rFonts w:ascii="仿宋_GB2312" w:hAnsi="宋体" w:eastAsia="仿宋_GB2312" w:cs="宋体"/>
                <w:kern w:val="0"/>
                <w:lang w:eastAsia="zh-CN"/>
              </w:rPr>
            </w:pPr>
          </w:p>
        </w:tc>
        <w:tc>
          <w:tcPr>
            <w:tcW w:w="1020" w:type="dxa"/>
            <w:vAlign w:val="center"/>
          </w:tcPr>
          <w:p w14:paraId="676BDC3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0D84DFA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6A50E95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EF418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44422C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D3B015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70F015B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37ABDFD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467538FC">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07F22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8096C6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21267B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6EAE81CB">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60</w:t>
            </w:r>
          </w:p>
        </w:tc>
        <w:tc>
          <w:tcPr>
            <w:tcW w:w="1099" w:type="dxa"/>
            <w:vAlign w:val="center"/>
          </w:tcPr>
          <w:p w14:paraId="54320DCC">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78.93</w:t>
            </w:r>
          </w:p>
        </w:tc>
        <w:tc>
          <w:tcPr>
            <w:tcW w:w="1099" w:type="dxa"/>
            <w:vAlign w:val="center"/>
          </w:tcPr>
          <w:p w14:paraId="0C9E823D">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78.93</w:t>
            </w:r>
          </w:p>
        </w:tc>
        <w:tc>
          <w:tcPr>
            <w:tcW w:w="809" w:type="dxa"/>
            <w:vAlign w:val="center"/>
          </w:tcPr>
          <w:p w14:paraId="79BFE3FF">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33470801">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7A8C638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10.00</w:t>
            </w:r>
          </w:p>
        </w:tc>
      </w:tr>
      <w:tr w14:paraId="25E0D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A16A52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61F515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shd w:val="clear" w:color="auto" w:fill="auto"/>
            <w:vAlign w:val="center"/>
          </w:tcPr>
          <w:p w14:paraId="75F04A75">
            <w:pPr>
              <w:spacing w:line="240" w:lineRule="auto"/>
              <w:ind w:firstLine="420" w:firstLineChars="0"/>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60</w:t>
            </w:r>
          </w:p>
        </w:tc>
        <w:tc>
          <w:tcPr>
            <w:tcW w:w="1099" w:type="dxa"/>
            <w:shd w:val="clear" w:color="auto" w:fill="auto"/>
            <w:vAlign w:val="center"/>
          </w:tcPr>
          <w:p w14:paraId="5536407E">
            <w:pPr>
              <w:spacing w:line="240" w:lineRule="auto"/>
              <w:ind w:firstLine="420" w:firstLineChars="0"/>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78.93</w:t>
            </w:r>
          </w:p>
        </w:tc>
        <w:tc>
          <w:tcPr>
            <w:tcW w:w="1099" w:type="dxa"/>
            <w:shd w:val="clear" w:color="auto" w:fill="auto"/>
            <w:vAlign w:val="center"/>
          </w:tcPr>
          <w:p w14:paraId="0401DF6C">
            <w:pPr>
              <w:spacing w:line="240" w:lineRule="auto"/>
              <w:ind w:firstLine="420" w:firstLineChars="0"/>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78.93</w:t>
            </w:r>
          </w:p>
        </w:tc>
        <w:tc>
          <w:tcPr>
            <w:tcW w:w="809" w:type="dxa"/>
            <w:vAlign w:val="center"/>
          </w:tcPr>
          <w:p w14:paraId="05C9BB92">
            <w:pPr>
              <w:spacing w:line="240" w:lineRule="auto"/>
              <w:ind w:firstLine="420"/>
              <w:jc w:val="center"/>
              <w:rPr>
                <w:rFonts w:ascii="仿宋_GB2312" w:hAnsi="宋体" w:eastAsia="仿宋_GB2312" w:cs="宋体"/>
                <w:kern w:val="0"/>
                <w:lang w:eastAsia="zh-CN"/>
              </w:rPr>
            </w:pPr>
          </w:p>
        </w:tc>
        <w:tc>
          <w:tcPr>
            <w:tcW w:w="849" w:type="dxa"/>
            <w:vAlign w:val="center"/>
          </w:tcPr>
          <w:p w14:paraId="4AC8E360">
            <w:pPr>
              <w:spacing w:line="240" w:lineRule="auto"/>
              <w:ind w:firstLine="420"/>
              <w:jc w:val="center"/>
              <w:rPr>
                <w:rFonts w:ascii="仿宋_GB2312" w:hAnsi="宋体" w:eastAsia="仿宋_GB2312" w:cs="宋体"/>
                <w:kern w:val="0"/>
                <w:lang w:eastAsia="zh-CN"/>
              </w:rPr>
            </w:pPr>
          </w:p>
        </w:tc>
        <w:tc>
          <w:tcPr>
            <w:tcW w:w="1383" w:type="dxa"/>
            <w:vAlign w:val="center"/>
          </w:tcPr>
          <w:p w14:paraId="1785B7FB">
            <w:pPr>
              <w:spacing w:line="240" w:lineRule="auto"/>
              <w:ind w:firstLine="420"/>
              <w:jc w:val="center"/>
              <w:rPr>
                <w:rFonts w:ascii="仿宋_GB2312" w:hAnsi="宋体" w:eastAsia="仿宋_GB2312" w:cs="宋体"/>
                <w:kern w:val="0"/>
                <w:lang w:eastAsia="zh-CN"/>
              </w:rPr>
            </w:pPr>
          </w:p>
        </w:tc>
      </w:tr>
      <w:tr w14:paraId="1C890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32ADE5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E9346A2">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3B2BA981">
            <w:pPr>
              <w:spacing w:line="240" w:lineRule="auto"/>
              <w:ind w:firstLine="420"/>
              <w:jc w:val="center"/>
              <w:rPr>
                <w:rFonts w:ascii="仿宋_GB2312" w:hAnsi="宋体" w:eastAsia="仿宋_GB2312" w:cs="宋体"/>
                <w:kern w:val="0"/>
                <w:lang w:eastAsia="zh-CN"/>
              </w:rPr>
            </w:pPr>
          </w:p>
        </w:tc>
        <w:tc>
          <w:tcPr>
            <w:tcW w:w="1099" w:type="dxa"/>
            <w:vAlign w:val="center"/>
          </w:tcPr>
          <w:p w14:paraId="3E136F30">
            <w:pPr>
              <w:spacing w:line="240" w:lineRule="auto"/>
              <w:ind w:firstLine="420"/>
              <w:jc w:val="center"/>
              <w:rPr>
                <w:rFonts w:ascii="仿宋_GB2312" w:hAnsi="宋体" w:eastAsia="仿宋_GB2312" w:cs="宋体"/>
                <w:kern w:val="0"/>
                <w:lang w:eastAsia="zh-CN"/>
              </w:rPr>
            </w:pPr>
          </w:p>
        </w:tc>
        <w:tc>
          <w:tcPr>
            <w:tcW w:w="1099" w:type="dxa"/>
            <w:vAlign w:val="center"/>
          </w:tcPr>
          <w:p w14:paraId="7EF1A3EC">
            <w:pPr>
              <w:spacing w:line="240" w:lineRule="auto"/>
              <w:ind w:firstLine="420"/>
              <w:jc w:val="center"/>
              <w:rPr>
                <w:rFonts w:ascii="仿宋_GB2312" w:hAnsi="宋体" w:eastAsia="仿宋_GB2312" w:cs="宋体"/>
                <w:kern w:val="0"/>
                <w:lang w:eastAsia="zh-CN"/>
              </w:rPr>
            </w:pPr>
          </w:p>
        </w:tc>
        <w:tc>
          <w:tcPr>
            <w:tcW w:w="809" w:type="dxa"/>
            <w:vAlign w:val="center"/>
          </w:tcPr>
          <w:p w14:paraId="5B513B6B">
            <w:pPr>
              <w:spacing w:line="240" w:lineRule="auto"/>
              <w:ind w:firstLine="420"/>
              <w:jc w:val="center"/>
              <w:rPr>
                <w:rFonts w:ascii="仿宋_GB2312" w:hAnsi="宋体" w:eastAsia="仿宋_GB2312" w:cs="宋体"/>
                <w:kern w:val="0"/>
                <w:lang w:eastAsia="zh-CN"/>
              </w:rPr>
            </w:pPr>
          </w:p>
        </w:tc>
        <w:tc>
          <w:tcPr>
            <w:tcW w:w="849" w:type="dxa"/>
            <w:vAlign w:val="center"/>
          </w:tcPr>
          <w:p w14:paraId="72BEE34C">
            <w:pPr>
              <w:spacing w:line="240" w:lineRule="auto"/>
              <w:ind w:firstLine="420"/>
              <w:jc w:val="center"/>
              <w:rPr>
                <w:rFonts w:ascii="仿宋_GB2312" w:hAnsi="宋体" w:eastAsia="仿宋_GB2312" w:cs="宋体"/>
                <w:kern w:val="0"/>
                <w:lang w:eastAsia="zh-CN"/>
              </w:rPr>
            </w:pPr>
          </w:p>
        </w:tc>
        <w:tc>
          <w:tcPr>
            <w:tcW w:w="1383" w:type="dxa"/>
            <w:vAlign w:val="center"/>
          </w:tcPr>
          <w:p w14:paraId="273A66FC">
            <w:pPr>
              <w:spacing w:line="240" w:lineRule="auto"/>
              <w:ind w:firstLine="420"/>
              <w:jc w:val="center"/>
              <w:rPr>
                <w:rFonts w:ascii="仿宋_GB2312" w:hAnsi="宋体" w:eastAsia="仿宋_GB2312" w:cs="宋体"/>
                <w:kern w:val="0"/>
                <w:lang w:eastAsia="zh-CN"/>
              </w:rPr>
            </w:pPr>
          </w:p>
        </w:tc>
      </w:tr>
      <w:tr w14:paraId="54B2B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5A7444">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66B8F6A">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51413325">
            <w:pPr>
              <w:spacing w:line="240" w:lineRule="auto"/>
              <w:ind w:firstLine="420"/>
              <w:jc w:val="center"/>
              <w:rPr>
                <w:rFonts w:ascii="仿宋_GB2312" w:hAnsi="宋体" w:eastAsia="仿宋_GB2312" w:cs="宋体"/>
                <w:kern w:val="0"/>
              </w:rPr>
            </w:pPr>
          </w:p>
        </w:tc>
        <w:tc>
          <w:tcPr>
            <w:tcW w:w="1099" w:type="dxa"/>
            <w:vAlign w:val="center"/>
          </w:tcPr>
          <w:p w14:paraId="03D3AC3D">
            <w:pPr>
              <w:spacing w:line="240" w:lineRule="auto"/>
              <w:ind w:firstLine="420"/>
              <w:jc w:val="center"/>
              <w:rPr>
                <w:rFonts w:ascii="仿宋_GB2312" w:hAnsi="宋体" w:eastAsia="仿宋_GB2312" w:cs="宋体"/>
                <w:kern w:val="0"/>
              </w:rPr>
            </w:pPr>
          </w:p>
        </w:tc>
        <w:tc>
          <w:tcPr>
            <w:tcW w:w="1099" w:type="dxa"/>
            <w:vAlign w:val="center"/>
          </w:tcPr>
          <w:p w14:paraId="186F5ED3">
            <w:pPr>
              <w:spacing w:line="240" w:lineRule="auto"/>
              <w:ind w:firstLine="420"/>
              <w:jc w:val="center"/>
              <w:rPr>
                <w:rFonts w:ascii="仿宋_GB2312" w:hAnsi="宋体" w:eastAsia="仿宋_GB2312" w:cs="宋体"/>
                <w:kern w:val="0"/>
              </w:rPr>
            </w:pPr>
          </w:p>
        </w:tc>
        <w:tc>
          <w:tcPr>
            <w:tcW w:w="809" w:type="dxa"/>
            <w:vAlign w:val="center"/>
          </w:tcPr>
          <w:p w14:paraId="3908879F">
            <w:pPr>
              <w:spacing w:line="240" w:lineRule="auto"/>
              <w:ind w:firstLine="420"/>
              <w:jc w:val="center"/>
              <w:rPr>
                <w:rFonts w:ascii="仿宋_GB2312" w:hAnsi="宋体" w:eastAsia="仿宋_GB2312" w:cs="宋体"/>
                <w:kern w:val="0"/>
              </w:rPr>
            </w:pPr>
          </w:p>
        </w:tc>
        <w:tc>
          <w:tcPr>
            <w:tcW w:w="849" w:type="dxa"/>
            <w:vAlign w:val="center"/>
          </w:tcPr>
          <w:p w14:paraId="0EAD3560">
            <w:pPr>
              <w:spacing w:line="240" w:lineRule="auto"/>
              <w:ind w:firstLine="420"/>
              <w:jc w:val="center"/>
              <w:rPr>
                <w:rFonts w:ascii="仿宋_GB2312" w:hAnsi="宋体" w:eastAsia="仿宋_GB2312" w:cs="宋体"/>
                <w:kern w:val="0"/>
              </w:rPr>
            </w:pPr>
          </w:p>
        </w:tc>
        <w:tc>
          <w:tcPr>
            <w:tcW w:w="1383" w:type="dxa"/>
            <w:vAlign w:val="center"/>
          </w:tcPr>
          <w:p w14:paraId="0178F4E7">
            <w:pPr>
              <w:spacing w:line="240" w:lineRule="auto"/>
              <w:ind w:firstLine="420"/>
              <w:jc w:val="center"/>
              <w:rPr>
                <w:rFonts w:ascii="仿宋_GB2312" w:hAnsi="宋体" w:eastAsia="仿宋_GB2312" w:cs="宋体"/>
                <w:kern w:val="0"/>
              </w:rPr>
            </w:pPr>
          </w:p>
        </w:tc>
      </w:tr>
      <w:tr w14:paraId="3A245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0DECD76E">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2989FA6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4586EC9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3627A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03F961">
            <w:pPr>
              <w:spacing w:line="240" w:lineRule="auto"/>
              <w:ind w:firstLine="420"/>
              <w:jc w:val="center"/>
              <w:rPr>
                <w:rFonts w:ascii="仿宋_GB2312" w:hAnsi="宋体" w:eastAsia="仿宋_GB2312" w:cs="宋体"/>
                <w:kern w:val="0"/>
              </w:rPr>
            </w:pPr>
          </w:p>
        </w:tc>
        <w:tc>
          <w:tcPr>
            <w:tcW w:w="4396" w:type="dxa"/>
            <w:gridSpan w:val="4"/>
            <w:vAlign w:val="center"/>
          </w:tcPr>
          <w:p w14:paraId="2C4C4FF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为城市美化提供市容保障管理，保证城区各项综合整治任务顺利完成</w:t>
            </w:r>
          </w:p>
        </w:tc>
        <w:tc>
          <w:tcPr>
            <w:tcW w:w="4140" w:type="dxa"/>
            <w:gridSpan w:val="4"/>
            <w:vAlign w:val="center"/>
          </w:tcPr>
          <w:p w14:paraId="309F7763">
            <w:pPr>
              <w:spacing w:line="240" w:lineRule="auto"/>
              <w:jc w:val="both"/>
              <w:rPr>
                <w:rFonts w:ascii="仿宋_GB2312" w:hAnsi="宋体" w:eastAsia="仿宋_GB2312" w:cs="宋体"/>
                <w:kern w:val="0"/>
              </w:rPr>
            </w:pPr>
            <w:r>
              <w:rPr>
                <w:rFonts w:hint="eastAsia" w:ascii="仿宋_GB2312" w:hAnsi="宋体" w:eastAsia="仿宋_GB2312" w:cs="宋体"/>
                <w:kern w:val="0"/>
                <w:sz w:val="20"/>
                <w:szCs w:val="20"/>
              </w:rPr>
              <w:t>全年共开展主次干道市容秩序、校园周边、交通顽障固疾等集中整治90余次，劝导规范门店5000余家，拆除影响观瞻的横幅标语1100余条，疏导流动摊点2800余人次，清除城市“牛皮癣”3万余条，没收散发传单3千余张，劝离违停车辆6500余台，抄牌违法停放车辆13475台，对严重违规行为立案处罚15起，全年共勘察行政审批653项，取缔违规占道广告牌共300余块，拆除破损、陈旧、存在安全隐患的各类广告牌、标识牌共95块，共查处涉及燃气类案子23起，全年共计摸排城区餐饮门店709余家，督促整改小型餐饮企业进店经营、安装简易油烟设备162家，涉及油烟污染类立案3起，对违规工地现场纠正整改80余次，共查办涉及扬尘防控类案件16起，全年巡查办事对象850余家，成功劝阻90余起，违规燃放立案14起，保证了城区各项综合整治任务顺利完成。</w:t>
            </w:r>
          </w:p>
        </w:tc>
      </w:tr>
      <w:tr w14:paraId="00269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1426EF53">
            <w:pPr>
              <w:spacing w:line="240" w:lineRule="auto"/>
              <w:ind w:firstLine="420"/>
              <w:jc w:val="center"/>
              <w:rPr>
                <w:rFonts w:ascii="仿宋_GB2312" w:hAnsi="宋体" w:eastAsia="仿宋_GB2312" w:cs="宋体"/>
                <w:kern w:val="0"/>
              </w:rPr>
            </w:pPr>
          </w:p>
          <w:p w14:paraId="6F50231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067A644D">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711B4642">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0D14D59A">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1CF5CBF3">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6E5FA1D0">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5ADC1AFE">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3FA241B3">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5B1C80B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0836A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jc w:val="center"/>
        </w:trPr>
        <w:tc>
          <w:tcPr>
            <w:tcW w:w="1054" w:type="dxa"/>
            <w:vMerge w:val="continue"/>
            <w:textDirection w:val="tbRlV"/>
            <w:vAlign w:val="center"/>
          </w:tcPr>
          <w:p w14:paraId="3B4C4EED">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35BA75D8">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7207DC16">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20BDD603">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7C295655">
            <w:pPr>
              <w:spacing w:line="240" w:lineRule="auto"/>
              <w:jc w:val="both"/>
              <w:rPr>
                <w:rFonts w:ascii="仿宋_GB2312" w:hAnsi="宋体" w:eastAsia="仿宋_GB2312" w:cs="宋体"/>
                <w:kern w:val="0"/>
              </w:rPr>
            </w:pPr>
            <w:r>
              <w:rPr>
                <w:rFonts w:hint="eastAsia" w:ascii="仿宋_GB2312" w:hAnsi="宋体" w:eastAsia="仿宋_GB2312" w:cs="宋体"/>
                <w:kern w:val="0"/>
                <w:sz w:val="20"/>
                <w:szCs w:val="20"/>
              </w:rPr>
              <w:t>及时处理违规行为，强化行政管理，案件办结达40起</w:t>
            </w:r>
          </w:p>
        </w:tc>
        <w:tc>
          <w:tcPr>
            <w:tcW w:w="1099" w:type="dxa"/>
            <w:vAlign w:val="center"/>
          </w:tcPr>
          <w:p w14:paraId="54B9394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40%</w:t>
            </w:r>
          </w:p>
        </w:tc>
        <w:tc>
          <w:tcPr>
            <w:tcW w:w="1099" w:type="dxa"/>
            <w:vAlign w:val="center"/>
          </w:tcPr>
          <w:p w14:paraId="7F49710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14:paraId="450DEC19">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849" w:type="dxa"/>
            <w:vAlign w:val="center"/>
          </w:tcPr>
          <w:p w14:paraId="5F7B7A4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1383" w:type="dxa"/>
            <w:vAlign w:val="center"/>
          </w:tcPr>
          <w:p w14:paraId="47B69173">
            <w:pPr>
              <w:spacing w:line="240" w:lineRule="auto"/>
              <w:ind w:firstLine="420"/>
              <w:jc w:val="center"/>
              <w:rPr>
                <w:rFonts w:ascii="仿宋_GB2312" w:hAnsi="宋体" w:eastAsia="仿宋_GB2312" w:cs="宋体"/>
                <w:kern w:val="0"/>
              </w:rPr>
            </w:pPr>
          </w:p>
        </w:tc>
      </w:tr>
      <w:tr w14:paraId="41DC1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1054" w:type="dxa"/>
            <w:vMerge w:val="continue"/>
            <w:textDirection w:val="tbRlV"/>
            <w:vAlign w:val="center"/>
          </w:tcPr>
          <w:p w14:paraId="6F8D026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769C338">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5580340F">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61412C88">
            <w:pPr>
              <w:spacing w:line="240" w:lineRule="auto"/>
              <w:jc w:val="both"/>
              <w:rPr>
                <w:rFonts w:ascii="仿宋_GB2312" w:hAnsi="宋体" w:eastAsia="仿宋_GB2312" w:cs="宋体"/>
                <w:kern w:val="0"/>
              </w:rPr>
            </w:pPr>
            <w:r>
              <w:rPr>
                <w:rFonts w:hint="eastAsia" w:ascii="仿宋_GB2312" w:hAnsi="宋体" w:eastAsia="仿宋_GB2312" w:cs="宋体"/>
                <w:kern w:val="0"/>
                <w:sz w:val="20"/>
                <w:szCs w:val="20"/>
              </w:rPr>
              <w:t>行政执法程序合法，依据合理，以事实为依据，以法律为准绳</w:t>
            </w:r>
          </w:p>
        </w:tc>
        <w:tc>
          <w:tcPr>
            <w:tcW w:w="1099" w:type="dxa"/>
            <w:vAlign w:val="center"/>
          </w:tcPr>
          <w:p w14:paraId="2D69FB3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≥95%</w:t>
            </w:r>
          </w:p>
        </w:tc>
        <w:tc>
          <w:tcPr>
            <w:tcW w:w="1099" w:type="dxa"/>
            <w:vAlign w:val="center"/>
          </w:tcPr>
          <w:p w14:paraId="03BC31E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≥95%</w:t>
            </w:r>
          </w:p>
        </w:tc>
        <w:tc>
          <w:tcPr>
            <w:tcW w:w="809" w:type="dxa"/>
            <w:vAlign w:val="center"/>
          </w:tcPr>
          <w:p w14:paraId="5DC86158">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849" w:type="dxa"/>
            <w:vAlign w:val="center"/>
          </w:tcPr>
          <w:p w14:paraId="25177C6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1383" w:type="dxa"/>
            <w:vAlign w:val="center"/>
          </w:tcPr>
          <w:p w14:paraId="2036CC26">
            <w:pPr>
              <w:spacing w:line="240" w:lineRule="auto"/>
              <w:ind w:firstLine="420"/>
              <w:jc w:val="center"/>
              <w:rPr>
                <w:rFonts w:ascii="仿宋_GB2312" w:hAnsi="宋体" w:eastAsia="仿宋_GB2312" w:cs="宋体"/>
                <w:kern w:val="0"/>
              </w:rPr>
            </w:pPr>
          </w:p>
        </w:tc>
      </w:tr>
      <w:tr w14:paraId="15FD1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8" w:hRule="atLeast"/>
          <w:jc w:val="center"/>
        </w:trPr>
        <w:tc>
          <w:tcPr>
            <w:tcW w:w="1054" w:type="dxa"/>
            <w:vMerge w:val="continue"/>
            <w:textDirection w:val="tbRlV"/>
            <w:vAlign w:val="center"/>
          </w:tcPr>
          <w:p w14:paraId="0DE18F6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C15D159">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E627080">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724A960D">
            <w:pPr>
              <w:spacing w:line="240" w:lineRule="auto"/>
              <w:jc w:val="both"/>
              <w:rPr>
                <w:rFonts w:ascii="仿宋_GB2312" w:hAnsi="宋体" w:eastAsia="仿宋_GB2312" w:cs="宋体"/>
                <w:kern w:val="0"/>
              </w:rPr>
            </w:pPr>
            <w:r>
              <w:rPr>
                <w:rFonts w:hint="eastAsia" w:ascii="仿宋_GB2312" w:hAnsi="宋体" w:eastAsia="仿宋_GB2312" w:cs="宋体"/>
                <w:kern w:val="0"/>
                <w:sz w:val="20"/>
                <w:szCs w:val="20"/>
              </w:rPr>
              <w:t>按照计划和进度完成全年工作</w:t>
            </w:r>
          </w:p>
        </w:tc>
        <w:tc>
          <w:tcPr>
            <w:tcW w:w="1099" w:type="dxa"/>
            <w:vAlign w:val="center"/>
          </w:tcPr>
          <w:p w14:paraId="015D039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14:paraId="5C21687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14:paraId="0D16C33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849" w:type="dxa"/>
            <w:vAlign w:val="center"/>
          </w:tcPr>
          <w:p w14:paraId="094C7D5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1383" w:type="dxa"/>
            <w:vAlign w:val="center"/>
          </w:tcPr>
          <w:p w14:paraId="46CE8FD2">
            <w:pPr>
              <w:spacing w:line="240" w:lineRule="auto"/>
              <w:ind w:firstLine="420"/>
              <w:jc w:val="center"/>
              <w:rPr>
                <w:rFonts w:ascii="仿宋_GB2312" w:hAnsi="宋体" w:eastAsia="仿宋_GB2312" w:cs="宋体"/>
                <w:kern w:val="0"/>
              </w:rPr>
            </w:pPr>
          </w:p>
        </w:tc>
      </w:tr>
      <w:tr w14:paraId="54FE5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4" w:hRule="atLeast"/>
          <w:jc w:val="center"/>
        </w:trPr>
        <w:tc>
          <w:tcPr>
            <w:tcW w:w="1054" w:type="dxa"/>
            <w:vMerge w:val="continue"/>
            <w:textDirection w:val="tbRlV"/>
            <w:vAlign w:val="center"/>
          </w:tcPr>
          <w:p w14:paraId="223B10A2">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60426E4D">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4DA3C3B1">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47EE2937">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50DC120B">
            <w:pPr>
              <w:spacing w:line="240" w:lineRule="auto"/>
              <w:jc w:val="both"/>
              <w:rPr>
                <w:rFonts w:ascii="仿宋_GB2312" w:hAnsi="宋体" w:eastAsia="仿宋_GB2312" w:cs="宋体"/>
                <w:kern w:val="0"/>
              </w:rPr>
            </w:pPr>
            <w:r>
              <w:rPr>
                <w:rFonts w:hint="eastAsia" w:ascii="仿宋_GB2312" w:hAnsi="宋体" w:eastAsia="仿宋_GB2312" w:cs="宋体"/>
                <w:kern w:val="0"/>
                <w:sz w:val="20"/>
                <w:szCs w:val="20"/>
              </w:rPr>
              <w:t>确保市容秩序，为我市城市管理打下坚实基础，为城市美化提供市容管理保障，促进我市经济发展</w:t>
            </w:r>
          </w:p>
        </w:tc>
        <w:tc>
          <w:tcPr>
            <w:tcW w:w="1099" w:type="dxa"/>
            <w:vAlign w:val="center"/>
          </w:tcPr>
          <w:p w14:paraId="53928C31">
            <w:pPr>
              <w:spacing w:line="240" w:lineRule="auto"/>
              <w:jc w:val="both"/>
              <w:rPr>
                <w:rFonts w:ascii="仿宋_GB2312" w:hAnsi="宋体" w:eastAsia="仿宋_GB2312" w:cs="宋体"/>
                <w:kern w:val="0"/>
              </w:rPr>
            </w:pPr>
            <w:r>
              <w:rPr>
                <w:rFonts w:hint="eastAsia" w:ascii="仿宋_GB2312" w:hAnsi="宋体" w:eastAsia="仿宋_GB2312" w:cs="宋体"/>
                <w:kern w:val="0"/>
              </w:rPr>
              <w:t>间接效益</w:t>
            </w:r>
          </w:p>
        </w:tc>
        <w:tc>
          <w:tcPr>
            <w:tcW w:w="1099" w:type="dxa"/>
            <w:vAlign w:val="center"/>
          </w:tcPr>
          <w:p w14:paraId="6D883DDF">
            <w:pPr>
              <w:spacing w:line="240" w:lineRule="auto"/>
              <w:jc w:val="both"/>
              <w:rPr>
                <w:rFonts w:ascii="仿宋_GB2312" w:hAnsi="宋体" w:eastAsia="仿宋_GB2312" w:cs="宋体"/>
                <w:kern w:val="0"/>
              </w:rPr>
            </w:pPr>
            <w:r>
              <w:rPr>
                <w:rFonts w:hint="eastAsia" w:ascii="仿宋_GB2312" w:hAnsi="宋体" w:eastAsia="仿宋_GB2312" w:cs="宋体"/>
                <w:kern w:val="0"/>
              </w:rPr>
              <w:t>间接效益</w:t>
            </w:r>
          </w:p>
        </w:tc>
        <w:tc>
          <w:tcPr>
            <w:tcW w:w="809" w:type="dxa"/>
            <w:vAlign w:val="center"/>
          </w:tcPr>
          <w:p w14:paraId="2958485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849" w:type="dxa"/>
            <w:vAlign w:val="center"/>
          </w:tcPr>
          <w:p w14:paraId="41D412C8">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1383" w:type="dxa"/>
            <w:vAlign w:val="center"/>
          </w:tcPr>
          <w:p w14:paraId="5D804D2D">
            <w:pPr>
              <w:spacing w:line="240" w:lineRule="auto"/>
              <w:ind w:firstLine="420"/>
              <w:jc w:val="center"/>
              <w:rPr>
                <w:rFonts w:ascii="仿宋_GB2312" w:hAnsi="宋体" w:eastAsia="仿宋_GB2312" w:cs="宋体"/>
                <w:kern w:val="0"/>
              </w:rPr>
            </w:pPr>
          </w:p>
        </w:tc>
      </w:tr>
      <w:tr w14:paraId="24050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1054" w:type="dxa"/>
            <w:vMerge w:val="continue"/>
            <w:textDirection w:val="tbRlV"/>
            <w:vAlign w:val="center"/>
          </w:tcPr>
          <w:p w14:paraId="6296F81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A4C7B6B">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3A923741">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73C8CEBA">
            <w:pPr>
              <w:spacing w:line="240" w:lineRule="auto"/>
              <w:jc w:val="both"/>
              <w:rPr>
                <w:rFonts w:ascii="仿宋_GB2312" w:hAnsi="宋体" w:eastAsia="仿宋_GB2312" w:cs="宋体"/>
                <w:kern w:val="0"/>
              </w:rPr>
            </w:pPr>
            <w:r>
              <w:rPr>
                <w:rFonts w:hint="eastAsia" w:ascii="仿宋_GB2312" w:hAnsi="宋体" w:eastAsia="仿宋_GB2312" w:cs="宋体"/>
                <w:kern w:val="0"/>
                <w:sz w:val="20"/>
                <w:szCs w:val="20"/>
              </w:rPr>
              <w:t>依法行政、文明执法，管理和服务相结合，提升执法形象</w:t>
            </w:r>
          </w:p>
        </w:tc>
        <w:tc>
          <w:tcPr>
            <w:tcW w:w="1099" w:type="dxa"/>
            <w:vAlign w:val="center"/>
          </w:tcPr>
          <w:p w14:paraId="0187539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提升</w:t>
            </w:r>
          </w:p>
        </w:tc>
        <w:tc>
          <w:tcPr>
            <w:tcW w:w="1099" w:type="dxa"/>
            <w:vAlign w:val="center"/>
          </w:tcPr>
          <w:p w14:paraId="4101F8D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提升</w:t>
            </w:r>
          </w:p>
        </w:tc>
        <w:tc>
          <w:tcPr>
            <w:tcW w:w="809" w:type="dxa"/>
            <w:vAlign w:val="center"/>
          </w:tcPr>
          <w:p w14:paraId="699C14A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849" w:type="dxa"/>
            <w:vAlign w:val="center"/>
          </w:tcPr>
          <w:p w14:paraId="0665EFF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1383" w:type="dxa"/>
            <w:vAlign w:val="center"/>
          </w:tcPr>
          <w:p w14:paraId="27B9758C">
            <w:pPr>
              <w:spacing w:line="240" w:lineRule="auto"/>
              <w:ind w:firstLine="420"/>
              <w:jc w:val="center"/>
              <w:rPr>
                <w:rFonts w:ascii="仿宋_GB2312" w:hAnsi="宋体" w:eastAsia="仿宋_GB2312" w:cs="宋体"/>
                <w:kern w:val="0"/>
              </w:rPr>
            </w:pPr>
          </w:p>
        </w:tc>
      </w:tr>
      <w:tr w14:paraId="752C4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1054" w:type="dxa"/>
            <w:vMerge w:val="continue"/>
            <w:textDirection w:val="tbRlV"/>
            <w:vAlign w:val="center"/>
          </w:tcPr>
          <w:p w14:paraId="0C1AF8C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021A7C5">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37A2E16E">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467C3540">
            <w:pPr>
              <w:spacing w:line="240" w:lineRule="auto"/>
              <w:jc w:val="both"/>
              <w:rPr>
                <w:rFonts w:ascii="仿宋_GB2312" w:hAnsi="宋体" w:eastAsia="仿宋_GB2312" w:cs="宋体"/>
                <w:kern w:val="0"/>
              </w:rPr>
            </w:pPr>
            <w:r>
              <w:rPr>
                <w:rFonts w:hint="eastAsia" w:ascii="仿宋_GB2312" w:hAnsi="宋体" w:eastAsia="仿宋_GB2312" w:cs="宋体"/>
                <w:kern w:val="0"/>
                <w:sz w:val="20"/>
                <w:szCs w:val="20"/>
              </w:rPr>
              <w:t>市容秩序整洁、城区环境优美</w:t>
            </w:r>
          </w:p>
        </w:tc>
        <w:tc>
          <w:tcPr>
            <w:tcW w:w="1099" w:type="dxa"/>
            <w:vAlign w:val="center"/>
          </w:tcPr>
          <w:p w14:paraId="286C219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良好</w:t>
            </w:r>
          </w:p>
        </w:tc>
        <w:tc>
          <w:tcPr>
            <w:tcW w:w="1099" w:type="dxa"/>
            <w:vAlign w:val="center"/>
          </w:tcPr>
          <w:p w14:paraId="4CA75DE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良好</w:t>
            </w:r>
          </w:p>
        </w:tc>
        <w:tc>
          <w:tcPr>
            <w:tcW w:w="809" w:type="dxa"/>
            <w:vAlign w:val="center"/>
          </w:tcPr>
          <w:p w14:paraId="491BA99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5</w:t>
            </w:r>
          </w:p>
        </w:tc>
        <w:tc>
          <w:tcPr>
            <w:tcW w:w="849" w:type="dxa"/>
            <w:vAlign w:val="center"/>
          </w:tcPr>
          <w:p w14:paraId="1BF7EB9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5</w:t>
            </w:r>
          </w:p>
        </w:tc>
        <w:tc>
          <w:tcPr>
            <w:tcW w:w="1383" w:type="dxa"/>
            <w:vAlign w:val="center"/>
          </w:tcPr>
          <w:p w14:paraId="5E0A44CC">
            <w:pPr>
              <w:spacing w:line="240" w:lineRule="auto"/>
              <w:ind w:firstLine="420"/>
              <w:jc w:val="center"/>
              <w:rPr>
                <w:rFonts w:ascii="仿宋_GB2312" w:hAnsi="宋体" w:eastAsia="仿宋_GB2312" w:cs="宋体"/>
                <w:kern w:val="0"/>
              </w:rPr>
            </w:pPr>
          </w:p>
        </w:tc>
      </w:tr>
      <w:tr w14:paraId="451B8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jc w:val="center"/>
        </w:trPr>
        <w:tc>
          <w:tcPr>
            <w:tcW w:w="1054" w:type="dxa"/>
            <w:vMerge w:val="continue"/>
            <w:textDirection w:val="tbRlV"/>
            <w:vAlign w:val="center"/>
          </w:tcPr>
          <w:p w14:paraId="6B1773B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CD572E5">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67FD8A67">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1BFEC1E9">
            <w:pPr>
              <w:spacing w:line="240" w:lineRule="auto"/>
              <w:jc w:val="both"/>
              <w:rPr>
                <w:rFonts w:ascii="仿宋_GB2312" w:hAnsi="宋体" w:eastAsia="仿宋_GB2312" w:cs="宋体"/>
                <w:kern w:val="0"/>
              </w:rPr>
            </w:pPr>
            <w:r>
              <w:rPr>
                <w:rFonts w:hint="eastAsia" w:ascii="仿宋_GB2312" w:hAnsi="宋体" w:eastAsia="仿宋_GB2312" w:cs="宋体"/>
                <w:kern w:val="0"/>
                <w:sz w:val="20"/>
                <w:szCs w:val="20"/>
              </w:rPr>
              <w:t>加强城市市容市貌管理；违规建筑管理；城区禁炮管理；城区噪声、油烟及扬尘污染管理，促进生态可持续发展</w:t>
            </w:r>
          </w:p>
        </w:tc>
        <w:tc>
          <w:tcPr>
            <w:tcW w:w="1099" w:type="dxa"/>
            <w:vAlign w:val="center"/>
          </w:tcPr>
          <w:p w14:paraId="48F3A1C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长效化</w:t>
            </w:r>
          </w:p>
        </w:tc>
        <w:tc>
          <w:tcPr>
            <w:tcW w:w="1099" w:type="dxa"/>
            <w:vAlign w:val="center"/>
          </w:tcPr>
          <w:p w14:paraId="596F13D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长效化</w:t>
            </w:r>
          </w:p>
        </w:tc>
        <w:tc>
          <w:tcPr>
            <w:tcW w:w="809" w:type="dxa"/>
            <w:vAlign w:val="center"/>
          </w:tcPr>
          <w:p w14:paraId="49A57C7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5</w:t>
            </w:r>
          </w:p>
        </w:tc>
        <w:tc>
          <w:tcPr>
            <w:tcW w:w="849" w:type="dxa"/>
            <w:vAlign w:val="center"/>
          </w:tcPr>
          <w:p w14:paraId="044D5C88">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5</w:t>
            </w:r>
          </w:p>
        </w:tc>
        <w:tc>
          <w:tcPr>
            <w:tcW w:w="1383" w:type="dxa"/>
            <w:vAlign w:val="center"/>
          </w:tcPr>
          <w:p w14:paraId="2463F4C6">
            <w:pPr>
              <w:spacing w:line="240" w:lineRule="auto"/>
              <w:ind w:firstLine="420"/>
              <w:jc w:val="center"/>
              <w:rPr>
                <w:rFonts w:ascii="仿宋_GB2312" w:hAnsi="宋体" w:eastAsia="仿宋_GB2312" w:cs="宋体"/>
                <w:kern w:val="0"/>
              </w:rPr>
            </w:pPr>
          </w:p>
        </w:tc>
      </w:tr>
      <w:tr w14:paraId="5BA6B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6" w:hRule="atLeast"/>
          <w:jc w:val="center"/>
        </w:trPr>
        <w:tc>
          <w:tcPr>
            <w:tcW w:w="1054" w:type="dxa"/>
            <w:vMerge w:val="continue"/>
            <w:textDirection w:val="tbRlV"/>
            <w:vAlign w:val="center"/>
          </w:tcPr>
          <w:p w14:paraId="4EA93C00">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726A2891">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14908BEF">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4471F21F">
            <w:pPr>
              <w:spacing w:line="240" w:lineRule="auto"/>
              <w:jc w:val="both"/>
              <w:rPr>
                <w:rFonts w:ascii="仿宋_GB2312" w:hAnsi="宋体" w:eastAsia="仿宋_GB2312" w:cs="宋体"/>
                <w:kern w:val="0"/>
              </w:rPr>
            </w:pPr>
            <w:r>
              <w:rPr>
                <w:rFonts w:hint="eastAsia" w:ascii="仿宋_GB2312" w:hAnsi="宋体" w:eastAsia="仿宋_GB2312" w:cs="宋体"/>
                <w:kern w:val="0"/>
                <w:sz w:val="20"/>
                <w:szCs w:val="20"/>
              </w:rPr>
              <w:t>市民满意率</w:t>
            </w:r>
          </w:p>
        </w:tc>
        <w:tc>
          <w:tcPr>
            <w:tcW w:w="1099" w:type="dxa"/>
            <w:vAlign w:val="center"/>
          </w:tcPr>
          <w:p w14:paraId="10DB725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≥95%</w:t>
            </w:r>
          </w:p>
        </w:tc>
        <w:tc>
          <w:tcPr>
            <w:tcW w:w="1099" w:type="dxa"/>
            <w:vAlign w:val="center"/>
          </w:tcPr>
          <w:p w14:paraId="65FCC67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98.5%</w:t>
            </w:r>
          </w:p>
        </w:tc>
        <w:tc>
          <w:tcPr>
            <w:tcW w:w="809" w:type="dxa"/>
            <w:vAlign w:val="center"/>
          </w:tcPr>
          <w:p w14:paraId="29FD5B5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849" w:type="dxa"/>
            <w:vAlign w:val="center"/>
          </w:tcPr>
          <w:p w14:paraId="57CE9A58">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1383" w:type="dxa"/>
            <w:vAlign w:val="center"/>
          </w:tcPr>
          <w:p w14:paraId="5D355892">
            <w:pPr>
              <w:spacing w:line="240" w:lineRule="auto"/>
              <w:ind w:firstLine="420"/>
              <w:jc w:val="center"/>
              <w:rPr>
                <w:rFonts w:ascii="仿宋_GB2312" w:hAnsi="宋体" w:eastAsia="仿宋_GB2312" w:cs="宋体"/>
                <w:kern w:val="0"/>
              </w:rPr>
            </w:pPr>
          </w:p>
        </w:tc>
      </w:tr>
      <w:tr w14:paraId="0C49F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AFCBE8A">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49989B83">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750BB04A">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795EA9CB">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2D050142">
            <w:pPr>
              <w:spacing w:line="240" w:lineRule="auto"/>
              <w:jc w:val="both"/>
              <w:rPr>
                <w:rFonts w:ascii="仿宋_GB2312" w:hAnsi="宋体" w:eastAsia="仿宋_GB2312" w:cs="宋体"/>
                <w:kern w:val="0"/>
              </w:rPr>
            </w:pPr>
            <w:r>
              <w:rPr>
                <w:rFonts w:hint="eastAsia" w:ascii="仿宋_GB2312" w:hAnsi="宋体" w:eastAsia="仿宋_GB2312" w:cs="宋体"/>
                <w:kern w:val="0"/>
                <w:sz w:val="20"/>
                <w:szCs w:val="20"/>
              </w:rPr>
              <w:t>预算批复金额</w:t>
            </w:r>
          </w:p>
        </w:tc>
        <w:tc>
          <w:tcPr>
            <w:tcW w:w="1099" w:type="dxa"/>
            <w:vAlign w:val="center"/>
          </w:tcPr>
          <w:p w14:paraId="7D8FEFD1">
            <w:pPr>
              <w:spacing w:line="240" w:lineRule="auto"/>
              <w:jc w:val="both"/>
              <w:rPr>
                <w:rFonts w:ascii="仿宋_GB2312" w:hAnsi="宋体" w:eastAsia="仿宋_GB2312" w:cs="宋体"/>
                <w:kern w:val="0"/>
              </w:rPr>
            </w:pPr>
            <w:r>
              <w:rPr>
                <w:rFonts w:hint="eastAsia" w:ascii="仿宋_GB2312" w:hAnsi="宋体" w:eastAsia="仿宋_GB2312" w:cs="宋体"/>
                <w:kern w:val="0"/>
              </w:rPr>
              <w:t>不超过50万元</w:t>
            </w:r>
          </w:p>
        </w:tc>
        <w:tc>
          <w:tcPr>
            <w:tcW w:w="1099" w:type="dxa"/>
            <w:vAlign w:val="center"/>
          </w:tcPr>
          <w:p w14:paraId="729BFD5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超预算</w:t>
            </w:r>
          </w:p>
        </w:tc>
        <w:tc>
          <w:tcPr>
            <w:tcW w:w="809" w:type="dxa"/>
            <w:vAlign w:val="center"/>
          </w:tcPr>
          <w:p w14:paraId="43443E1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849" w:type="dxa"/>
            <w:vAlign w:val="center"/>
          </w:tcPr>
          <w:p w14:paraId="1005FDF9">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7</w:t>
            </w:r>
          </w:p>
        </w:tc>
        <w:tc>
          <w:tcPr>
            <w:tcW w:w="1383" w:type="dxa"/>
            <w:vAlign w:val="center"/>
          </w:tcPr>
          <w:p w14:paraId="2AB38FDF">
            <w:pPr>
              <w:spacing w:line="240" w:lineRule="auto"/>
              <w:jc w:val="both"/>
              <w:rPr>
                <w:rFonts w:ascii="仿宋_GB2312" w:hAnsi="宋体" w:eastAsia="仿宋_GB2312" w:cs="宋体"/>
                <w:kern w:val="0"/>
              </w:rPr>
            </w:pPr>
            <w:r>
              <w:rPr>
                <w:rFonts w:hint="eastAsia" w:ascii="仿宋_GB2312" w:hAnsi="宋体" w:eastAsia="仿宋_GB2312" w:cs="宋体"/>
                <w:kern w:val="0"/>
                <w:sz w:val="20"/>
                <w:szCs w:val="20"/>
              </w:rPr>
              <w:t>城市综合整治管理经费预算不足，不能满足各种保障任务正常费用支出的需要</w:t>
            </w:r>
          </w:p>
        </w:tc>
      </w:tr>
      <w:tr w14:paraId="03F18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2A8D65D">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196E843C">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D444AAD">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61DC1F69">
            <w:pPr>
              <w:spacing w:line="240" w:lineRule="auto"/>
              <w:jc w:val="both"/>
              <w:rPr>
                <w:rFonts w:ascii="仿宋_GB2312" w:hAnsi="宋体" w:eastAsia="仿宋_GB2312" w:cs="宋体"/>
                <w:kern w:val="0"/>
              </w:rPr>
            </w:pPr>
            <w:r>
              <w:rPr>
                <w:rFonts w:hint="eastAsia" w:ascii="仿宋_GB2312" w:hAnsi="宋体" w:eastAsia="仿宋_GB2312" w:cs="宋体"/>
                <w:kern w:val="0"/>
                <w:sz w:val="20"/>
                <w:szCs w:val="20"/>
              </w:rPr>
              <w:t>对社会发展可能造成的负面影响</w:t>
            </w:r>
          </w:p>
        </w:tc>
        <w:tc>
          <w:tcPr>
            <w:tcW w:w="1099" w:type="dxa"/>
            <w:vAlign w:val="center"/>
          </w:tcPr>
          <w:p w14:paraId="515A6775">
            <w:pPr>
              <w:spacing w:line="240" w:lineRule="auto"/>
              <w:jc w:val="both"/>
              <w:rPr>
                <w:rFonts w:ascii="仿宋_GB2312" w:hAnsi="宋体" w:eastAsia="仿宋_GB2312" w:cs="宋体"/>
                <w:kern w:val="0"/>
              </w:rPr>
            </w:pPr>
            <w:r>
              <w:rPr>
                <w:rFonts w:hint="eastAsia" w:ascii="仿宋_GB2312" w:hAnsi="宋体" w:eastAsia="仿宋_GB2312" w:cs="宋体"/>
                <w:kern w:val="0"/>
              </w:rPr>
              <w:t>无负面影响</w:t>
            </w:r>
          </w:p>
        </w:tc>
        <w:tc>
          <w:tcPr>
            <w:tcW w:w="1099" w:type="dxa"/>
            <w:vAlign w:val="center"/>
          </w:tcPr>
          <w:p w14:paraId="79BCBEC4">
            <w:pPr>
              <w:spacing w:line="240" w:lineRule="auto"/>
              <w:jc w:val="both"/>
              <w:rPr>
                <w:rFonts w:ascii="仿宋_GB2312" w:hAnsi="宋体" w:eastAsia="仿宋_GB2312" w:cs="宋体"/>
                <w:kern w:val="0"/>
              </w:rPr>
            </w:pPr>
            <w:r>
              <w:rPr>
                <w:rFonts w:hint="eastAsia" w:ascii="仿宋_GB2312" w:hAnsi="宋体" w:eastAsia="仿宋_GB2312" w:cs="宋体"/>
                <w:kern w:val="0"/>
              </w:rPr>
              <w:t>无负面影响</w:t>
            </w:r>
          </w:p>
        </w:tc>
        <w:tc>
          <w:tcPr>
            <w:tcW w:w="809" w:type="dxa"/>
            <w:vAlign w:val="center"/>
          </w:tcPr>
          <w:p w14:paraId="7CB491C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5</w:t>
            </w:r>
          </w:p>
        </w:tc>
        <w:tc>
          <w:tcPr>
            <w:tcW w:w="849" w:type="dxa"/>
            <w:vAlign w:val="center"/>
          </w:tcPr>
          <w:p w14:paraId="7D79764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5</w:t>
            </w:r>
          </w:p>
        </w:tc>
        <w:tc>
          <w:tcPr>
            <w:tcW w:w="1383" w:type="dxa"/>
            <w:vAlign w:val="center"/>
          </w:tcPr>
          <w:p w14:paraId="1A01EA78">
            <w:pPr>
              <w:spacing w:line="240" w:lineRule="auto"/>
              <w:ind w:firstLine="420"/>
              <w:jc w:val="center"/>
              <w:rPr>
                <w:rFonts w:ascii="仿宋_GB2312" w:hAnsi="宋体" w:eastAsia="仿宋_GB2312" w:cs="宋体"/>
                <w:kern w:val="0"/>
              </w:rPr>
            </w:pPr>
          </w:p>
        </w:tc>
      </w:tr>
      <w:tr w14:paraId="2E9F8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F18E50A">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0BFF40B">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17D0F6A">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2C28E6A5">
            <w:pPr>
              <w:spacing w:line="240" w:lineRule="auto"/>
              <w:jc w:val="both"/>
              <w:rPr>
                <w:rFonts w:ascii="仿宋_GB2312" w:hAnsi="宋体" w:eastAsia="仿宋_GB2312" w:cs="宋体"/>
                <w:kern w:val="0"/>
              </w:rPr>
            </w:pPr>
            <w:r>
              <w:rPr>
                <w:rFonts w:hint="eastAsia" w:ascii="仿宋_GB2312" w:hAnsi="宋体" w:eastAsia="仿宋_GB2312" w:cs="宋体"/>
                <w:kern w:val="0"/>
                <w:sz w:val="20"/>
                <w:szCs w:val="20"/>
              </w:rPr>
              <w:t>对自然生态环境造成的负面影响</w:t>
            </w:r>
          </w:p>
        </w:tc>
        <w:tc>
          <w:tcPr>
            <w:tcW w:w="1099" w:type="dxa"/>
            <w:vAlign w:val="center"/>
          </w:tcPr>
          <w:p w14:paraId="52AC4F9E">
            <w:pPr>
              <w:spacing w:line="240" w:lineRule="auto"/>
              <w:jc w:val="both"/>
              <w:rPr>
                <w:rFonts w:ascii="仿宋_GB2312" w:hAnsi="宋体" w:eastAsia="仿宋_GB2312" w:cs="宋体"/>
                <w:kern w:val="0"/>
              </w:rPr>
            </w:pPr>
            <w:r>
              <w:rPr>
                <w:rFonts w:hint="eastAsia" w:ascii="仿宋_GB2312" w:hAnsi="宋体" w:eastAsia="仿宋_GB2312" w:cs="宋体"/>
                <w:kern w:val="0"/>
              </w:rPr>
              <w:t>无负面影响</w:t>
            </w:r>
          </w:p>
        </w:tc>
        <w:tc>
          <w:tcPr>
            <w:tcW w:w="1099" w:type="dxa"/>
            <w:vAlign w:val="center"/>
          </w:tcPr>
          <w:p w14:paraId="0867BB9D">
            <w:pPr>
              <w:spacing w:line="240" w:lineRule="auto"/>
              <w:jc w:val="both"/>
              <w:rPr>
                <w:rFonts w:ascii="仿宋_GB2312" w:hAnsi="宋体" w:eastAsia="仿宋_GB2312" w:cs="宋体"/>
                <w:kern w:val="0"/>
              </w:rPr>
            </w:pPr>
            <w:r>
              <w:rPr>
                <w:rFonts w:hint="eastAsia" w:ascii="仿宋_GB2312" w:hAnsi="宋体" w:eastAsia="仿宋_GB2312" w:cs="宋体"/>
                <w:kern w:val="0"/>
              </w:rPr>
              <w:t>无负面影响</w:t>
            </w:r>
          </w:p>
        </w:tc>
        <w:tc>
          <w:tcPr>
            <w:tcW w:w="809" w:type="dxa"/>
            <w:vAlign w:val="center"/>
          </w:tcPr>
          <w:p w14:paraId="640DCB8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5</w:t>
            </w:r>
          </w:p>
        </w:tc>
        <w:tc>
          <w:tcPr>
            <w:tcW w:w="849" w:type="dxa"/>
            <w:vAlign w:val="center"/>
          </w:tcPr>
          <w:p w14:paraId="03C9828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5</w:t>
            </w:r>
          </w:p>
        </w:tc>
        <w:tc>
          <w:tcPr>
            <w:tcW w:w="1383" w:type="dxa"/>
            <w:vAlign w:val="center"/>
          </w:tcPr>
          <w:p w14:paraId="7AC32C23">
            <w:pPr>
              <w:spacing w:line="240" w:lineRule="auto"/>
              <w:ind w:firstLine="420"/>
              <w:jc w:val="center"/>
              <w:rPr>
                <w:rFonts w:ascii="仿宋_GB2312" w:hAnsi="宋体" w:eastAsia="仿宋_GB2312" w:cs="宋体"/>
                <w:kern w:val="0"/>
              </w:rPr>
            </w:pPr>
          </w:p>
        </w:tc>
      </w:tr>
      <w:tr w14:paraId="2FAF7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1103439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20B2CC3E">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3FD2854A">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97</w:t>
            </w:r>
          </w:p>
        </w:tc>
        <w:tc>
          <w:tcPr>
            <w:tcW w:w="1383" w:type="dxa"/>
            <w:vAlign w:val="center"/>
          </w:tcPr>
          <w:p w14:paraId="643C41F8">
            <w:pPr>
              <w:spacing w:line="240" w:lineRule="auto"/>
              <w:ind w:firstLine="420"/>
              <w:jc w:val="center"/>
              <w:rPr>
                <w:rFonts w:ascii="仿宋_GB2312" w:hAnsi="宋体" w:eastAsia="仿宋_GB2312" w:cs="宋体"/>
                <w:kern w:val="0"/>
              </w:rPr>
            </w:pPr>
          </w:p>
        </w:tc>
      </w:tr>
    </w:tbl>
    <w:p w14:paraId="6224FA4D">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51522281">
      <w:pPr>
        <w:spacing w:line="240" w:lineRule="auto"/>
        <w:ind w:firstLine="420"/>
        <w:jc w:val="left"/>
        <w:rPr>
          <w:rFonts w:ascii="宋体" w:hAnsi="宋体" w:eastAsia="宋体" w:cs="宋体"/>
          <w:kern w:val="0"/>
          <w:lang w:eastAsia="zh-CN"/>
        </w:rPr>
      </w:pPr>
    </w:p>
    <w:p w14:paraId="037B146F">
      <w:pPr>
        <w:kinsoku w:val="0"/>
        <w:autoSpaceDE w:val="0"/>
        <w:autoSpaceDN w:val="0"/>
        <w:adjustRightInd w:val="0"/>
        <w:snapToGrid w:val="0"/>
        <w:spacing w:before="65" w:line="228" w:lineRule="auto"/>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湛婷</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2024.10</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18873062116</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彭博</w:t>
      </w:r>
    </w:p>
    <w:p w14:paraId="716A46E5">
      <w:pPr>
        <w:spacing w:line="267" w:lineRule="auto"/>
        <w:ind w:firstLine="552"/>
        <w:jc w:val="both"/>
        <w:rPr>
          <w:rFonts w:hint="eastAsia" w:ascii="宋体" w:hAnsi="宋体" w:eastAsia="宋体" w:cs="宋体"/>
          <w:bCs/>
          <w:spacing w:val="-4"/>
          <w:kern w:val="0"/>
          <w:sz w:val="28"/>
          <w:szCs w:val="28"/>
          <w:lang w:eastAsia="zh-CN"/>
        </w:rPr>
      </w:pPr>
    </w:p>
    <w:p w14:paraId="3F65C065">
      <w:pPr>
        <w:spacing w:line="267" w:lineRule="auto"/>
        <w:ind w:firstLine="552"/>
        <w:jc w:val="both"/>
        <w:rPr>
          <w:rFonts w:hint="eastAsia" w:ascii="宋体" w:hAnsi="宋体" w:eastAsia="宋体" w:cs="宋体"/>
          <w:bCs/>
          <w:spacing w:val="-4"/>
          <w:kern w:val="0"/>
          <w:sz w:val="28"/>
          <w:szCs w:val="28"/>
          <w:lang w:eastAsia="zh-CN"/>
        </w:rPr>
      </w:pPr>
    </w:p>
    <w:p w14:paraId="5F828502">
      <w:pPr>
        <w:spacing w:line="267" w:lineRule="auto"/>
        <w:ind w:firstLine="552"/>
        <w:jc w:val="both"/>
        <w:rPr>
          <w:rFonts w:hint="eastAsia" w:ascii="宋体" w:hAnsi="宋体" w:eastAsia="宋体" w:cs="宋体"/>
          <w:bCs/>
          <w:spacing w:val="-4"/>
          <w:kern w:val="0"/>
          <w:sz w:val="28"/>
          <w:szCs w:val="28"/>
          <w:lang w:eastAsia="zh-CN"/>
        </w:rPr>
      </w:pPr>
    </w:p>
    <w:p w14:paraId="28B74FD9">
      <w:pPr>
        <w:spacing w:line="267" w:lineRule="auto"/>
        <w:ind w:firstLine="552"/>
        <w:jc w:val="both"/>
        <w:rPr>
          <w:rFonts w:hint="eastAsia" w:ascii="宋体" w:hAnsi="宋体" w:eastAsia="宋体" w:cs="宋体"/>
          <w:bCs/>
          <w:spacing w:val="-4"/>
          <w:kern w:val="0"/>
          <w:sz w:val="28"/>
          <w:szCs w:val="28"/>
          <w:lang w:eastAsia="zh-CN"/>
        </w:rPr>
      </w:pPr>
    </w:p>
    <w:p w14:paraId="55C30A03">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14:paraId="68C70125">
      <w:pPr>
        <w:spacing w:line="240" w:lineRule="auto"/>
        <w:ind w:firstLine="880"/>
        <w:jc w:val="center"/>
        <w:rPr>
          <w:rFonts w:hint="eastAsia" w:ascii="方正小标宋简体" w:eastAsia="方正小标宋简体"/>
          <w:kern w:val="0"/>
          <w:sz w:val="44"/>
          <w:szCs w:val="44"/>
          <w:lang w:eastAsia="zh-CN"/>
        </w:rPr>
      </w:pPr>
    </w:p>
    <w:p w14:paraId="651F7153">
      <w:pPr>
        <w:spacing w:line="240" w:lineRule="auto"/>
        <w:ind w:firstLine="880"/>
        <w:jc w:val="center"/>
        <w:rPr>
          <w:rFonts w:hint="eastAsia" w:ascii="方正小标宋简体" w:eastAsia="方正小标宋简体"/>
          <w:kern w:val="0"/>
          <w:sz w:val="44"/>
          <w:szCs w:val="44"/>
          <w:lang w:eastAsia="zh-CN"/>
        </w:rPr>
      </w:pPr>
    </w:p>
    <w:p w14:paraId="0F8FEFB1">
      <w:pPr>
        <w:spacing w:line="240" w:lineRule="auto"/>
        <w:ind w:firstLine="880"/>
        <w:jc w:val="center"/>
        <w:rPr>
          <w:rFonts w:hint="eastAsia" w:ascii="方正小标宋简体" w:eastAsia="方正小标宋简体"/>
          <w:sz w:val="44"/>
          <w:szCs w:val="44"/>
          <w:lang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3</w:t>
      </w:r>
      <w:r>
        <w:rPr>
          <w:rFonts w:hint="eastAsia" w:ascii="方正小标宋简体" w:hAnsi="宋体" w:eastAsia="方正小标宋简体" w:cs="宋体"/>
          <w:kern w:val="0"/>
          <w:sz w:val="44"/>
          <w:szCs w:val="44"/>
          <w:lang w:eastAsia="zh-CN"/>
        </w:rPr>
        <w:t>年度</w:t>
      </w:r>
      <w:r>
        <w:rPr>
          <w:rFonts w:hint="eastAsia" w:ascii="方正小标宋简体" w:eastAsia="方正小标宋简体"/>
          <w:sz w:val="44"/>
          <w:szCs w:val="44"/>
          <w:lang w:eastAsia="zh-CN"/>
        </w:rPr>
        <w:t>城市管理综合行政执法大队</w:t>
      </w:r>
    </w:p>
    <w:p w14:paraId="46C4629C">
      <w:pPr>
        <w:spacing w:line="240" w:lineRule="auto"/>
        <w:ind w:firstLine="880"/>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kern w:val="0"/>
          <w:sz w:val="44"/>
          <w:szCs w:val="44"/>
          <w:lang w:eastAsia="zh-CN"/>
        </w:rPr>
        <w:t>部门</w:t>
      </w:r>
      <w:r>
        <w:rPr>
          <w:rFonts w:hint="eastAsia" w:ascii="方正小标宋简体" w:eastAsia="方正小标宋简体"/>
          <w:kern w:val="0"/>
          <w:sz w:val="44"/>
          <w:szCs w:val="44"/>
          <w:lang w:eastAsia="zh-CN"/>
        </w:rPr>
        <w:t>(</w:t>
      </w:r>
      <w:r>
        <w:rPr>
          <w:rFonts w:hint="eastAsia" w:ascii="方正小标宋简体" w:hAnsi="宋体" w:eastAsia="方正小标宋简体" w:cs="宋体"/>
          <w:kern w:val="0"/>
          <w:sz w:val="44"/>
          <w:szCs w:val="44"/>
          <w:lang w:eastAsia="zh-CN"/>
        </w:rPr>
        <w:t>单位</w:t>
      </w:r>
      <w:r>
        <w:rPr>
          <w:rFonts w:hint="eastAsia" w:ascii="方正小标宋简体" w:eastAsia="方正小标宋简体"/>
          <w:kern w:val="0"/>
          <w:sz w:val="44"/>
          <w:szCs w:val="44"/>
          <w:lang w:eastAsia="zh-CN"/>
        </w:rPr>
        <w:t>)</w:t>
      </w:r>
      <w:r>
        <w:rPr>
          <w:rFonts w:hint="eastAsia" w:ascii="方正小标宋简体" w:hAnsi="宋体" w:eastAsia="方正小标宋简体" w:cs="宋体"/>
          <w:kern w:val="0"/>
          <w:sz w:val="44"/>
          <w:szCs w:val="44"/>
          <w:lang w:eastAsia="zh-CN"/>
        </w:rPr>
        <w:t>整体支出</w:t>
      </w:r>
    </w:p>
    <w:p w14:paraId="4E3D087B">
      <w:pPr>
        <w:spacing w:line="240" w:lineRule="auto"/>
        <w:ind w:firstLine="880"/>
        <w:jc w:val="center"/>
        <w:rPr>
          <w:rFonts w:ascii="方正小标宋简体" w:eastAsia="方正小标宋简体"/>
          <w:kern w:val="0"/>
          <w:sz w:val="44"/>
          <w:szCs w:val="44"/>
          <w:lang w:eastAsia="zh-CN"/>
        </w:rPr>
      </w:pPr>
      <w:r>
        <w:rPr>
          <w:rFonts w:hint="eastAsia" w:ascii="方正小标宋简体" w:hAnsi="宋体" w:eastAsia="方正小标宋简体" w:cs="宋体"/>
          <w:kern w:val="0"/>
          <w:sz w:val="44"/>
          <w:szCs w:val="44"/>
          <w:lang w:eastAsia="zh-CN"/>
        </w:rPr>
        <w:t>绩效自评报告</w:t>
      </w:r>
    </w:p>
    <w:p w14:paraId="32A103B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DAE694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69785C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32C1086">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6A148A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65F1304">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978729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481D73D">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4AB441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2ABB184">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80D2E8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B9B190F">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7A0CD2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E78EDC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06B3E9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lang w:val="en-US" w:eastAsia="zh-CN" w:bidi="ar-SA"/>
        </w:rPr>
      </w:pPr>
      <w:r>
        <w:rPr>
          <w:rFonts w:hint="eastAsia" w:ascii="楷体_GB2312" w:hAnsi="仿宋" w:eastAsia="楷体_GB2312" w:cs="仿宋"/>
          <w:b/>
          <w:bCs/>
          <w:snapToGrid w:val="0"/>
          <w:color w:val="000000"/>
          <w:spacing w:val="-28"/>
          <w:sz w:val="32"/>
          <w:szCs w:val="32"/>
          <w:lang w:val="en-US" w:eastAsia="zh-CN" w:bidi="ar-SA"/>
        </w:rPr>
        <w:t>部门(单位)名称：</w:t>
      </w:r>
      <w:r>
        <w:rPr>
          <w:rFonts w:hint="eastAsia" w:ascii="楷体_GB2312" w:hAnsi="仿宋" w:eastAsia="楷体_GB2312" w:cs="仿宋"/>
          <w:b/>
          <w:bCs/>
          <w:snapToGrid w:val="0"/>
          <w:color w:val="000000"/>
          <w:spacing w:val="-28"/>
          <w:sz w:val="32"/>
          <w:szCs w:val="32"/>
          <w:u w:val="single"/>
          <w:lang w:val="en-US" w:eastAsia="zh-CN" w:bidi="ar-SA"/>
        </w:rPr>
        <w:t>(盖章)</w:t>
      </w:r>
    </w:p>
    <w:p w14:paraId="2CE85E71">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eastAsia="zh-CN"/>
        </w:rPr>
        <w:t xml:space="preserve">年   </w:t>
      </w:r>
      <w:r>
        <w:rPr>
          <w:rFonts w:hint="eastAsia" w:ascii="楷体_GB2312" w:hAnsi="楷体" w:eastAsia="楷体_GB2312" w:cs="楷体"/>
          <w:spacing w:val="-13"/>
          <w:kern w:val="0"/>
          <w:sz w:val="32"/>
          <w:szCs w:val="32"/>
          <w:lang w:eastAsia="zh-CN"/>
        </w:rPr>
        <w:t xml:space="preserve">月    </w:t>
      </w:r>
      <w:r>
        <w:rPr>
          <w:rFonts w:hint="eastAsia" w:ascii="楷体_GB2312" w:hAnsi="楷体" w:eastAsia="楷体_GB2312" w:cs="楷体"/>
          <w:b/>
          <w:bCs/>
          <w:spacing w:val="-13"/>
          <w:kern w:val="0"/>
          <w:sz w:val="32"/>
          <w:szCs w:val="32"/>
          <w:lang w:eastAsia="zh-CN"/>
        </w:rPr>
        <w:t>日</w:t>
      </w:r>
    </w:p>
    <w:p w14:paraId="4303E6AE">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14:paraId="58CFEB6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6FE6DCA">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8CE56D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6E502FB4">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368A41CD">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358007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0405FD6B">
          <w:pPr>
            <w:pStyle w:val="3"/>
            <w:ind w:firstLine="360"/>
            <w:jc w:val="left"/>
            <w:rPr>
              <w:rFonts w:asciiTheme="minorEastAsia" w:hAnsiTheme="minorEastAsia" w:eastAsiaTheme="minorEastAsia"/>
              <w:kern w:val="0"/>
              <w:lang w:eastAsia="zh-CN"/>
            </w:rPr>
          </w:pPr>
        </w:p>
      </w:sdtContent>
    </w:sdt>
    <w:p w14:paraId="5A1963BC">
      <w:pPr>
        <w:spacing w:before="130" w:line="221" w:lineRule="auto"/>
        <w:jc w:val="center"/>
        <w:rPr>
          <w:rFonts w:hint="eastAsia" w:ascii="黑体" w:hAnsi="黑体" w:eastAsia="黑体" w:cs="黑体"/>
          <w:spacing w:val="16"/>
          <w:sz w:val="40"/>
          <w:szCs w:val="40"/>
          <w:lang w:eastAsia="zh-CN"/>
        </w:rPr>
      </w:pPr>
      <w:r>
        <w:rPr>
          <w:rFonts w:ascii="黑体" w:hAnsi="黑体" w:eastAsia="黑体" w:cs="黑体"/>
          <w:spacing w:val="16"/>
          <w:sz w:val="40"/>
          <w:szCs w:val="40"/>
        </w:rPr>
        <w:t>202</w:t>
      </w:r>
      <w:r>
        <w:rPr>
          <w:rFonts w:hint="eastAsia" w:ascii="黑体" w:hAnsi="黑体" w:eastAsia="黑体" w:cs="黑体"/>
          <w:spacing w:val="16"/>
          <w:sz w:val="40"/>
          <w:szCs w:val="40"/>
          <w:lang w:val="en-US" w:eastAsia="zh-CN"/>
        </w:rPr>
        <w:t>3</w:t>
      </w:r>
      <w:r>
        <w:rPr>
          <w:rFonts w:ascii="黑体" w:hAnsi="黑体" w:eastAsia="黑体" w:cs="黑体"/>
          <w:spacing w:val="16"/>
          <w:sz w:val="40"/>
          <w:szCs w:val="40"/>
        </w:rPr>
        <w:t xml:space="preserve"> 年度</w:t>
      </w:r>
      <w:r>
        <w:rPr>
          <w:rFonts w:ascii="黑体" w:hAnsi="黑体" w:eastAsia="黑体" w:cs="黑体"/>
          <w:spacing w:val="-60"/>
          <w:sz w:val="40"/>
          <w:szCs w:val="40"/>
        </w:rPr>
        <w:t xml:space="preserve"> </w:t>
      </w:r>
      <w:r>
        <w:rPr>
          <w:rFonts w:hint="eastAsia" w:ascii="黑体" w:hAnsi="黑体" w:eastAsia="黑体" w:cs="黑体"/>
          <w:spacing w:val="16"/>
          <w:sz w:val="40"/>
          <w:szCs w:val="40"/>
          <w:lang w:eastAsia="zh-CN"/>
        </w:rPr>
        <w:t>城市管理综合行政执法大队</w:t>
      </w:r>
    </w:p>
    <w:p w14:paraId="34BF35CA">
      <w:pPr>
        <w:spacing w:before="130" w:line="221" w:lineRule="auto"/>
        <w:jc w:val="center"/>
        <w:rPr>
          <w:rFonts w:ascii="黑体" w:hAnsi="黑体" w:eastAsia="黑体" w:cs="黑体"/>
          <w:spacing w:val="16"/>
          <w:sz w:val="40"/>
          <w:szCs w:val="40"/>
        </w:rPr>
      </w:pPr>
      <w:r>
        <w:rPr>
          <w:rFonts w:ascii="黑体" w:hAnsi="黑体" w:eastAsia="黑体" w:cs="黑体"/>
          <w:spacing w:val="16"/>
          <w:sz w:val="40"/>
          <w:szCs w:val="40"/>
        </w:rPr>
        <w:t>部门整体支出绩效</w:t>
      </w:r>
    </w:p>
    <w:p w14:paraId="6A3F30B4">
      <w:pPr>
        <w:spacing w:before="130" w:line="221" w:lineRule="auto"/>
        <w:jc w:val="center"/>
        <w:rPr>
          <w:rFonts w:ascii="黑体" w:hAnsi="黑体" w:eastAsia="黑体" w:cs="黑体"/>
          <w:sz w:val="40"/>
          <w:szCs w:val="40"/>
        </w:rPr>
      </w:pPr>
      <w:r>
        <w:rPr>
          <w:rFonts w:ascii="黑体" w:hAnsi="黑体" w:eastAsia="黑体" w:cs="黑体"/>
          <w:spacing w:val="-24"/>
          <w:position w:val="20"/>
          <w:sz w:val="40"/>
          <w:szCs w:val="40"/>
        </w:rPr>
        <w:t>自</w:t>
      </w:r>
      <w:r>
        <w:rPr>
          <w:rFonts w:ascii="黑体" w:hAnsi="黑体" w:eastAsia="黑体" w:cs="黑体"/>
          <w:spacing w:val="82"/>
          <w:position w:val="20"/>
          <w:sz w:val="40"/>
          <w:szCs w:val="40"/>
        </w:rPr>
        <w:t xml:space="preserve"> </w:t>
      </w:r>
      <w:r>
        <w:rPr>
          <w:rFonts w:ascii="黑体" w:hAnsi="黑体" w:eastAsia="黑体" w:cs="黑体"/>
          <w:spacing w:val="-24"/>
          <w:position w:val="20"/>
          <w:sz w:val="40"/>
          <w:szCs w:val="40"/>
        </w:rPr>
        <w:t>评</w:t>
      </w:r>
      <w:r>
        <w:rPr>
          <w:rFonts w:ascii="黑体" w:hAnsi="黑体" w:eastAsia="黑体" w:cs="黑体"/>
          <w:spacing w:val="79"/>
          <w:position w:val="20"/>
          <w:sz w:val="40"/>
          <w:szCs w:val="40"/>
        </w:rPr>
        <w:t xml:space="preserve"> </w:t>
      </w:r>
      <w:r>
        <w:rPr>
          <w:rFonts w:ascii="黑体" w:hAnsi="黑体" w:eastAsia="黑体" w:cs="黑体"/>
          <w:spacing w:val="-24"/>
          <w:position w:val="20"/>
          <w:sz w:val="40"/>
          <w:szCs w:val="40"/>
        </w:rPr>
        <w:t>报</w:t>
      </w:r>
      <w:r>
        <w:rPr>
          <w:rFonts w:ascii="黑体" w:hAnsi="黑体" w:eastAsia="黑体" w:cs="黑体"/>
          <w:spacing w:val="87"/>
          <w:position w:val="20"/>
          <w:sz w:val="40"/>
          <w:szCs w:val="40"/>
        </w:rPr>
        <w:t xml:space="preserve"> </w:t>
      </w:r>
      <w:r>
        <w:rPr>
          <w:rFonts w:ascii="黑体" w:hAnsi="黑体" w:eastAsia="黑体" w:cs="黑体"/>
          <w:spacing w:val="-24"/>
          <w:position w:val="20"/>
          <w:sz w:val="40"/>
          <w:szCs w:val="40"/>
        </w:rPr>
        <w:t>告</w:t>
      </w:r>
    </w:p>
    <w:p w14:paraId="7C032366">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p w14:paraId="78637705">
      <w:pPr>
        <w:numPr>
          <w:ilvl w:val="0"/>
          <w:numId w:val="1"/>
        </w:numPr>
        <w:kinsoku w:val="0"/>
        <w:autoSpaceDE w:val="0"/>
        <w:autoSpaceDN w:val="0"/>
        <w:adjustRightInd w:val="0"/>
        <w:snapToGrid w:val="0"/>
        <w:spacing w:before="211" w:line="224" w:lineRule="auto"/>
        <w:ind w:firstLine="640"/>
        <w:jc w:val="both"/>
        <w:textAlignment w:val="baseline"/>
        <w:rPr>
          <w:rFonts w:hint="eastAsia" w:ascii="方正黑体_GBK" w:hAnsi="仿宋" w:eastAsia="方正黑体_GBK" w:cs="仿宋"/>
          <w:snapToGrid w:val="0"/>
          <w:color w:val="000000"/>
          <w:sz w:val="32"/>
          <w:szCs w:val="32"/>
          <w:lang w:val="en-US" w:eastAsia="zh-CN" w:bidi="ar-SA"/>
        </w:rPr>
      </w:pPr>
      <w:r>
        <w:rPr>
          <w:rFonts w:hint="eastAsia" w:ascii="方正黑体_GBK" w:hAnsi="仿宋" w:eastAsia="方正黑体_GBK" w:cs="仿宋"/>
          <w:snapToGrid w:val="0"/>
          <w:color w:val="000000"/>
          <w:sz w:val="32"/>
          <w:szCs w:val="32"/>
          <w:lang w:val="en-US" w:eastAsia="zh-CN" w:bidi="ar-SA"/>
        </w:rPr>
        <w:t>部门</w:t>
      </w:r>
      <w:r>
        <w:rPr>
          <w:rFonts w:ascii="方正黑体_GBK" w:hAnsi="仿宋" w:eastAsia="方正黑体_GBK" w:cs="仿宋"/>
          <w:snapToGrid w:val="0"/>
          <w:color w:val="000000"/>
          <w:sz w:val="32"/>
          <w:szCs w:val="32"/>
          <w:lang w:val="en-US" w:eastAsia="zh-CN" w:bidi="ar-SA"/>
        </w:rPr>
        <w:t>(</w:t>
      </w:r>
      <w:r>
        <w:rPr>
          <w:rFonts w:hint="eastAsia" w:ascii="方正黑体_GBK" w:hAnsi="仿宋" w:eastAsia="方正黑体_GBK" w:cs="仿宋"/>
          <w:snapToGrid w:val="0"/>
          <w:color w:val="000000"/>
          <w:sz w:val="32"/>
          <w:szCs w:val="32"/>
          <w:lang w:val="en-US" w:eastAsia="zh-CN" w:bidi="ar-SA"/>
        </w:rPr>
        <w:t>单位</w:t>
      </w:r>
      <w:r>
        <w:rPr>
          <w:rFonts w:ascii="方正黑体_GBK" w:hAnsi="仿宋" w:eastAsia="方正黑体_GBK" w:cs="仿宋"/>
          <w:snapToGrid w:val="0"/>
          <w:color w:val="000000"/>
          <w:sz w:val="32"/>
          <w:szCs w:val="32"/>
          <w:lang w:val="en-US" w:eastAsia="zh-CN" w:bidi="ar-SA"/>
        </w:rPr>
        <w:t>)</w:t>
      </w:r>
      <w:r>
        <w:rPr>
          <w:rFonts w:hint="eastAsia" w:ascii="方正黑体_GBK" w:hAnsi="仿宋" w:eastAsia="方正黑体_GBK" w:cs="仿宋"/>
          <w:snapToGrid w:val="0"/>
          <w:color w:val="000000"/>
          <w:sz w:val="32"/>
          <w:szCs w:val="32"/>
          <w:lang w:val="en-US" w:eastAsia="zh-CN" w:bidi="ar-SA"/>
        </w:rPr>
        <w:t>基本情况</w:t>
      </w:r>
    </w:p>
    <w:p w14:paraId="4DB96297">
      <w:pPr>
        <w:pStyle w:val="9"/>
        <w:spacing w:line="600" w:lineRule="exact"/>
        <w:ind w:firstLine="640"/>
        <w:jc w:val="both"/>
        <w:rPr>
          <w:rFonts w:hint="eastAsia" w:ascii="方正黑体_GBK" w:hAnsi="仿宋" w:eastAsia="方正黑体_GBK" w:cs="仿宋"/>
          <w:snapToGrid w:val="0"/>
          <w:color w:val="000000"/>
          <w:sz w:val="32"/>
          <w:szCs w:val="32"/>
          <w:lang w:val="en-US" w:eastAsia="zh-CN" w:bidi="ar-SA"/>
        </w:rPr>
      </w:pPr>
      <w:r>
        <w:rPr>
          <w:rFonts w:hint="eastAsia" w:eastAsia="仿宋_GB2312"/>
          <w:sz w:val="32"/>
          <w:szCs w:val="32"/>
          <w:lang w:eastAsia="zh-CN"/>
        </w:rPr>
        <w:t>城市管理综合行政执法大队属于汨罗市城市管理和综合执法局下设的二级机构，为财政全额拨款单位，我大队在职人数148人，退休人员11人，遗属2人。</w:t>
      </w:r>
    </w:p>
    <w:p w14:paraId="2B641025">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二、一般公共预算支出情况</w:t>
      </w:r>
    </w:p>
    <w:p w14:paraId="2B8E5FFE">
      <w:pPr>
        <w:pStyle w:val="9"/>
        <w:spacing w:line="600" w:lineRule="exact"/>
        <w:ind w:firstLine="643"/>
        <w:jc w:val="both"/>
        <w:rPr>
          <w:rFonts w:ascii="Times New Roman" w:hAnsi="Times New Roman" w:eastAsia="仿宋_GB2312"/>
          <w:kern w:val="0"/>
          <w:sz w:val="32"/>
          <w:szCs w:val="32"/>
          <w:lang w:eastAsia="zh-CN"/>
        </w:rPr>
      </w:pPr>
      <w:r>
        <w:rPr>
          <w:rFonts w:hint="eastAsia" w:ascii="Times New Roman" w:hAnsi="Times New Roman" w:eastAsia="楷体_GB2312"/>
          <w:b/>
          <w:kern w:val="0"/>
          <w:sz w:val="32"/>
          <w:szCs w:val="32"/>
          <w:lang w:eastAsia="zh-CN"/>
        </w:rPr>
        <w:t>（一）</w:t>
      </w:r>
      <w:r>
        <w:rPr>
          <w:rFonts w:hint="eastAsia" w:ascii="Times New Roman" w:hAnsi="Times New Roman" w:eastAsia="仿宋_GB2312"/>
          <w:kern w:val="0"/>
          <w:sz w:val="32"/>
          <w:szCs w:val="32"/>
          <w:lang w:eastAsia="zh-CN"/>
        </w:rPr>
        <w:t>基本支出情况</w:t>
      </w:r>
    </w:p>
    <w:p w14:paraId="67C7E789">
      <w:pPr>
        <w:pStyle w:val="9"/>
        <w:spacing w:line="600" w:lineRule="exact"/>
        <w:ind w:firstLine="643"/>
        <w:jc w:val="both"/>
        <w:rPr>
          <w:rFonts w:hint="eastAsia" w:ascii="Times New Roman" w:hAnsi="Times New Roman" w:eastAsia="楷体_GB2312"/>
          <w:b/>
          <w:kern w:val="0"/>
          <w:sz w:val="32"/>
          <w:szCs w:val="32"/>
          <w:lang w:eastAsia="zh-CN"/>
        </w:rPr>
      </w:pPr>
      <w:r>
        <w:rPr>
          <w:rFonts w:hint="eastAsia" w:eastAsia="仿宋_GB2312"/>
          <w:sz w:val="32"/>
          <w:szCs w:val="32"/>
          <w:lang w:eastAsia="zh-CN"/>
        </w:rPr>
        <w:t>本年支出合计1705.90万元，其中：基本支出1626.97万元，占95.37%。</w:t>
      </w:r>
    </w:p>
    <w:p w14:paraId="00657FCB">
      <w:pPr>
        <w:pStyle w:val="9"/>
        <w:spacing w:line="600" w:lineRule="exact"/>
        <w:ind w:firstLine="643"/>
        <w:jc w:val="both"/>
        <w:rPr>
          <w:rFonts w:ascii="Times New Roman" w:hAnsi="Times New Roman" w:eastAsia="仿宋_GB2312"/>
          <w:kern w:val="0"/>
          <w:sz w:val="32"/>
          <w:szCs w:val="32"/>
          <w:lang w:eastAsia="zh-CN"/>
        </w:rPr>
      </w:pPr>
      <w:r>
        <w:rPr>
          <w:rFonts w:hint="eastAsia" w:ascii="Times New Roman" w:hAnsi="Times New Roman" w:eastAsia="楷体_GB2312"/>
          <w:b/>
          <w:kern w:val="0"/>
          <w:sz w:val="32"/>
          <w:szCs w:val="32"/>
          <w:lang w:eastAsia="zh-CN"/>
        </w:rPr>
        <w:t>（二）</w:t>
      </w:r>
      <w:r>
        <w:rPr>
          <w:rFonts w:hint="eastAsia" w:ascii="Times New Roman" w:hAnsi="Times New Roman" w:eastAsia="仿宋_GB2312"/>
          <w:kern w:val="0"/>
          <w:sz w:val="32"/>
          <w:szCs w:val="32"/>
          <w:lang w:eastAsia="zh-CN"/>
        </w:rPr>
        <w:t>项目支出情况</w:t>
      </w:r>
    </w:p>
    <w:p w14:paraId="0BD53DD0">
      <w:pPr>
        <w:pStyle w:val="9"/>
        <w:spacing w:line="600" w:lineRule="exact"/>
        <w:ind w:firstLine="640" w:firstLineChars="200"/>
        <w:jc w:val="both"/>
        <w:rPr>
          <w:rFonts w:eastAsia="仿宋_GB2312"/>
          <w:sz w:val="32"/>
          <w:szCs w:val="32"/>
          <w:lang w:eastAsia="zh-CN"/>
        </w:rPr>
      </w:pPr>
      <w:r>
        <w:rPr>
          <w:rFonts w:hint="eastAsia" w:eastAsia="仿宋_GB2312"/>
          <w:sz w:val="32"/>
          <w:szCs w:val="32"/>
          <w:lang w:eastAsia="zh-CN"/>
        </w:rPr>
        <w:t>1、专项资金安排落实、总投入等情况分析</w:t>
      </w:r>
    </w:p>
    <w:p w14:paraId="08AFE12A">
      <w:pPr>
        <w:pStyle w:val="9"/>
        <w:spacing w:line="600" w:lineRule="exact"/>
        <w:ind w:firstLine="640" w:firstLineChars="200"/>
        <w:jc w:val="both"/>
        <w:rPr>
          <w:rFonts w:eastAsia="仿宋_GB2312"/>
          <w:sz w:val="32"/>
          <w:szCs w:val="32"/>
          <w:lang w:eastAsia="zh-CN"/>
        </w:rPr>
      </w:pPr>
      <w:r>
        <w:rPr>
          <w:rFonts w:hint="eastAsia" w:eastAsia="仿宋_GB2312"/>
          <w:sz w:val="32"/>
          <w:szCs w:val="32"/>
          <w:lang w:eastAsia="zh-CN"/>
        </w:rPr>
        <w:t>城市管理综合整治管理费用经2023年初申报，经批复，预算为50万元，到位资金50万元。</w:t>
      </w:r>
    </w:p>
    <w:p w14:paraId="6D184BA0">
      <w:pPr>
        <w:pStyle w:val="9"/>
        <w:spacing w:line="600" w:lineRule="exact"/>
        <w:ind w:firstLine="640"/>
        <w:jc w:val="both"/>
        <w:rPr>
          <w:rFonts w:eastAsia="仿宋_GB2312"/>
          <w:sz w:val="32"/>
          <w:szCs w:val="32"/>
          <w:lang w:eastAsia="zh-CN"/>
        </w:rPr>
      </w:pPr>
      <w:r>
        <w:rPr>
          <w:rFonts w:hint="eastAsia" w:eastAsia="仿宋_GB2312"/>
          <w:sz w:val="32"/>
          <w:szCs w:val="32"/>
          <w:lang w:eastAsia="zh-CN"/>
        </w:rPr>
        <w:t>2、专项资金实际使用情况分析</w:t>
      </w:r>
    </w:p>
    <w:p w14:paraId="2EE88F78">
      <w:pPr>
        <w:pStyle w:val="9"/>
        <w:spacing w:line="600" w:lineRule="exact"/>
        <w:ind w:firstLine="640" w:firstLineChars="200"/>
        <w:jc w:val="both"/>
        <w:rPr>
          <w:rFonts w:eastAsia="仿宋_GB2312"/>
          <w:sz w:val="32"/>
          <w:szCs w:val="32"/>
          <w:lang w:eastAsia="zh-CN"/>
        </w:rPr>
      </w:pPr>
      <w:r>
        <w:rPr>
          <w:rFonts w:hint="eastAsia" w:eastAsia="仿宋_GB2312"/>
          <w:sz w:val="32"/>
          <w:szCs w:val="32"/>
          <w:lang w:eastAsia="zh-CN"/>
        </w:rPr>
        <w:t>根据实际工作情况，汨罗市城市管理综合整治管理费用总计支出78.93万元，此项目主要用于城市管理专项整治、牛皮癣清理、警察大队费用、广告牌拆除及冰冻雨雪除冰工作</w:t>
      </w:r>
      <w:r>
        <w:rPr>
          <w:rFonts w:hint="eastAsia" w:ascii="宋体" w:hAnsi="宋体" w:eastAsia="宋体" w:cs="宋体"/>
          <w:sz w:val="32"/>
          <w:szCs w:val="32"/>
          <w:lang w:eastAsia="zh-CN"/>
        </w:rPr>
        <w:t>、</w:t>
      </w:r>
      <w:r>
        <w:rPr>
          <w:rFonts w:hint="eastAsia" w:eastAsia="仿宋_GB2312"/>
          <w:sz w:val="32"/>
          <w:szCs w:val="32"/>
          <w:lang w:eastAsia="zh-CN"/>
        </w:rPr>
        <w:t>执法服装购置等支出。</w:t>
      </w:r>
    </w:p>
    <w:p w14:paraId="750BF25C">
      <w:pPr>
        <w:pStyle w:val="9"/>
        <w:spacing w:line="600" w:lineRule="exact"/>
        <w:ind w:firstLine="640"/>
        <w:jc w:val="both"/>
        <w:rPr>
          <w:rFonts w:eastAsia="仿宋_GB2312"/>
          <w:sz w:val="32"/>
          <w:szCs w:val="32"/>
          <w:lang w:eastAsia="zh-CN"/>
        </w:rPr>
      </w:pPr>
      <w:r>
        <w:rPr>
          <w:rFonts w:hint="eastAsia" w:eastAsia="仿宋_GB2312"/>
          <w:sz w:val="32"/>
          <w:szCs w:val="32"/>
          <w:lang w:eastAsia="zh-CN"/>
        </w:rPr>
        <w:t>3、专项资金管理情况分析</w:t>
      </w:r>
    </w:p>
    <w:p w14:paraId="47FDEDAA">
      <w:pPr>
        <w:spacing w:line="600" w:lineRule="exact"/>
        <w:ind w:firstLine="640" w:firstLineChars="200"/>
        <w:jc w:val="both"/>
        <w:rPr>
          <w:rFonts w:hint="eastAsia" w:ascii="方正黑体_GBK" w:eastAsia="方正黑体_GBK"/>
          <w:kern w:val="0"/>
          <w:sz w:val="32"/>
          <w:szCs w:val="32"/>
          <w:lang w:eastAsia="zh-CN"/>
        </w:rPr>
      </w:pPr>
      <w:r>
        <w:rPr>
          <w:rFonts w:hint="eastAsia" w:eastAsia="仿宋_GB2312"/>
          <w:sz w:val="32"/>
          <w:szCs w:val="32"/>
          <w:lang w:eastAsia="zh-CN"/>
        </w:rPr>
        <w:t>专项资金本着专款专用原则，严格执行项目资金批准的使用计划和项目批复内容，不擅自调项、扩项、缩项、不拆借、挪用、挤占，对每笔专项资金的支付，严格执行财务制度，落实专项资金审核程序。</w:t>
      </w:r>
    </w:p>
    <w:p w14:paraId="516D3C52">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三、政府性基金预算支出情况</w:t>
      </w:r>
    </w:p>
    <w:p w14:paraId="5C7D12D9">
      <w:pPr>
        <w:spacing w:line="600" w:lineRule="exact"/>
        <w:ind w:firstLine="640" w:firstLineChars="200"/>
        <w:jc w:val="both"/>
        <w:rPr>
          <w:rFonts w:hint="eastAsia" w:ascii="方正黑体_GBK" w:eastAsia="方正黑体_GBK"/>
          <w:kern w:val="0"/>
          <w:sz w:val="32"/>
          <w:szCs w:val="32"/>
          <w:lang w:eastAsia="zh-CN"/>
        </w:rPr>
      </w:pPr>
      <w:r>
        <w:rPr>
          <w:rFonts w:hint="eastAsia" w:eastAsia="仿宋_GB2312"/>
          <w:sz w:val="32"/>
          <w:szCs w:val="32"/>
          <w:lang w:eastAsia="zh-CN"/>
        </w:rPr>
        <w:t>2023年我单位没有政府性基金预算支出</w:t>
      </w:r>
    </w:p>
    <w:p w14:paraId="2A755169">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四、国有资本经营预算支出情况</w:t>
      </w:r>
    </w:p>
    <w:p w14:paraId="76B15591">
      <w:pPr>
        <w:spacing w:line="600" w:lineRule="exact"/>
        <w:ind w:firstLine="640" w:firstLineChars="200"/>
        <w:jc w:val="both"/>
        <w:rPr>
          <w:rFonts w:hint="eastAsia" w:ascii="方正黑体_GBK" w:eastAsia="方正黑体_GBK"/>
          <w:kern w:val="0"/>
          <w:sz w:val="32"/>
          <w:szCs w:val="32"/>
          <w:lang w:eastAsia="zh-CN"/>
        </w:rPr>
      </w:pPr>
      <w:r>
        <w:rPr>
          <w:rFonts w:hint="eastAsia" w:eastAsia="仿宋_GB2312"/>
          <w:sz w:val="32"/>
          <w:szCs w:val="32"/>
          <w:lang w:eastAsia="zh-CN"/>
        </w:rPr>
        <w:t>2023年我单位没有国有资本经营预算支出</w:t>
      </w:r>
    </w:p>
    <w:p w14:paraId="07F1EBC0">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五、社会保险基金预算支出情况</w:t>
      </w:r>
    </w:p>
    <w:p w14:paraId="1A069EF3">
      <w:pPr>
        <w:spacing w:line="600" w:lineRule="exact"/>
        <w:ind w:firstLine="640" w:firstLineChars="200"/>
        <w:jc w:val="both"/>
        <w:rPr>
          <w:rFonts w:hint="eastAsia" w:ascii="方正黑体_GBK" w:eastAsia="方正黑体_GBK"/>
          <w:kern w:val="0"/>
          <w:sz w:val="32"/>
          <w:szCs w:val="32"/>
          <w:lang w:eastAsia="zh-CN"/>
        </w:rPr>
      </w:pPr>
      <w:r>
        <w:rPr>
          <w:rFonts w:hint="eastAsia" w:eastAsia="仿宋_GB2312"/>
          <w:sz w:val="32"/>
          <w:szCs w:val="32"/>
          <w:lang w:eastAsia="zh-CN"/>
        </w:rPr>
        <w:t>2023年我单位没有社会保险基金预算支出</w:t>
      </w:r>
    </w:p>
    <w:p w14:paraId="03087A41">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六、部门整体支出绩效情况</w:t>
      </w:r>
    </w:p>
    <w:p w14:paraId="63457177">
      <w:pPr>
        <w:spacing w:line="600" w:lineRule="exact"/>
        <w:ind w:firstLine="640" w:firstLineChars="200"/>
        <w:jc w:val="both"/>
        <w:rPr>
          <w:rFonts w:eastAsia="仿宋_GB2312"/>
          <w:sz w:val="32"/>
          <w:szCs w:val="32"/>
          <w:lang w:eastAsia="zh-CN"/>
        </w:rPr>
      </w:pPr>
      <w:r>
        <w:rPr>
          <w:rFonts w:hint="eastAsia" w:eastAsia="仿宋_GB2312"/>
          <w:sz w:val="32"/>
          <w:szCs w:val="32"/>
          <w:lang w:eastAsia="zh-CN"/>
        </w:rPr>
        <w:t>在进行城市综合整治管理中，我大队牢固树立“以人民为中心”的工作理念，以创建“八大城管”为工作抓手，2023年，我大队始终践行“721”工作法，将热情服务、管理规范和严格执法三者有机结合。围绕创建全国文明城市为目标抓好理顺影响城市管理的各类问题，健全责任机制，制定城市“十乱”专项整治清单，切实为人民群众办实事、解难事。深化探索“城管执法进社区”网格化管理模式，突破原来的“单兵作战”模式，实现城市管理重心下移。与此同时，运用城管+交警，城警联动机制，进一步开展好城市管理日常巡查监管和城区交通秩序的巡查工作。确保各项工作事事有人管、件件有落实，有效解决市民关注的热点难点问题。</w:t>
      </w:r>
    </w:p>
    <w:p w14:paraId="0C017D7D">
      <w:pPr>
        <w:spacing w:line="600" w:lineRule="exact"/>
        <w:ind w:firstLine="640" w:firstLineChars="200"/>
        <w:jc w:val="both"/>
        <w:rPr>
          <w:rFonts w:ascii="仿宋" w:hAnsi="仿宋" w:eastAsia="仿宋" w:cs="仿宋"/>
          <w:sz w:val="32"/>
          <w:szCs w:val="32"/>
          <w:lang w:eastAsia="zh-CN"/>
        </w:rPr>
      </w:pPr>
      <w:r>
        <w:rPr>
          <w:rFonts w:hint="eastAsia" w:eastAsia="仿宋_GB2312"/>
          <w:sz w:val="32"/>
          <w:szCs w:val="32"/>
          <w:lang w:eastAsia="zh-CN"/>
        </w:rPr>
        <w:t>全年共受理12345市长热线督办单900余件，回复率100%，满意度达98.5%，及时有效的处理群众身边事，得到了群众的认可和肯定。开展主次干道市容秩序、校园周边、交通顽瘴痼疾等集中整治90余次，劝导规范门店5000余家（次），拆除影响观瞻的横幅标语1100余条，疏导流动摊点2800余人次，清除城市“牛皮癣”3万余条，现场阻止张贴牛皮癣行为60余起，没收散发传单3千余张，劝离违停车辆6500余台（次），抄牌违法停放车辆13475台(次），对于影响市容市貌，严重违规行为立案处罚15起，通过疏堵结合的工作模式彻底解决取缔劳动北路存在近30年的以路代市、占道经营的马路市场。同时新设立南江集贸市场临时安置点，极大改善了周边的生活环境，为推进中心集贸市场转型升级工作体现城管担当。全年共勘察行政审批653项（次），取缔违规占道广告牌共300余块，拆除破损、陈旧、存在安全隐患的各类广告牌、标识牌共95块，守护了头顶上的安全。积极配合燃气事务中心开展全市燃气安全生产工作，重点对城区餐饮行业燃气安全进行排查，共计查处涉及燃气类案子23起，其中移送相关行政机关2起。全年来共计摸排城区餐饮门店709余家，建立大中型餐饮企业防控台账79家,督促整改小型餐饮企业进店经营、安装简易油烟设备162家，涉及油烟污染类立案3起。为确保扬尘治理防治成效，我大队对违规工地现场纠正整改80余次，现场纠正轻微违规车辆180余辆，共查办涉及扬尘防控类案件16起。全年巡查办事对象850余家，成功劝阻90余起，违规燃放立案14起。我大队坚持管理与创建并行，市容与繁荣并举，执法与服务并重，锐意进取、团结奋斗，各项执法管理及保障工作取得了较好的成绩。</w:t>
      </w:r>
    </w:p>
    <w:p w14:paraId="4D33A17F">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七、存在的问题及原因分析</w:t>
      </w:r>
    </w:p>
    <w:p w14:paraId="67F89573">
      <w:pPr>
        <w:spacing w:line="600" w:lineRule="exact"/>
        <w:ind w:firstLine="640" w:firstLineChars="200"/>
        <w:jc w:val="both"/>
        <w:rPr>
          <w:rFonts w:eastAsia="仿宋_GB2312"/>
          <w:sz w:val="32"/>
          <w:szCs w:val="32"/>
          <w:lang w:eastAsia="zh-CN"/>
        </w:rPr>
      </w:pPr>
      <w:r>
        <w:rPr>
          <w:rFonts w:hint="eastAsia" w:eastAsia="仿宋_GB2312"/>
          <w:sz w:val="32"/>
          <w:szCs w:val="32"/>
          <w:lang w:eastAsia="zh-CN"/>
        </w:rPr>
        <w:t>（1）城市综合整治管理经费预算不足，难以保障正常费用支出；</w:t>
      </w:r>
    </w:p>
    <w:p w14:paraId="46FAA5F3">
      <w:pPr>
        <w:spacing w:line="600" w:lineRule="exact"/>
        <w:ind w:firstLine="640" w:firstLineChars="200"/>
        <w:jc w:val="both"/>
        <w:rPr>
          <w:rFonts w:hint="eastAsia" w:eastAsia="仿宋_GB2312"/>
          <w:sz w:val="32"/>
          <w:szCs w:val="32"/>
          <w:lang w:eastAsia="zh-CN"/>
        </w:rPr>
      </w:pPr>
      <w:r>
        <w:rPr>
          <w:rFonts w:hint="eastAsia" w:eastAsia="仿宋_GB2312"/>
          <w:sz w:val="32"/>
          <w:szCs w:val="32"/>
          <w:lang w:eastAsia="zh-CN"/>
        </w:rPr>
        <w:t>（2）城市综合整治管理是一项长期的经常性工作，管理难度大、管理矛盾突出、管理效果容易反弹。</w:t>
      </w:r>
    </w:p>
    <w:p w14:paraId="21E6073D">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八、下一步改进措施</w:t>
      </w:r>
    </w:p>
    <w:p w14:paraId="78972488">
      <w:pPr>
        <w:spacing w:line="600" w:lineRule="exact"/>
        <w:ind w:firstLine="640" w:firstLineChars="200"/>
        <w:jc w:val="both"/>
        <w:rPr>
          <w:rFonts w:hint="eastAsia" w:ascii="方正黑体_GBK" w:eastAsia="方正黑体_GBK"/>
          <w:kern w:val="0"/>
          <w:sz w:val="32"/>
          <w:szCs w:val="32"/>
          <w:lang w:eastAsia="zh-CN"/>
        </w:rPr>
      </w:pPr>
      <w:r>
        <w:rPr>
          <w:rFonts w:hint="eastAsia" w:eastAsia="仿宋_GB2312"/>
          <w:sz w:val="32"/>
          <w:szCs w:val="32"/>
          <w:lang w:eastAsia="zh-CN"/>
        </w:rPr>
        <w:t>进一步加大对城市综合整治管理的人员和经费投入，积极探索城市发展与美化的方向，形成更加完善的城市管理体系，为广大市民建设一个更高品质的生态文化活力汨罗。</w:t>
      </w:r>
    </w:p>
    <w:p w14:paraId="37ACA1CA">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九、部门整体支出绩效自评结果拟应用和公开情况</w:t>
      </w:r>
    </w:p>
    <w:p w14:paraId="5F1D4409">
      <w:pPr>
        <w:spacing w:line="600" w:lineRule="exact"/>
        <w:ind w:firstLine="640" w:firstLineChars="200"/>
        <w:jc w:val="both"/>
        <w:rPr>
          <w:rFonts w:hint="eastAsia" w:eastAsia="黑体"/>
          <w:kern w:val="0"/>
          <w:sz w:val="32"/>
          <w:szCs w:val="32"/>
          <w:lang w:eastAsia="zh-CN"/>
        </w:rPr>
      </w:pPr>
      <w:r>
        <w:rPr>
          <w:rFonts w:hint="eastAsia" w:eastAsia="仿宋_GB2312"/>
          <w:sz w:val="32"/>
          <w:szCs w:val="32"/>
          <w:lang w:eastAsia="zh-CN"/>
        </w:rPr>
        <w:t>根据市财政相关部门统一部署，我单位2023年部门整体支出绩效自评情况将在汨罗市政府门户网站公开，接受社会监督。对绩效自评工作中发现的问题及时整改，解决好绩效评价管理中存在的问题，提高工作效能。根据部门整体支出绩效评价指标评分标准，2023年我单位部门整体绩效评价自评分为97分。</w:t>
      </w:r>
    </w:p>
    <w:p w14:paraId="03E13B94">
      <w:pPr>
        <w:spacing w:line="600" w:lineRule="exact"/>
        <w:ind w:firstLine="640" w:firstLineChars="200"/>
        <w:jc w:val="both"/>
        <w:rPr>
          <w:rFonts w:eastAsia="黑体"/>
          <w:kern w:val="0"/>
          <w:sz w:val="32"/>
          <w:szCs w:val="32"/>
          <w:lang w:eastAsia="zh-CN"/>
        </w:rPr>
      </w:pPr>
      <w:r>
        <w:rPr>
          <w:rFonts w:hint="eastAsia" w:eastAsia="黑体"/>
          <w:kern w:val="0"/>
          <w:sz w:val="32"/>
          <w:szCs w:val="32"/>
          <w:lang w:eastAsia="zh-CN"/>
        </w:rPr>
        <w:t>十、其他需要说明的情况</w:t>
      </w:r>
    </w:p>
    <w:p w14:paraId="3C7E2132">
      <w:pPr>
        <w:spacing w:line="600" w:lineRule="exact"/>
        <w:ind w:firstLine="640" w:firstLineChars="200"/>
        <w:jc w:val="both"/>
        <w:rPr>
          <w:rFonts w:hint="default" w:eastAsia="仿宋_GB2312"/>
          <w:kern w:val="0"/>
          <w:sz w:val="32"/>
          <w:szCs w:val="32"/>
          <w:lang w:val="en-US" w:eastAsia="zh-CN"/>
        </w:rPr>
      </w:pPr>
      <w:r>
        <w:rPr>
          <w:rFonts w:hint="eastAsia" w:eastAsia="仿宋_GB2312"/>
          <w:kern w:val="0"/>
          <w:sz w:val="32"/>
          <w:szCs w:val="32"/>
          <w:lang w:val="en-US" w:eastAsia="zh-CN"/>
        </w:rPr>
        <w:t>无</w:t>
      </w:r>
    </w:p>
    <w:p w14:paraId="208EAB9F">
      <w:pPr>
        <w:spacing w:line="600" w:lineRule="exact"/>
        <w:ind w:firstLine="640" w:firstLineChars="200"/>
        <w:jc w:val="both"/>
        <w:rPr>
          <w:rFonts w:hint="eastAsia" w:eastAsia="仿宋_GB2312"/>
          <w:kern w:val="0"/>
          <w:sz w:val="32"/>
          <w:szCs w:val="32"/>
          <w:lang w:eastAsia="zh-CN"/>
        </w:rPr>
      </w:pPr>
    </w:p>
    <w:p w14:paraId="7E22FF12">
      <w:pPr>
        <w:spacing w:line="600" w:lineRule="exact"/>
        <w:ind w:firstLine="640" w:firstLineChars="200"/>
        <w:jc w:val="both"/>
        <w:rPr>
          <w:rFonts w:hint="eastAsia" w:eastAsia="仿宋_GB2312"/>
          <w:kern w:val="0"/>
          <w:sz w:val="32"/>
          <w:szCs w:val="32"/>
          <w:lang w:eastAsia="zh-CN"/>
        </w:rPr>
      </w:pPr>
    </w:p>
    <w:p w14:paraId="74550A2A">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报告需要以下附件：</w:t>
      </w:r>
    </w:p>
    <w:p w14:paraId="223B0648">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1</w:t>
      </w:r>
      <w:r>
        <w:rPr>
          <w:rFonts w:hint="eastAsia" w:eastAsia="仿宋_GB2312"/>
          <w:kern w:val="0"/>
          <w:sz w:val="32"/>
          <w:szCs w:val="32"/>
          <w:lang w:eastAsia="zh-CN"/>
        </w:rPr>
        <w:t>、部门整体支出绩效评价基础数据表</w:t>
      </w:r>
    </w:p>
    <w:p w14:paraId="32446569">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2</w:t>
      </w:r>
      <w:r>
        <w:rPr>
          <w:rFonts w:hint="eastAsia" w:eastAsia="仿宋_GB2312"/>
          <w:kern w:val="0"/>
          <w:sz w:val="32"/>
          <w:szCs w:val="32"/>
          <w:lang w:eastAsia="zh-CN"/>
        </w:rPr>
        <w:t>、部门整体支出绩效自评表</w:t>
      </w:r>
    </w:p>
    <w:p w14:paraId="77C0C86B">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3</w:t>
      </w:r>
      <w:r>
        <w:rPr>
          <w:rFonts w:hint="eastAsia" w:eastAsia="仿宋_GB2312"/>
          <w:kern w:val="0"/>
          <w:sz w:val="32"/>
          <w:szCs w:val="32"/>
          <w:lang w:eastAsia="zh-CN"/>
        </w:rPr>
        <w:t>、项目支出绩效自评表（每个一级项目支出一张表）</w:t>
      </w:r>
    </w:p>
    <w:p w14:paraId="296CC7B5">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4</w:t>
      </w:r>
      <w:r>
        <w:rPr>
          <w:rFonts w:hint="eastAsia" w:eastAsia="仿宋_GB2312"/>
          <w:kern w:val="0"/>
          <w:sz w:val="32"/>
          <w:szCs w:val="32"/>
          <w:lang w:eastAsia="zh-CN"/>
        </w:rPr>
        <w:t>、政府性基金预算支出情况表</w:t>
      </w:r>
    </w:p>
    <w:p w14:paraId="0F7D610A">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5</w:t>
      </w:r>
      <w:r>
        <w:rPr>
          <w:rFonts w:hint="eastAsia" w:eastAsia="仿宋_GB2312"/>
          <w:kern w:val="0"/>
          <w:sz w:val="32"/>
          <w:szCs w:val="32"/>
          <w:lang w:eastAsia="zh-CN"/>
        </w:rPr>
        <w:t>、国有资本经营预算支出情况表</w:t>
      </w:r>
    </w:p>
    <w:p w14:paraId="026050E2">
      <w:pPr>
        <w:spacing w:line="600" w:lineRule="exact"/>
        <w:ind w:firstLine="640" w:firstLineChars="200"/>
        <w:jc w:val="both"/>
        <w:rPr>
          <w:rFonts w:hint="eastAsia" w:eastAsia="仿宋_GB2312"/>
          <w:kern w:val="0"/>
          <w:sz w:val="32"/>
          <w:szCs w:val="32"/>
          <w:lang w:eastAsia="zh-CN"/>
        </w:rPr>
      </w:pPr>
      <w:r>
        <w:rPr>
          <w:rFonts w:eastAsia="仿宋_GB2312"/>
          <w:kern w:val="0"/>
          <w:sz w:val="32"/>
          <w:szCs w:val="32"/>
          <w:lang w:eastAsia="zh-CN"/>
        </w:rPr>
        <w:t>6</w:t>
      </w:r>
      <w:r>
        <w:rPr>
          <w:rFonts w:hint="eastAsia" w:eastAsia="仿宋_GB2312"/>
          <w:kern w:val="0"/>
          <w:sz w:val="32"/>
          <w:szCs w:val="32"/>
          <w:lang w:eastAsia="zh-CN"/>
        </w:rPr>
        <w:t>、社会保险基金预算支出情况表</w:t>
      </w:r>
    </w:p>
    <w:p w14:paraId="36122B9F">
      <w:pPr>
        <w:spacing w:line="600" w:lineRule="exact"/>
        <w:ind w:firstLine="640" w:firstLineChars="200"/>
        <w:jc w:val="both"/>
        <w:rPr>
          <w:rFonts w:hint="eastAsia" w:eastAsia="仿宋_GB2312"/>
          <w:kern w:val="0"/>
          <w:sz w:val="32"/>
          <w:szCs w:val="32"/>
          <w:lang w:eastAsia="zh-CN"/>
        </w:rPr>
      </w:pPr>
    </w:p>
    <w:p w14:paraId="18C27175">
      <w:pPr>
        <w:spacing w:line="600" w:lineRule="exact"/>
        <w:ind w:firstLine="640" w:firstLineChars="200"/>
        <w:jc w:val="both"/>
        <w:rPr>
          <w:rFonts w:hint="eastAsia" w:eastAsia="仿宋_GB2312"/>
          <w:kern w:val="0"/>
          <w:sz w:val="32"/>
          <w:szCs w:val="32"/>
          <w:lang w:eastAsia="zh-CN"/>
        </w:rPr>
      </w:pPr>
    </w:p>
    <w:p w14:paraId="496A870F">
      <w:pPr>
        <w:spacing w:line="600" w:lineRule="exact"/>
        <w:ind w:firstLine="640" w:firstLineChars="200"/>
        <w:jc w:val="both"/>
        <w:rPr>
          <w:rFonts w:hint="eastAsia" w:eastAsia="仿宋_GB2312"/>
          <w:kern w:val="0"/>
          <w:sz w:val="32"/>
          <w:szCs w:val="32"/>
          <w:lang w:eastAsia="zh-CN"/>
        </w:rPr>
      </w:pPr>
    </w:p>
    <w:p w14:paraId="3BBE3685">
      <w:pPr>
        <w:spacing w:line="600" w:lineRule="exact"/>
        <w:ind w:firstLine="640" w:firstLineChars="200"/>
        <w:jc w:val="both"/>
        <w:rPr>
          <w:rFonts w:hint="eastAsia" w:eastAsia="仿宋_GB2312"/>
          <w:kern w:val="0"/>
          <w:sz w:val="32"/>
          <w:szCs w:val="32"/>
          <w:lang w:eastAsia="zh-CN"/>
        </w:rPr>
      </w:pPr>
    </w:p>
    <w:p w14:paraId="5B053217">
      <w:pPr>
        <w:spacing w:line="600" w:lineRule="exact"/>
        <w:ind w:firstLine="640" w:firstLineChars="200"/>
        <w:jc w:val="both"/>
        <w:rPr>
          <w:rFonts w:hint="eastAsia" w:eastAsia="仿宋_GB2312"/>
          <w:kern w:val="0"/>
          <w:sz w:val="32"/>
          <w:szCs w:val="32"/>
          <w:lang w:eastAsia="zh-CN"/>
        </w:rPr>
      </w:pPr>
    </w:p>
    <w:p w14:paraId="21B7A98B">
      <w:pPr>
        <w:spacing w:line="600" w:lineRule="exact"/>
        <w:ind w:firstLine="640" w:firstLineChars="200"/>
        <w:jc w:val="both"/>
        <w:rPr>
          <w:rFonts w:hint="eastAsia" w:eastAsia="仿宋_GB2312"/>
          <w:kern w:val="0"/>
          <w:sz w:val="32"/>
          <w:szCs w:val="32"/>
          <w:lang w:eastAsia="zh-CN"/>
        </w:rPr>
      </w:pPr>
    </w:p>
    <w:p w14:paraId="26E04F8C">
      <w:pPr>
        <w:spacing w:line="600" w:lineRule="exact"/>
        <w:ind w:firstLine="640" w:firstLineChars="200"/>
        <w:jc w:val="both"/>
        <w:rPr>
          <w:rFonts w:hint="eastAsia" w:eastAsia="仿宋_GB2312"/>
          <w:kern w:val="0"/>
          <w:sz w:val="32"/>
          <w:szCs w:val="32"/>
          <w:lang w:eastAsia="zh-CN"/>
        </w:rPr>
      </w:pPr>
    </w:p>
    <w:p w14:paraId="7877AEB2">
      <w:pPr>
        <w:spacing w:line="600" w:lineRule="exact"/>
        <w:ind w:firstLine="640" w:firstLineChars="200"/>
        <w:jc w:val="both"/>
        <w:rPr>
          <w:rFonts w:hint="eastAsia" w:eastAsia="仿宋_GB2312"/>
          <w:kern w:val="0"/>
          <w:sz w:val="32"/>
          <w:szCs w:val="32"/>
          <w:lang w:eastAsia="zh-CN"/>
        </w:rPr>
      </w:pPr>
    </w:p>
    <w:p w14:paraId="48DD6B8C">
      <w:pPr>
        <w:spacing w:line="600" w:lineRule="exact"/>
        <w:ind w:firstLine="640" w:firstLineChars="200"/>
        <w:jc w:val="both"/>
        <w:rPr>
          <w:rFonts w:hint="eastAsia" w:eastAsia="仿宋_GB2312"/>
          <w:kern w:val="0"/>
          <w:sz w:val="32"/>
          <w:szCs w:val="32"/>
          <w:lang w:eastAsia="zh-CN"/>
        </w:rPr>
      </w:pPr>
    </w:p>
    <w:p w14:paraId="112EF2DF">
      <w:pPr>
        <w:spacing w:line="600" w:lineRule="exact"/>
        <w:ind w:firstLine="640" w:firstLineChars="200"/>
        <w:jc w:val="both"/>
        <w:rPr>
          <w:rFonts w:hint="eastAsia" w:eastAsia="仿宋_GB2312"/>
          <w:kern w:val="0"/>
          <w:sz w:val="32"/>
          <w:szCs w:val="32"/>
          <w:lang w:eastAsia="zh-CN"/>
        </w:rPr>
      </w:pPr>
    </w:p>
    <w:p w14:paraId="340038BC">
      <w:pPr>
        <w:spacing w:line="600" w:lineRule="exact"/>
        <w:ind w:firstLine="640" w:firstLineChars="200"/>
        <w:jc w:val="both"/>
        <w:rPr>
          <w:rFonts w:hint="eastAsia" w:eastAsia="仿宋_GB2312"/>
          <w:kern w:val="0"/>
          <w:sz w:val="32"/>
          <w:szCs w:val="32"/>
          <w:lang w:eastAsia="zh-CN"/>
        </w:rPr>
      </w:pPr>
    </w:p>
    <w:p w14:paraId="1486EDCB">
      <w:pPr>
        <w:spacing w:line="600" w:lineRule="exact"/>
        <w:ind w:firstLine="640" w:firstLineChars="200"/>
        <w:jc w:val="both"/>
        <w:rPr>
          <w:rFonts w:hint="eastAsia" w:eastAsia="仿宋_GB2312"/>
          <w:kern w:val="0"/>
          <w:sz w:val="32"/>
          <w:szCs w:val="32"/>
          <w:lang w:eastAsia="zh-CN"/>
        </w:rPr>
      </w:pPr>
    </w:p>
    <w:p w14:paraId="07721945">
      <w:pPr>
        <w:spacing w:line="600" w:lineRule="exact"/>
        <w:ind w:firstLine="640" w:firstLineChars="200"/>
        <w:jc w:val="both"/>
        <w:rPr>
          <w:rFonts w:hint="eastAsia" w:eastAsia="仿宋_GB2312"/>
          <w:kern w:val="0"/>
          <w:sz w:val="32"/>
          <w:szCs w:val="32"/>
          <w:lang w:eastAsia="zh-CN"/>
        </w:rPr>
      </w:pPr>
    </w:p>
    <w:p w14:paraId="45330AB2">
      <w:pPr>
        <w:spacing w:line="600" w:lineRule="exact"/>
        <w:ind w:firstLine="640" w:firstLineChars="200"/>
        <w:jc w:val="both"/>
        <w:rPr>
          <w:rFonts w:hint="eastAsia" w:eastAsia="仿宋_GB2312"/>
          <w:kern w:val="0"/>
          <w:sz w:val="32"/>
          <w:szCs w:val="32"/>
          <w:lang w:eastAsia="zh-CN"/>
        </w:rPr>
      </w:pPr>
    </w:p>
    <w:p w14:paraId="4396B61B">
      <w:pPr>
        <w:spacing w:line="267" w:lineRule="auto"/>
        <w:ind w:firstLine="552"/>
        <w:jc w:val="both"/>
        <w:rPr>
          <w:rFonts w:hint="eastAsia" w:ascii="宋体" w:hAnsi="宋体" w:eastAsia="宋体" w:cs="宋体"/>
          <w:bCs/>
          <w:spacing w:val="-4"/>
          <w:kern w:val="0"/>
          <w:sz w:val="28"/>
          <w:szCs w:val="28"/>
          <w:lang w:eastAsia="zh-CN"/>
        </w:rPr>
      </w:pPr>
    </w:p>
    <w:p w14:paraId="4EC8C4B6">
      <w:pPr>
        <w:spacing w:line="267" w:lineRule="auto"/>
        <w:ind w:firstLine="552"/>
        <w:jc w:val="both"/>
        <w:rPr>
          <w:rFonts w:hint="eastAsia" w:ascii="宋体" w:hAnsi="宋体" w:eastAsia="宋体" w:cs="宋体"/>
          <w:bCs/>
          <w:spacing w:val="-4"/>
          <w:kern w:val="0"/>
          <w:sz w:val="28"/>
          <w:szCs w:val="28"/>
          <w:lang w:eastAsia="zh-CN"/>
        </w:rPr>
      </w:pPr>
    </w:p>
    <w:p w14:paraId="586B8A08">
      <w:pPr>
        <w:spacing w:line="267" w:lineRule="auto"/>
        <w:ind w:firstLine="552"/>
        <w:jc w:val="both"/>
        <w:rPr>
          <w:rFonts w:hint="eastAsia" w:ascii="宋体" w:hAnsi="宋体" w:eastAsia="宋体" w:cs="宋体"/>
          <w:bCs/>
          <w:spacing w:val="-4"/>
          <w:kern w:val="0"/>
          <w:sz w:val="28"/>
          <w:szCs w:val="28"/>
          <w:lang w:eastAsia="zh-CN"/>
        </w:rPr>
      </w:pPr>
    </w:p>
    <w:p w14:paraId="57D9EF1E">
      <w:pPr>
        <w:spacing w:line="267" w:lineRule="auto"/>
        <w:ind w:firstLine="552"/>
        <w:jc w:val="both"/>
        <w:rPr>
          <w:rFonts w:hint="eastAsia" w:ascii="宋体" w:hAnsi="宋体" w:eastAsia="宋体" w:cs="宋体"/>
          <w:bCs/>
          <w:spacing w:val="-4"/>
          <w:kern w:val="0"/>
          <w:sz w:val="28"/>
          <w:szCs w:val="28"/>
          <w:lang w:eastAsia="zh-CN"/>
        </w:rPr>
      </w:pPr>
    </w:p>
    <w:p w14:paraId="1A7C30C8">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5035F9FC">
      <w:pPr>
        <w:spacing w:before="201" w:line="578" w:lineRule="exact"/>
        <w:ind w:left="3067" w:leftChars="1032" w:hanging="900" w:hangingChars="200"/>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3</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val="en-US" w:eastAsia="zh-CN"/>
        </w:rPr>
        <w:t>综合整治管理费用</w:t>
      </w:r>
      <w:r>
        <w:rPr>
          <w:rFonts w:ascii="黑体" w:hAnsi="黑体" w:eastAsia="黑体" w:cs="黑体"/>
          <w:spacing w:val="15"/>
          <w:position w:val="10"/>
          <w:sz w:val="42"/>
          <w:szCs w:val="42"/>
        </w:rPr>
        <w:t>项目</w:t>
      </w:r>
      <w:r>
        <w:rPr>
          <w:rFonts w:ascii="黑体" w:hAnsi="黑体" w:eastAsia="黑体" w:cs="黑体"/>
          <w:spacing w:val="10"/>
          <w:sz w:val="42"/>
          <w:szCs w:val="42"/>
          <w:lang w:eastAsia="zh-CN"/>
        </w:rPr>
        <w:t>支出绩效自评报告</w:t>
      </w:r>
    </w:p>
    <w:p w14:paraId="032D9877">
      <w:pPr>
        <w:spacing w:line="246" w:lineRule="auto"/>
        <w:rPr>
          <w:rFonts w:ascii="Arial"/>
          <w:sz w:val="21"/>
        </w:rPr>
      </w:pPr>
    </w:p>
    <w:p w14:paraId="3C26564A">
      <w:pPr>
        <w:spacing w:line="246" w:lineRule="auto"/>
        <w:rPr>
          <w:rFonts w:ascii="Arial"/>
          <w:sz w:val="21"/>
        </w:rPr>
      </w:pPr>
    </w:p>
    <w:p w14:paraId="0A3A7E53">
      <w:pPr>
        <w:spacing w:line="246" w:lineRule="auto"/>
        <w:rPr>
          <w:rFonts w:ascii="Arial"/>
          <w:sz w:val="21"/>
        </w:rPr>
      </w:pPr>
    </w:p>
    <w:p w14:paraId="7AB0F11F">
      <w:pPr>
        <w:spacing w:line="246" w:lineRule="auto"/>
        <w:rPr>
          <w:rFonts w:ascii="Arial"/>
          <w:sz w:val="21"/>
        </w:rPr>
      </w:pPr>
    </w:p>
    <w:p w14:paraId="04BC4C29">
      <w:pPr>
        <w:spacing w:line="246" w:lineRule="auto"/>
        <w:rPr>
          <w:rFonts w:ascii="Arial"/>
          <w:sz w:val="21"/>
        </w:rPr>
      </w:pPr>
    </w:p>
    <w:p w14:paraId="55E97675">
      <w:pPr>
        <w:spacing w:line="246" w:lineRule="auto"/>
        <w:rPr>
          <w:rFonts w:ascii="Arial"/>
          <w:sz w:val="21"/>
        </w:rPr>
      </w:pPr>
    </w:p>
    <w:p w14:paraId="3F8CB4A2">
      <w:pPr>
        <w:spacing w:line="246" w:lineRule="auto"/>
        <w:rPr>
          <w:rFonts w:ascii="Arial"/>
          <w:sz w:val="21"/>
        </w:rPr>
      </w:pPr>
    </w:p>
    <w:p w14:paraId="011F14D2">
      <w:pPr>
        <w:spacing w:line="246" w:lineRule="auto"/>
        <w:rPr>
          <w:rFonts w:ascii="Arial"/>
          <w:sz w:val="21"/>
        </w:rPr>
      </w:pPr>
    </w:p>
    <w:p w14:paraId="08934728">
      <w:pPr>
        <w:spacing w:line="246" w:lineRule="auto"/>
        <w:rPr>
          <w:rFonts w:ascii="Arial"/>
          <w:sz w:val="21"/>
        </w:rPr>
      </w:pPr>
    </w:p>
    <w:p w14:paraId="6D5C5D32">
      <w:pPr>
        <w:spacing w:line="246" w:lineRule="auto"/>
        <w:rPr>
          <w:rFonts w:ascii="Arial"/>
          <w:sz w:val="21"/>
        </w:rPr>
      </w:pPr>
    </w:p>
    <w:p w14:paraId="7DDE6D18">
      <w:pPr>
        <w:spacing w:line="246" w:lineRule="auto"/>
        <w:rPr>
          <w:rFonts w:ascii="Arial"/>
          <w:sz w:val="21"/>
        </w:rPr>
      </w:pPr>
    </w:p>
    <w:p w14:paraId="675D20DB">
      <w:pPr>
        <w:spacing w:line="246" w:lineRule="auto"/>
        <w:rPr>
          <w:rFonts w:ascii="Arial"/>
          <w:sz w:val="21"/>
        </w:rPr>
      </w:pPr>
    </w:p>
    <w:p w14:paraId="53DF4336">
      <w:pPr>
        <w:spacing w:line="246" w:lineRule="auto"/>
        <w:rPr>
          <w:rFonts w:ascii="Arial"/>
          <w:sz w:val="21"/>
        </w:rPr>
      </w:pPr>
    </w:p>
    <w:p w14:paraId="68A925AC">
      <w:pPr>
        <w:spacing w:line="246" w:lineRule="auto"/>
        <w:rPr>
          <w:rFonts w:ascii="Arial"/>
          <w:sz w:val="21"/>
        </w:rPr>
      </w:pPr>
    </w:p>
    <w:p w14:paraId="5FBB66BC">
      <w:pPr>
        <w:spacing w:line="246" w:lineRule="auto"/>
        <w:rPr>
          <w:rFonts w:ascii="Arial"/>
          <w:sz w:val="21"/>
        </w:rPr>
      </w:pPr>
    </w:p>
    <w:p w14:paraId="6534BA1F">
      <w:pPr>
        <w:spacing w:line="246" w:lineRule="auto"/>
        <w:rPr>
          <w:rFonts w:ascii="Arial"/>
          <w:sz w:val="21"/>
        </w:rPr>
      </w:pPr>
    </w:p>
    <w:p w14:paraId="25C9C9C9">
      <w:pPr>
        <w:spacing w:line="246" w:lineRule="auto"/>
        <w:rPr>
          <w:rFonts w:ascii="Arial"/>
          <w:sz w:val="21"/>
        </w:rPr>
      </w:pPr>
    </w:p>
    <w:p w14:paraId="2A99ADA6">
      <w:pPr>
        <w:spacing w:line="247" w:lineRule="auto"/>
        <w:rPr>
          <w:rFonts w:ascii="Arial"/>
          <w:sz w:val="21"/>
        </w:rPr>
      </w:pPr>
    </w:p>
    <w:p w14:paraId="33B6F041">
      <w:pPr>
        <w:spacing w:line="247" w:lineRule="auto"/>
        <w:rPr>
          <w:rFonts w:ascii="Arial"/>
          <w:sz w:val="21"/>
        </w:rPr>
      </w:pPr>
    </w:p>
    <w:p w14:paraId="3C923FF6">
      <w:pPr>
        <w:spacing w:line="247" w:lineRule="auto"/>
        <w:rPr>
          <w:rFonts w:ascii="Arial"/>
          <w:sz w:val="21"/>
        </w:rPr>
      </w:pPr>
    </w:p>
    <w:p w14:paraId="05807A9B">
      <w:pPr>
        <w:spacing w:line="247" w:lineRule="auto"/>
        <w:rPr>
          <w:rFonts w:ascii="Arial"/>
          <w:sz w:val="21"/>
        </w:rPr>
      </w:pPr>
    </w:p>
    <w:p w14:paraId="50B78604">
      <w:pPr>
        <w:spacing w:line="247" w:lineRule="auto"/>
        <w:rPr>
          <w:rFonts w:ascii="Arial"/>
          <w:sz w:val="21"/>
        </w:rPr>
      </w:pPr>
    </w:p>
    <w:p w14:paraId="5B205D90">
      <w:pPr>
        <w:spacing w:line="247" w:lineRule="auto"/>
        <w:rPr>
          <w:rFonts w:ascii="Arial"/>
          <w:sz w:val="21"/>
        </w:rPr>
      </w:pPr>
    </w:p>
    <w:p w14:paraId="78E8A7C6">
      <w:pPr>
        <w:spacing w:line="247" w:lineRule="auto"/>
        <w:rPr>
          <w:rFonts w:ascii="Arial"/>
          <w:sz w:val="21"/>
        </w:rPr>
      </w:pPr>
    </w:p>
    <w:p w14:paraId="1A386648">
      <w:pPr>
        <w:spacing w:line="247" w:lineRule="auto"/>
        <w:rPr>
          <w:rFonts w:ascii="Arial"/>
          <w:sz w:val="21"/>
        </w:rPr>
      </w:pPr>
    </w:p>
    <w:p w14:paraId="06115F05">
      <w:pPr>
        <w:spacing w:line="247" w:lineRule="auto"/>
        <w:rPr>
          <w:rFonts w:ascii="Arial"/>
          <w:sz w:val="21"/>
        </w:rPr>
      </w:pPr>
    </w:p>
    <w:p w14:paraId="6D3AA56C">
      <w:pPr>
        <w:spacing w:line="247" w:lineRule="auto"/>
        <w:rPr>
          <w:rFonts w:ascii="Arial"/>
          <w:sz w:val="21"/>
        </w:rPr>
      </w:pPr>
    </w:p>
    <w:p w14:paraId="23C18839">
      <w:pPr>
        <w:spacing w:line="247" w:lineRule="auto"/>
        <w:rPr>
          <w:rFonts w:ascii="Arial"/>
          <w:sz w:val="21"/>
        </w:rPr>
      </w:pPr>
    </w:p>
    <w:p w14:paraId="05C1AC58">
      <w:pPr>
        <w:pStyle w:val="2"/>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r>
        <w:rPr>
          <w:sz w:val="27"/>
          <w:szCs w:val="27"/>
          <w:u w:val="single" w:color="auto"/>
        </w:rPr>
        <w:t xml:space="preserve">     </w:t>
      </w:r>
    </w:p>
    <w:p w14:paraId="6B80A16B">
      <w:pPr>
        <w:pStyle w:val="2"/>
        <w:spacing w:before="289" w:line="610" w:lineRule="exact"/>
        <w:ind w:left="3490"/>
        <w:rPr>
          <w:sz w:val="27"/>
          <w:szCs w:val="27"/>
        </w:rPr>
      </w:pPr>
      <w:r>
        <w:rPr>
          <w:spacing w:val="-13"/>
          <w:position w:val="26"/>
          <w:sz w:val="27"/>
          <w:szCs w:val="27"/>
        </w:rPr>
        <w:t>年   月</w:t>
      </w:r>
      <w:r>
        <w:rPr>
          <w:spacing w:val="12"/>
          <w:position w:val="26"/>
          <w:sz w:val="27"/>
          <w:szCs w:val="27"/>
        </w:rPr>
        <w:t xml:space="preserve">   </w:t>
      </w:r>
      <w:r>
        <w:rPr>
          <w:spacing w:val="-13"/>
          <w:position w:val="26"/>
          <w:sz w:val="27"/>
          <w:szCs w:val="27"/>
        </w:rPr>
        <w:t>日</w:t>
      </w:r>
    </w:p>
    <w:p w14:paraId="7715D00C">
      <w:pPr>
        <w:pStyle w:val="2"/>
        <w:spacing w:before="1" w:line="223" w:lineRule="auto"/>
        <w:ind w:left="3560"/>
        <w:rPr>
          <w:sz w:val="24"/>
          <w:szCs w:val="24"/>
        </w:rPr>
      </w:pPr>
      <w:r>
        <w:rPr>
          <w:spacing w:val="7"/>
          <w:sz w:val="24"/>
          <w:szCs w:val="24"/>
        </w:rPr>
        <w:t>(此面为封面)</w:t>
      </w:r>
    </w:p>
    <w:p w14:paraId="02333E81">
      <w:pPr>
        <w:spacing w:line="223" w:lineRule="auto"/>
        <w:rPr>
          <w:sz w:val="24"/>
          <w:szCs w:val="24"/>
        </w:rPr>
        <w:sectPr>
          <w:footerReference r:id="rId7" w:type="default"/>
          <w:pgSz w:w="11900" w:h="16820"/>
          <w:pgMar w:top="1429" w:right="1782" w:bottom="1158" w:left="1450" w:header="0" w:footer="850" w:gutter="0"/>
          <w:cols w:space="720" w:num="1"/>
        </w:sectPr>
      </w:pPr>
    </w:p>
    <w:p w14:paraId="28BCDE33">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14:paraId="0021A428">
      <w:pPr>
        <w:spacing w:before="190" w:line="227" w:lineRule="auto"/>
        <w:ind w:left="3670"/>
        <w:rPr>
          <w:rFonts w:ascii="楷体" w:hAnsi="楷体" w:eastAsia="楷体" w:cs="楷体"/>
          <w:sz w:val="31"/>
          <w:szCs w:val="31"/>
        </w:rPr>
      </w:pPr>
      <w:r>
        <w:rPr>
          <w:rFonts w:ascii="楷体" w:hAnsi="楷体" w:eastAsia="楷体" w:cs="楷体"/>
          <w:spacing w:val="25"/>
          <w:sz w:val="31"/>
          <w:szCs w:val="31"/>
        </w:rPr>
        <w:t>(参考提纲)</w:t>
      </w:r>
    </w:p>
    <w:p w14:paraId="4EB639E6">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65B70871">
      <w:pPr>
        <w:numPr>
          <w:ilvl w:val="0"/>
          <w:numId w:val="0"/>
        </w:numPr>
        <w:spacing w:line="560" w:lineRule="exact"/>
        <w:ind w:firstLine="562" w:firstLineChars="200"/>
        <w:jc w:val="both"/>
        <w:rPr>
          <w:rFonts w:hint="eastAsia" w:eastAsia="仿宋_GB2312"/>
          <w:kern w:val="0"/>
          <w:sz w:val="32"/>
          <w:szCs w:val="32"/>
          <w:lang w:eastAsia="zh-CN"/>
        </w:rPr>
      </w:pPr>
      <w:r>
        <w:rPr>
          <w:rFonts w:ascii="黑体" w:hAnsi="黑体" w:eastAsia="黑体" w:cs="黑体"/>
          <w:b/>
          <w:bCs/>
          <w:snapToGrid w:val="0"/>
          <w:color w:val="000000"/>
          <w:spacing w:val="-15"/>
          <w:kern w:val="0"/>
          <w:sz w:val="31"/>
          <w:szCs w:val="31"/>
          <w:lang w:val="en-US" w:eastAsia="en-US" w:bidi="ar-SA"/>
        </w:rPr>
        <w:t>(一)项目支出概况。</w:t>
      </w:r>
      <w:r>
        <w:rPr>
          <w:rFonts w:hint="eastAsia" w:eastAsia="仿宋_GB2312"/>
          <w:sz w:val="32"/>
          <w:szCs w:val="32"/>
          <w:lang w:eastAsia="zh-CN"/>
        </w:rPr>
        <w:t>负责拟定城区城市管理专项整治、集中执法行动方案并组织实施；负责市城区市政公用设施、市容环境卫生、园林绿化、城市公园、城市燃气等方面法律法规、规章规定的行政执法工作，行使市住房城乡建设领域法律法规规章的全部行政处罚权；负责行使本市城区范围内向城市河道和水域倾倒废弃物和垃圾及违规取土、城市河道和水域违法建（构）筑物拆除等水利管理方面的行政处罚权及相应的行政强制权；负责市城区及京广高铁东站范围内的户外宣传、广告、促销活动监管，查处擅自设置户外广告牌行为；负责夜宵市场整治；负责行使本市城区及京广高铁站片区范围生态环境保护管理方面对在商业经营活动中使用高音喇叭或高噪声物品、露天焚烧枯枝落叶等产生烟尘污染等行政处罚权；负责餐饮油烟污染防治工作；负责城区内涝应急处置及全市各项应急处突任务；负责城区烟花爆竹禁放管理处罚工作等。</w:t>
      </w:r>
    </w:p>
    <w:p w14:paraId="439A0D55">
      <w:pPr>
        <w:numPr>
          <w:ilvl w:val="0"/>
          <w:numId w:val="0"/>
        </w:numPr>
        <w:spacing w:line="560" w:lineRule="exact"/>
        <w:ind w:leftChars="200"/>
        <w:jc w:val="both"/>
        <w:rPr>
          <w:rFonts w:ascii="黑体" w:hAnsi="黑体" w:eastAsia="黑体" w:cs="黑体"/>
          <w:b/>
          <w:bCs/>
          <w:spacing w:val="-15"/>
          <w:sz w:val="31"/>
          <w:szCs w:val="31"/>
        </w:rPr>
      </w:pPr>
      <w:r>
        <w:rPr>
          <w:rFonts w:hint="eastAsia" w:ascii="黑体" w:hAnsi="黑体" w:eastAsia="黑体" w:cs="黑体"/>
          <w:b/>
          <w:bCs/>
          <w:spacing w:val="-15"/>
          <w:sz w:val="31"/>
          <w:szCs w:val="31"/>
          <w:lang w:eastAsia="zh-CN"/>
        </w:rPr>
        <w:t>（</w:t>
      </w:r>
      <w:r>
        <w:rPr>
          <w:rFonts w:hint="eastAsia" w:ascii="黑体" w:hAnsi="黑体" w:eastAsia="黑体" w:cs="黑体"/>
          <w:b/>
          <w:bCs/>
          <w:spacing w:val="-15"/>
          <w:sz w:val="31"/>
          <w:szCs w:val="31"/>
          <w:lang w:val="en-US" w:eastAsia="zh-CN"/>
        </w:rPr>
        <w:t>二</w:t>
      </w:r>
      <w:r>
        <w:rPr>
          <w:rFonts w:hint="eastAsia" w:ascii="黑体" w:hAnsi="黑体" w:eastAsia="黑体" w:cs="黑体"/>
          <w:b/>
          <w:bCs/>
          <w:spacing w:val="-15"/>
          <w:sz w:val="31"/>
          <w:szCs w:val="31"/>
          <w:lang w:eastAsia="zh-CN"/>
        </w:rPr>
        <w:t>）</w:t>
      </w:r>
      <w:r>
        <w:rPr>
          <w:rFonts w:ascii="黑体" w:hAnsi="黑体" w:eastAsia="黑体" w:cs="黑体"/>
          <w:b/>
          <w:bCs/>
          <w:spacing w:val="-15"/>
          <w:sz w:val="31"/>
          <w:szCs w:val="31"/>
        </w:rPr>
        <w:t>项目资金使用管理情况。</w:t>
      </w:r>
    </w:p>
    <w:p w14:paraId="3439F540">
      <w:pPr>
        <w:numPr>
          <w:ilvl w:val="0"/>
          <w:numId w:val="0"/>
        </w:num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1、资金到位情况：汨罗市城市管理综合整治管理费用经2023年初申报，经批复，预算为50万元，到位资金50万元。</w:t>
      </w:r>
    </w:p>
    <w:p w14:paraId="54FDB7AB">
      <w:pPr>
        <w:spacing w:line="560" w:lineRule="exact"/>
        <w:ind w:firstLine="640" w:firstLineChars="200"/>
        <w:jc w:val="both"/>
        <w:rPr>
          <w:rFonts w:hint="eastAsia" w:eastAsia="仿宋_GB2312"/>
          <w:sz w:val="32"/>
          <w:szCs w:val="32"/>
          <w:lang w:eastAsia="zh-CN"/>
        </w:rPr>
      </w:pPr>
      <w:r>
        <w:rPr>
          <w:rFonts w:hint="eastAsia" w:eastAsia="仿宋_GB2312"/>
          <w:sz w:val="32"/>
          <w:szCs w:val="32"/>
          <w:lang w:eastAsia="zh-CN"/>
        </w:rPr>
        <w:t>2、项目资金执行情况：根据实际工作情况，汨罗市城市管理综合整治管理费用总计支出78.93万元，此项目主要用于城市管理专项整治、广告牌拆除、牛皮癣清理、警察大队费用</w:t>
      </w:r>
      <w:r>
        <w:rPr>
          <w:rFonts w:hint="eastAsia" w:ascii="宋体" w:hAnsi="宋体" w:eastAsia="宋体" w:cs="宋体"/>
          <w:sz w:val="32"/>
          <w:szCs w:val="32"/>
          <w:lang w:eastAsia="zh-CN"/>
        </w:rPr>
        <w:t>、</w:t>
      </w:r>
      <w:r>
        <w:rPr>
          <w:rFonts w:hint="eastAsia" w:eastAsia="仿宋_GB2312"/>
          <w:sz w:val="32"/>
          <w:szCs w:val="32"/>
          <w:lang w:eastAsia="zh-CN"/>
        </w:rPr>
        <w:t>执法服装购置等支出。</w:t>
      </w:r>
    </w:p>
    <w:p w14:paraId="690D6F3E">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3、项目资金管理情况：专项资金本着专款专用原则，严格执行项目资金批准的使用计划和项目批复内容，不擅自调项、扩项、缩项、不拆借、挪用、挤占，对每笔专项资金的支付，严格执行财务制度，落实专项资金审核程序。</w:t>
      </w:r>
    </w:p>
    <w:p w14:paraId="162632B1">
      <w:pPr>
        <w:pStyle w:val="2"/>
        <w:spacing w:line="560" w:lineRule="exact"/>
        <w:ind w:firstLine="562" w:firstLineChars="200"/>
        <w:rPr>
          <w:rFonts w:hint="eastAsia" w:ascii="Arial" w:hAnsi="Arial" w:eastAsia="仿宋_GB2312" w:cs="Arial"/>
          <w:snapToGrid w:val="0"/>
          <w:color w:val="000000"/>
          <w:kern w:val="0"/>
          <w:sz w:val="32"/>
          <w:szCs w:val="32"/>
          <w:lang w:val="en-US" w:eastAsia="zh-CN" w:bidi="ar-SA"/>
        </w:rPr>
      </w:pPr>
      <w:r>
        <w:rPr>
          <w:rFonts w:ascii="黑体" w:hAnsi="黑体" w:eastAsia="黑体" w:cs="黑体"/>
          <w:b/>
          <w:bCs/>
          <w:snapToGrid w:val="0"/>
          <w:color w:val="000000"/>
          <w:spacing w:val="-15"/>
          <w:kern w:val="0"/>
          <w:sz w:val="31"/>
          <w:szCs w:val="31"/>
          <w:lang w:val="en-US" w:eastAsia="en-US" w:bidi="ar-SA"/>
        </w:rPr>
        <w:t>(三)项目支出绩效目标完成程度</w:t>
      </w:r>
      <w:r>
        <w:rPr>
          <w:rFonts w:ascii="楷体" w:hAnsi="楷体" w:eastAsia="楷体" w:cs="楷体"/>
          <w:b/>
          <w:bCs/>
          <w:spacing w:val="6"/>
          <w:position w:val="16"/>
          <w:sz w:val="31"/>
          <w:szCs w:val="31"/>
        </w:rPr>
        <w:t>。</w:t>
      </w:r>
      <w:r>
        <w:rPr>
          <w:rFonts w:hint="eastAsia" w:ascii="Arial" w:hAnsi="Arial" w:eastAsia="仿宋_GB2312" w:cs="Arial"/>
          <w:sz w:val="32"/>
          <w:szCs w:val="32"/>
          <w:lang w:eastAsia="zh-CN"/>
        </w:rPr>
        <w:t>完满完成了各项整治保障任务，为城市美化提供市容管理保障；</w:t>
      </w:r>
      <w:r>
        <w:rPr>
          <w:rFonts w:hint="eastAsia" w:eastAsia="仿宋_GB2312" w:cs="Arial"/>
          <w:sz w:val="32"/>
          <w:szCs w:val="32"/>
          <w:lang w:eastAsia="zh-CN"/>
        </w:rPr>
        <w:t>保证了</w:t>
      </w:r>
      <w:r>
        <w:rPr>
          <w:rFonts w:hint="eastAsia" w:ascii="Arial" w:hAnsi="Arial" w:eastAsia="仿宋_GB2312" w:cs="Arial"/>
          <w:sz w:val="32"/>
          <w:szCs w:val="32"/>
          <w:lang w:eastAsia="zh-CN"/>
        </w:rPr>
        <w:t>建筑物外观管理、户外广告设置与外观管理、道路容貌管理、城区噪声、油烟及扬尘污染管理、文明施工管理、城区牛皮癣清理等保障与整治工作、京广高铁东站范围内相关职责管理工作</w:t>
      </w:r>
      <w:r>
        <w:rPr>
          <w:rFonts w:hint="eastAsia" w:eastAsia="仿宋_GB2312" w:cs="Arial"/>
          <w:sz w:val="32"/>
          <w:szCs w:val="32"/>
          <w:lang w:eastAsia="zh-CN"/>
        </w:rPr>
        <w:t>等各项工作的顺利进行，为创造良好的市容管理秩序，创建文明卫生园林城市保驾护航。</w:t>
      </w:r>
    </w:p>
    <w:p w14:paraId="6732EB45">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14:paraId="149E83DC">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1、综合评价情况</w:t>
      </w:r>
    </w:p>
    <w:p w14:paraId="36190BD0">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我单位严格规范资金管理，项目管理，在人员支出、公用支出方面严格执行各项财务制度；专项经费使用上，在保证各项整治任务顺利完成的同时，严格落实厉行节约的原则，实行了先有预算，后有执行，用钱必问效，无效必问责的机制。</w:t>
      </w:r>
    </w:p>
    <w:p w14:paraId="1847732C">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2、评价结论</w:t>
      </w:r>
    </w:p>
    <w:p w14:paraId="0A7260D0">
      <w:pPr>
        <w:spacing w:line="560" w:lineRule="exact"/>
        <w:ind w:firstLine="640" w:firstLineChars="200"/>
        <w:jc w:val="both"/>
        <w:rPr>
          <w:rFonts w:ascii="黑体" w:hAnsi="黑体" w:eastAsia="黑体" w:cs="黑体"/>
          <w:b/>
          <w:bCs/>
          <w:spacing w:val="-15"/>
          <w:sz w:val="31"/>
          <w:szCs w:val="31"/>
        </w:rPr>
      </w:pPr>
      <w:r>
        <w:rPr>
          <w:rFonts w:hint="eastAsia" w:eastAsia="仿宋_GB2312"/>
          <w:sz w:val="32"/>
          <w:szCs w:val="32"/>
          <w:lang w:eastAsia="zh-CN"/>
        </w:rPr>
        <w:t>2023年度城市管理综合整治管理费用，达到了预期目标要求，项目管理规范，资金管理安全，资金拨付及时到位，社会效益显著，市民满意率较高。</w:t>
      </w:r>
    </w:p>
    <w:p w14:paraId="3771819D">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14:paraId="54D471F8">
      <w:pPr>
        <w:spacing w:line="560" w:lineRule="exact"/>
        <w:ind w:firstLine="640" w:firstLineChars="200"/>
        <w:jc w:val="both"/>
        <w:rPr>
          <w:rFonts w:ascii="黑体" w:hAnsi="黑体" w:eastAsia="黑体" w:cs="黑体"/>
          <w:b/>
          <w:bCs/>
          <w:spacing w:val="-15"/>
          <w:sz w:val="31"/>
          <w:szCs w:val="31"/>
        </w:rPr>
      </w:pPr>
      <w:r>
        <w:rPr>
          <w:rFonts w:hint="eastAsia" w:eastAsia="仿宋_GB2312"/>
          <w:sz w:val="32"/>
          <w:szCs w:val="32"/>
          <w:lang w:eastAsia="zh-CN"/>
        </w:rPr>
        <w:t>2023年，我大队始终践行“721”工作法，将热情服务、管理规范和严格执法三者有机结合。开展主次干道市容秩序、校园周边、交通顽瘴痼疾等集中整治90余次，劝导规范门店5000余家（次），拆除影响观瞻的横幅标语1100余条，疏导流动摊点2800余人次，清除城市“牛皮癣”3万余条，现场阻止张贴牛皮癣行为60余起，没收散发传单3千余张，劝离违停车辆6500余台（次），抄牌违法停放车辆13475台(次），对于影响市容市貌，严重违规行为立案处罚15起。通过疏堵结合的工作模式彻底解决取缔劳动北路存在近30年的以路代市、占道经营的马路市场。同时新设立南江集贸市场临时安置点，极大改善了周边的生活环境，为推进中心集贸市场转型升级工作体现城管担当。全年共勘察行政审批653项（次），取缔违规占道广告牌共300余块，拆除破损、陈旧、存在安全隐患的各类广告牌、标识牌共95块，守护了头顶上的安全。积极配合燃气事务中心开展全市燃气安全生产工作，重点对城区餐饮行业燃气安全进行排查，进一步将燃气安全隐患消除在萌芽状态，最大限度降低了安全事故风险，今年以来，共计查处涉及燃气类案子23起，其中移送相关行政机关2起。全年来共计摸排城区餐饮门店709余家，建立大中型餐饮企业防控台账79家,督促整改小型餐饮企业进店经营、安装简易油烟设备162家，涉及油烟污染类立案3起。为确保扬尘治理防治成效，对违规工地现场纠正整改80余次，现场纠正轻微违规车辆180余辆，共查办涉及扬尘防控类案件16起。全年巡查办事对象850余家，成功劝阻90余起，违规燃放立案14起。</w:t>
      </w:r>
    </w:p>
    <w:p w14:paraId="72818C86">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14:paraId="1FD1547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14:paraId="4362AB95">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（1）立项依据</w:t>
      </w:r>
    </w:p>
    <w:p w14:paraId="6214E21E">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根据汨编字【2021】2号、汨编办字【2022】123号文件精神及我单位工作需要。</w:t>
      </w:r>
    </w:p>
    <w:p w14:paraId="5D3A0CF9">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（2）绩效目标</w:t>
      </w:r>
    </w:p>
    <w:p w14:paraId="19C45E27">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长期绩效目标明确，为城市美化提供市容管理保障，</w:t>
      </w:r>
      <w:r>
        <w:rPr>
          <w:rFonts w:hint="eastAsia" w:cs="仿宋"/>
          <w:sz w:val="32"/>
          <w:szCs w:val="32"/>
          <w:lang w:eastAsia="zh-CN"/>
        </w:rPr>
        <w:t>进一步提升市民的幸福感和获得感，</w:t>
      </w:r>
      <w:r>
        <w:rPr>
          <w:rFonts w:hint="eastAsia" w:eastAsia="仿宋_GB2312"/>
          <w:sz w:val="32"/>
          <w:szCs w:val="32"/>
          <w:lang w:eastAsia="zh-CN"/>
        </w:rPr>
        <w:t>为推进汨罗经济社会高质量发展贡献城管力量。</w:t>
      </w:r>
    </w:p>
    <w:p w14:paraId="15DB00B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sz w:val="32"/>
          <w:szCs w:val="32"/>
          <w:lang w:eastAsia="zh-CN"/>
        </w:rPr>
        <w:t>年度绩效目标明确，不断提升服务水平，坚持管理与创建并行，市容与繁荣并举，执法与服务并重，锐意进取、团结奋斗，各项执法管理及保障工作取得了较好的成绩。</w:t>
      </w:r>
    </w:p>
    <w:p w14:paraId="1E93AEB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(二)项目执行过程情况</w:t>
      </w:r>
    </w:p>
    <w:p w14:paraId="62A59BF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sz w:val="32"/>
          <w:szCs w:val="32"/>
          <w:lang w:eastAsia="zh-CN"/>
        </w:rPr>
        <w:t>严格督促项目实施和资金使用，切实发挥好财政资金使用效益，专款专用，没有存在挪用或超范围开支的情况，确保财政资金使用依法、规范、安全、高效。在财务管理上，严格按照要求进行资金分配支出，会计核算规范。</w:t>
      </w:r>
    </w:p>
    <w:p w14:paraId="2FDADA7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(三)项目支出产出情况</w:t>
      </w:r>
    </w:p>
    <w:p w14:paraId="3B70549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sz w:val="32"/>
          <w:szCs w:val="32"/>
          <w:lang w:eastAsia="zh-CN"/>
        </w:rPr>
        <w:t>根据每月实际需求申报计划并及时到位，该项目严格按照相关财务制度执行，完成了目标任务。</w:t>
      </w:r>
    </w:p>
    <w:p w14:paraId="2025BF0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(四)项目支出效益情况</w:t>
      </w:r>
    </w:p>
    <w:p w14:paraId="6F4A85E4">
      <w:pPr>
        <w:spacing w:line="560" w:lineRule="exact"/>
        <w:ind w:firstLine="640" w:firstLineChars="200"/>
        <w:jc w:val="both"/>
        <w:rPr>
          <w:rFonts w:ascii="黑体" w:hAnsi="黑体" w:eastAsia="黑体" w:cs="黑体"/>
          <w:b/>
          <w:bCs/>
          <w:spacing w:val="-15"/>
          <w:sz w:val="31"/>
          <w:szCs w:val="31"/>
        </w:rPr>
      </w:pPr>
      <w:r>
        <w:rPr>
          <w:rFonts w:hint="eastAsia" w:eastAsia="仿宋_GB2312"/>
          <w:sz w:val="32"/>
          <w:szCs w:val="32"/>
          <w:lang w:eastAsia="zh-CN"/>
        </w:rPr>
        <w:t>全面工作从严、从紧，专项资金落实到位，充分发挥了监督保障执行、促进完善发展作用，工作质量进一步得到提升。</w:t>
      </w:r>
    </w:p>
    <w:p w14:paraId="3A603ACF">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06FA9D7A">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1、主要经验</w:t>
      </w:r>
    </w:p>
    <w:p w14:paraId="5F06E951">
      <w:pPr>
        <w:spacing w:line="560" w:lineRule="exact"/>
        <w:ind w:firstLine="640" w:firstLineChars="200"/>
        <w:outlineLvl w:val="0"/>
        <w:rPr>
          <w:rFonts w:hint="eastAsia" w:eastAsia="仿宋_GB2312"/>
          <w:sz w:val="32"/>
          <w:szCs w:val="32"/>
          <w:lang w:eastAsia="zh-CN"/>
        </w:rPr>
      </w:pPr>
      <w:r>
        <w:rPr>
          <w:rFonts w:hint="eastAsia" w:eastAsia="仿宋_GB2312"/>
          <w:sz w:val="32"/>
          <w:szCs w:val="32"/>
          <w:lang w:eastAsia="zh-CN"/>
        </w:rPr>
        <w:t>在进行城市综合整治管理中，抓好理顺影响城市管理工作的问题，健全责任机制，积极构建大城管工作格局，重拳推进严管重罚。将始终对城市“十乱”等问题常态化开展市容整治，突出做好城区市容市貌的整治工作，推进城市美化工程，联动执法，拓展城市建设面，确保城区经营秩序文明规范，市容环境整洁亮丽。持续强化户外广告、燃气专项整治，防范安全事故，坚决守护好人民群众生命财产安全。遵循科学管理，精准施策，提质增效的原则，大力推进生态文明城市管理工作，为创建全国文明城市助力。</w:t>
      </w:r>
    </w:p>
    <w:p w14:paraId="69635E3D">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2、存在的问题</w:t>
      </w:r>
    </w:p>
    <w:p w14:paraId="0AD90E7A">
      <w:pPr>
        <w:spacing w:line="560" w:lineRule="exact"/>
        <w:ind w:firstLine="320" w:firstLineChars="100"/>
        <w:outlineLvl w:val="0"/>
        <w:rPr>
          <w:rFonts w:eastAsia="仿宋_GB2312"/>
          <w:sz w:val="32"/>
          <w:szCs w:val="32"/>
          <w:lang w:eastAsia="zh-CN"/>
        </w:rPr>
      </w:pPr>
      <w:r>
        <w:rPr>
          <w:rFonts w:hint="eastAsia" w:eastAsia="仿宋_GB2312"/>
          <w:sz w:val="32"/>
          <w:szCs w:val="32"/>
          <w:lang w:eastAsia="zh-CN"/>
        </w:rPr>
        <w:t>（1）城市综合整治管理经费预算不足，不能满足各种保障任务正常费用支出的需要；</w:t>
      </w:r>
    </w:p>
    <w:p w14:paraId="2FBA9513">
      <w:pPr>
        <w:spacing w:line="560" w:lineRule="exact"/>
        <w:ind w:firstLine="320" w:firstLineChars="100"/>
        <w:outlineLvl w:val="0"/>
        <w:rPr>
          <w:rFonts w:hint="eastAsia" w:eastAsia="仿宋_GB2312"/>
          <w:sz w:val="32"/>
          <w:szCs w:val="32"/>
          <w:lang w:eastAsia="zh-CN"/>
        </w:rPr>
      </w:pPr>
      <w:r>
        <w:rPr>
          <w:rFonts w:hint="eastAsia" w:eastAsia="仿宋_GB2312"/>
          <w:sz w:val="32"/>
          <w:szCs w:val="32"/>
          <w:lang w:eastAsia="zh-CN"/>
        </w:rPr>
        <w:t>（2）城市综合整治管理是一项长期的经常性工作，管理难度大、管理矛盾突出、管理效果容易反弹。</w:t>
      </w:r>
    </w:p>
    <w:p w14:paraId="58DE1297">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14:paraId="576084F7">
      <w:pPr>
        <w:spacing w:line="560" w:lineRule="exact"/>
        <w:ind w:firstLine="640" w:firstLineChars="200"/>
        <w:outlineLvl w:val="0"/>
        <w:rPr>
          <w:rFonts w:ascii="黑体" w:hAnsi="黑体" w:eastAsia="黑体" w:cs="黑体"/>
          <w:b/>
          <w:bCs/>
          <w:spacing w:val="-15"/>
          <w:sz w:val="31"/>
          <w:szCs w:val="31"/>
        </w:rPr>
      </w:pPr>
      <w:r>
        <w:rPr>
          <w:rFonts w:hint="eastAsia" w:eastAsia="仿宋_GB2312"/>
          <w:sz w:val="32"/>
          <w:szCs w:val="32"/>
          <w:lang w:eastAsia="zh-CN"/>
        </w:rPr>
        <w:t>进一步加大对城市综合整治管理的人员和经费投入，积极探索城市发展与美化的方向，形成更加完善的城市管理体系，为广大市民建设一个更高品质的生态文化活力汨罗。</w:t>
      </w:r>
    </w:p>
    <w:p w14:paraId="6BBCD63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val="en-US" w:eastAsia="zh-CN"/>
        </w:rPr>
        <w:t>七、</w:t>
      </w:r>
      <w:r>
        <w:rPr>
          <w:rFonts w:ascii="黑体" w:hAnsi="黑体" w:eastAsia="黑体" w:cs="黑体"/>
          <w:b/>
          <w:bCs/>
          <w:spacing w:val="-15"/>
          <w:sz w:val="31"/>
          <w:szCs w:val="31"/>
        </w:rPr>
        <w:t>其他需要说明的问题</w:t>
      </w:r>
    </w:p>
    <w:p w14:paraId="7740347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default" w:ascii="黑体" w:hAnsi="黑体" w:eastAsia="黑体" w:cs="黑体"/>
          <w:b/>
          <w:bCs/>
          <w:spacing w:val="-15"/>
          <w:sz w:val="31"/>
          <w:szCs w:val="31"/>
          <w:lang w:val="en-US" w:eastAsia="zh-CN"/>
        </w:rPr>
      </w:pPr>
      <w:r>
        <w:rPr>
          <w:rFonts w:hint="eastAsia" w:eastAsia="仿宋_GB2312"/>
          <w:sz w:val="32"/>
          <w:szCs w:val="32"/>
          <w:lang w:val="en-US" w:eastAsia="zh-CN"/>
        </w:rPr>
        <w:t>无</w:t>
      </w:r>
    </w:p>
    <w:sectPr>
      <w:footerReference r:id="rId8"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84197DEE-73DF-4877-A2B9-D738531C7B07}"/>
  </w:font>
  <w:font w:name="黑体">
    <w:panose1 w:val="02010609060101010101"/>
    <w:charset w:val="86"/>
    <w:family w:val="auto"/>
    <w:pitch w:val="default"/>
    <w:sig w:usb0="800002BF" w:usb1="38CF7CFA" w:usb2="00000016" w:usb3="00000000" w:csb0="00040001" w:csb1="00000000"/>
    <w:embedRegular r:id="rId2" w:fontKey="{26D93866-3C18-4FD6-92FE-69B9EC627FF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embedRegular r:id="rId3" w:fontKey="{D21B3B98-1D0D-4352-93AA-1A73F80E9F90}"/>
  </w:font>
  <w:font w:name="仿宋_GB2312">
    <w:altName w:val="仿宋"/>
    <w:panose1 w:val="02010609030101010101"/>
    <w:charset w:val="86"/>
    <w:family w:val="modern"/>
    <w:pitch w:val="default"/>
    <w:sig w:usb0="00000000" w:usb1="00000000" w:usb2="00000000" w:usb3="00000000" w:csb0="00040000" w:csb1="00000000"/>
    <w:embedRegular r:id="rId4" w:fontKey="{628EEA4F-F5E7-47F9-BD3D-52C2AC70F319}"/>
  </w:font>
  <w:font w:name="方正小标宋简体">
    <w:panose1 w:val="02000000000000000000"/>
    <w:charset w:val="86"/>
    <w:family w:val="script"/>
    <w:pitch w:val="default"/>
    <w:sig w:usb0="00000001" w:usb1="08000000" w:usb2="00000000" w:usb3="00000000" w:csb0="00040000" w:csb1="00000000"/>
    <w:embedRegular r:id="rId5" w:fontKey="{3A2C2272-17C1-4E4D-9CA6-90847D46A87D}"/>
  </w:font>
  <w:font w:name="楷体_GB2312">
    <w:altName w:val="楷体"/>
    <w:panose1 w:val="02010609030101010101"/>
    <w:charset w:val="86"/>
    <w:family w:val="modern"/>
    <w:pitch w:val="default"/>
    <w:sig w:usb0="00000000" w:usb1="00000000" w:usb2="00000000" w:usb3="00000000" w:csb0="00040000" w:csb1="00000000"/>
    <w:embedRegular r:id="rId6" w:fontKey="{FAD8B00F-AE06-4D5A-92B2-B192638F6895}"/>
  </w:font>
  <w:font w:name="楷体">
    <w:panose1 w:val="02010609060101010101"/>
    <w:charset w:val="86"/>
    <w:family w:val="auto"/>
    <w:pitch w:val="default"/>
    <w:sig w:usb0="800002BF" w:usb1="38CF7CFA" w:usb2="00000016" w:usb3="00000000" w:csb0="00040001" w:csb1="00000000"/>
    <w:embedRegular r:id="rId7" w:fontKey="{F7C76B11-26E2-4A19-947F-CEE6332A58B9}"/>
  </w:font>
  <w:font w:name="方正黑体_GBK">
    <w:altName w:val="微软雅黑"/>
    <w:panose1 w:val="03000509000000000000"/>
    <w:charset w:val="86"/>
    <w:family w:val="script"/>
    <w:pitch w:val="default"/>
    <w:sig w:usb0="00000000" w:usb1="00000000" w:usb2="00000000" w:usb3="00000000" w:csb0="00040000" w:csb1="00000000"/>
    <w:embedRegular r:id="rId8" w:fontKey="{058C4C28-0501-41F0-A04D-20DE6CAFE763}"/>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79E345F1">
        <w:pPr>
          <w:pStyle w:val="3"/>
          <w:jc w:val="right"/>
          <w:rPr>
            <w:rFonts w:asciiTheme="minorEastAsia" w:hAnsiTheme="minorEastAsia" w:eastAsiaTheme="minorEastAsia"/>
            <w:kern w:val="0"/>
            <w:sz w:val="28"/>
            <w:szCs w:val="28"/>
          </w:rPr>
        </w:pPr>
      </w:p>
    </w:sdtContent>
  </w:sdt>
  <w:p w14:paraId="7E53B648">
    <w:pPr>
      <w:spacing w:before="1" w:line="175" w:lineRule="auto"/>
      <w:ind w:left="444"/>
      <w:jc w:val="left"/>
      <w:rPr>
        <w:rFonts w:ascii="宋体" w:hAnsi="宋体" w:eastAsia="宋体" w:cs="宋体"/>
        <w:kern w:val="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6C3ACCFB">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445973CC">
    <w:pPr>
      <w:pStyle w:val="3"/>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74798">
    <w:pPr>
      <w:spacing w:before="1" w:line="177" w:lineRule="auto"/>
      <w:jc w:val="right"/>
      <w:rPr>
        <w:rFonts w:ascii="宋体" w:hAnsi="宋体" w:eastAsia="宋体" w:cs="宋体"/>
        <w:sz w:val="31"/>
        <w:szCs w:val="3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D2FB4">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9E9A0A"/>
    <w:multiLevelType w:val="singleLevel"/>
    <w:tmpl w:val="F09E9A0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WNhZDg3OWVhZWYxZDliYTk2ZTc4NTMyYjM0ZDMyNGEifQ=="/>
  </w:docVars>
  <w:rsids>
    <w:rsidRoot w:val="00000000"/>
    <w:rsid w:val="017E6F26"/>
    <w:rsid w:val="01AF3811"/>
    <w:rsid w:val="01F3017A"/>
    <w:rsid w:val="02895B83"/>
    <w:rsid w:val="03795BF7"/>
    <w:rsid w:val="086E756B"/>
    <w:rsid w:val="08F32F05"/>
    <w:rsid w:val="0A8F1E58"/>
    <w:rsid w:val="0ACF37E5"/>
    <w:rsid w:val="0B400BC6"/>
    <w:rsid w:val="0E0551E9"/>
    <w:rsid w:val="0E68228D"/>
    <w:rsid w:val="0EA6787F"/>
    <w:rsid w:val="12A86EA4"/>
    <w:rsid w:val="138A6A52"/>
    <w:rsid w:val="15276E52"/>
    <w:rsid w:val="19D32FBC"/>
    <w:rsid w:val="1E6A4395"/>
    <w:rsid w:val="21C542E3"/>
    <w:rsid w:val="25557A3D"/>
    <w:rsid w:val="26EA5ED7"/>
    <w:rsid w:val="27A93B82"/>
    <w:rsid w:val="2AE00186"/>
    <w:rsid w:val="308216BE"/>
    <w:rsid w:val="34FE1149"/>
    <w:rsid w:val="3A550786"/>
    <w:rsid w:val="3B40533A"/>
    <w:rsid w:val="3B7A130F"/>
    <w:rsid w:val="40C04524"/>
    <w:rsid w:val="42190A0D"/>
    <w:rsid w:val="46BE5447"/>
    <w:rsid w:val="494A1329"/>
    <w:rsid w:val="4DB86BD2"/>
    <w:rsid w:val="4F8B6063"/>
    <w:rsid w:val="4FFE2FF2"/>
    <w:rsid w:val="51F00DC5"/>
    <w:rsid w:val="52FA3F96"/>
    <w:rsid w:val="543A4E33"/>
    <w:rsid w:val="55850F17"/>
    <w:rsid w:val="563A433F"/>
    <w:rsid w:val="569972B8"/>
    <w:rsid w:val="57AE6D93"/>
    <w:rsid w:val="5B4E2FFA"/>
    <w:rsid w:val="5FB623A7"/>
    <w:rsid w:val="5FBF3369"/>
    <w:rsid w:val="603E496C"/>
    <w:rsid w:val="61194AB1"/>
    <w:rsid w:val="6E3851B0"/>
    <w:rsid w:val="784167CA"/>
    <w:rsid w:val="78DE4042"/>
    <w:rsid w:val="7A372B2A"/>
    <w:rsid w:val="7A5A05E1"/>
    <w:rsid w:val="7B623D52"/>
    <w:rsid w:val="7D8533B3"/>
    <w:rsid w:val="7ED677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4"/>
      <w:szCs w:val="34"/>
      <w:lang w:val="en-US" w:eastAsia="en-US" w:bidi="ar-SA"/>
    </w:rPr>
  </w:style>
  <w:style w:type="paragraph" w:styleId="3">
    <w:name w:val="footer"/>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customStyle="1" w:styleId="8">
    <w:name w:val="Table Text"/>
    <w:basedOn w:val="1"/>
    <w:autoRedefine/>
    <w:semiHidden/>
    <w:qFormat/>
    <w:uiPriority w:val="0"/>
    <w:rPr>
      <w:rFonts w:ascii="Arial" w:hAnsi="Arial" w:eastAsia="Arial" w:cs="Arial"/>
      <w:sz w:val="21"/>
      <w:szCs w:val="21"/>
      <w:lang w:val="en-US" w:eastAsia="en-US" w:bidi="ar-SA"/>
    </w:rPr>
  </w:style>
  <w:style w:type="paragraph" w:styleId="9">
    <w:name w:val="List Paragraph"/>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17</Pages>
  <Words>7206</Words>
  <Characters>7785</Characters>
  <TotalTime>12</TotalTime>
  <ScaleCrop>false</ScaleCrop>
  <LinksUpToDate>false</LinksUpToDate>
  <CharactersWithSpaces>7875</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Administrator</cp:lastModifiedBy>
  <cp:lastPrinted>2024-05-21T14:05:00Z</cp:lastPrinted>
  <dcterms:modified xsi:type="dcterms:W3CDTF">2025-07-09T08:41:06Z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2052-12.1.0.21541</vt:lpwstr>
  </property>
  <property fmtid="{D5CDD505-2E9C-101B-9397-08002B2CF9AE}" pid="6" name="ICV">
    <vt:lpwstr>67A592B7CA204263912A0D1F9B62E1D8_13</vt:lpwstr>
  </property>
</Properties>
</file>