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119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10.28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11.9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6.30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10.28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11.9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6.30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1466.16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496.00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378.28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1466.16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496.00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378.28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324.24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206.38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389.12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272.56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161.16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299.04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36.93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33.32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78.18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14.75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11.90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11.90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1、加强车辆管理，严控车辆运行经费；2、严控会议和招待费支出，按审批制度执行会议、招待开支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倪喜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18821863967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湛益</w:t>
      </w:r>
    </w:p>
    <w:p w14:paraId="7589639E">
      <w:pPr>
        <w:pStyle w:val="3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69F631D0">
      <w:pPr>
        <w:pStyle w:val="3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4C545D15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54DF49BA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7D10678D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678"/>
        <w:gridCol w:w="1614"/>
      </w:tblGrid>
      <w:tr w14:paraId="23504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57D96A1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E3D9FB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4FB361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汨罗市财政局</w:t>
            </w:r>
          </w:p>
        </w:tc>
      </w:tr>
      <w:tr w14:paraId="44D72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7CEA68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6040326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334FC7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00D3A8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0603DBF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384E730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00E902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1A580F3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44C9D70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F3A814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78" w:type="dxa"/>
            <w:vAlign w:val="center"/>
          </w:tcPr>
          <w:p w14:paraId="0612D12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614" w:type="dxa"/>
            <w:vAlign w:val="center"/>
          </w:tcPr>
          <w:p w14:paraId="389688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2EB8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BE9D3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422FF5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4D4FFC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1915.41</w:t>
            </w:r>
          </w:p>
        </w:tc>
        <w:tc>
          <w:tcPr>
            <w:tcW w:w="1298" w:type="dxa"/>
            <w:vAlign w:val="center"/>
          </w:tcPr>
          <w:p w14:paraId="2273FE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1915.41</w:t>
            </w:r>
          </w:p>
        </w:tc>
        <w:tc>
          <w:tcPr>
            <w:tcW w:w="1269" w:type="dxa"/>
            <w:vAlign w:val="center"/>
          </w:tcPr>
          <w:p w14:paraId="40D8B6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2122.41</w:t>
            </w:r>
          </w:p>
        </w:tc>
        <w:tc>
          <w:tcPr>
            <w:tcW w:w="699" w:type="dxa"/>
            <w:vAlign w:val="center"/>
          </w:tcPr>
          <w:p w14:paraId="617983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678" w:type="dxa"/>
            <w:vAlign w:val="center"/>
          </w:tcPr>
          <w:p w14:paraId="154BDEB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110.81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%</w:t>
            </w:r>
          </w:p>
        </w:tc>
        <w:tc>
          <w:tcPr>
            <w:tcW w:w="1614" w:type="dxa"/>
            <w:vAlign w:val="center"/>
          </w:tcPr>
          <w:p w14:paraId="629EB0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4813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83172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494FC19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2122.41</w:t>
            </w:r>
          </w:p>
        </w:tc>
        <w:tc>
          <w:tcPr>
            <w:tcW w:w="4260" w:type="dxa"/>
            <w:gridSpan w:val="4"/>
            <w:vAlign w:val="center"/>
          </w:tcPr>
          <w:p w14:paraId="6E1C266F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2122.41</w:t>
            </w:r>
          </w:p>
        </w:tc>
      </w:tr>
      <w:tr w14:paraId="328D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AD7B0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8E4404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2101.64</w:t>
            </w:r>
          </w:p>
        </w:tc>
        <w:tc>
          <w:tcPr>
            <w:tcW w:w="4260" w:type="dxa"/>
            <w:gridSpan w:val="4"/>
            <w:vAlign w:val="center"/>
          </w:tcPr>
          <w:p w14:paraId="31929E80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1744.13</w:t>
            </w:r>
          </w:p>
        </w:tc>
      </w:tr>
      <w:tr w14:paraId="56E5D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512A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791F6A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20.77</w:t>
            </w:r>
          </w:p>
        </w:tc>
        <w:tc>
          <w:tcPr>
            <w:tcW w:w="4260" w:type="dxa"/>
            <w:gridSpan w:val="4"/>
            <w:vAlign w:val="center"/>
          </w:tcPr>
          <w:p w14:paraId="3C4DA186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378.28</w:t>
            </w:r>
          </w:p>
        </w:tc>
      </w:tr>
      <w:tr w14:paraId="15B08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89145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19EA2C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33D1583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5F66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F1216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E665CD6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B35C6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0A3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E6699D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25B8204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015F0A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4641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0C2B263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05CF6C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完成全市预算单位的票据领取、核销工作；维护全市预算单位的信息化系统的正常运行。</w:t>
            </w:r>
          </w:p>
        </w:tc>
        <w:tc>
          <w:tcPr>
            <w:tcW w:w="4260" w:type="dxa"/>
            <w:gridSpan w:val="4"/>
            <w:vAlign w:val="center"/>
          </w:tcPr>
          <w:p w14:paraId="1353AFF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按预期目标全部完成</w:t>
            </w:r>
          </w:p>
        </w:tc>
      </w:tr>
      <w:tr w14:paraId="0D05C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24807C3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133A603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16B3191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209C39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4B6EA72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656D12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6C57FC9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62E71E6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728B336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27640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78" w:type="dxa"/>
            <w:vAlign w:val="center"/>
          </w:tcPr>
          <w:p w14:paraId="190F88B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614" w:type="dxa"/>
            <w:vAlign w:val="center"/>
          </w:tcPr>
          <w:p w14:paraId="4FCAA76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355E772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7CE8F5BF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6094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328812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4CB48E5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2BB2821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F1B8F0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2FC6E3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FF89D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61741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41018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41A24EE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2C502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</w:p>
        </w:tc>
      </w:tr>
      <w:tr w14:paraId="63D63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4840F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A7DF6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65B86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DE2C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80D0E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67CA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F1CD7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36C5D5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49DAD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579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F85FEC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22AE2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239554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0B74E60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23FB2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06F02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D443D6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29663DB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7632D7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465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3A3766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BF641D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8B880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7D067D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BAC39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8A579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0DA93C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1858955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3E2C1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A5A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F6D6C5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614FA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C42F2F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620233E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78D24C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1269" w:type="dxa"/>
            <w:vAlign w:val="center"/>
          </w:tcPr>
          <w:p w14:paraId="31D6FB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699" w:type="dxa"/>
            <w:vAlign w:val="center"/>
          </w:tcPr>
          <w:p w14:paraId="4D35728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7E67F57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08A6B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01D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6DDCB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ECD20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A703E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5FBF48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490A38CB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269" w:type="dxa"/>
            <w:vAlign w:val="center"/>
          </w:tcPr>
          <w:p w14:paraId="6D6559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699" w:type="dxa"/>
            <w:vAlign w:val="center"/>
          </w:tcPr>
          <w:p w14:paraId="76DC0E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F3440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9DC5B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C8A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F2D9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C83EDC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4EF300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6C41804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298" w:type="dxa"/>
            <w:vAlign w:val="center"/>
          </w:tcPr>
          <w:p w14:paraId="69327F8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269" w:type="dxa"/>
            <w:vAlign w:val="center"/>
          </w:tcPr>
          <w:p w14:paraId="0B2509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699" w:type="dxa"/>
            <w:vAlign w:val="center"/>
          </w:tcPr>
          <w:p w14:paraId="4D905C3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1DC43D2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4F1D7D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3BB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B1A655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896E1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19FE6B3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60D063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14:paraId="5F6EBE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DD569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FDC9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152B58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306DA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ED5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51F0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C29AA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A3E633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0836FF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0825A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984B35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09519D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65A63A0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5C35CF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62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F3325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16A1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143DBE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2B82751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FDD113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E170C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B705E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04F1027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265DB0B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471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5EA01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2E01F7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3E0DE9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07D7918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298" w:type="dxa"/>
            <w:vAlign w:val="center"/>
          </w:tcPr>
          <w:p w14:paraId="1AC05E5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269" w:type="dxa"/>
            <w:vAlign w:val="center"/>
          </w:tcPr>
          <w:p w14:paraId="2A4109A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699" w:type="dxa"/>
            <w:vAlign w:val="center"/>
          </w:tcPr>
          <w:p w14:paraId="4FBAD59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3A9761C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35A8627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937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D695D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26938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4589A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6E1C6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22F49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1B539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40B96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07876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B2DC2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09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4D9132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EBA5E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E397DE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00E58FD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298" w:type="dxa"/>
            <w:vAlign w:val="center"/>
          </w:tcPr>
          <w:p w14:paraId="370712B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269" w:type="dxa"/>
            <w:vAlign w:val="center"/>
          </w:tcPr>
          <w:p w14:paraId="5DCC4C0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699" w:type="dxa"/>
            <w:vAlign w:val="center"/>
          </w:tcPr>
          <w:p w14:paraId="0BB15F6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5BEBC9F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6AB42E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8D8D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AB573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5BE429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6DD3D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098E9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1D477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E547E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A31D5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824B00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173F81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43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E91C5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6219993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288B6F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CA2171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257ADA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298" w:type="dxa"/>
            <w:vAlign w:val="center"/>
          </w:tcPr>
          <w:p w14:paraId="5C6F02FF">
            <w:pPr>
              <w:spacing w:line="240" w:lineRule="auto"/>
              <w:ind w:firstLine="420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vAlign w:val="center"/>
          </w:tcPr>
          <w:p w14:paraId="7E45A7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699" w:type="dxa"/>
            <w:vAlign w:val="center"/>
          </w:tcPr>
          <w:p w14:paraId="3CE76DF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37C285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5EBE3D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9132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1E04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B1B6DB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424F39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B8BD2C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298" w:type="dxa"/>
            <w:vAlign w:val="center"/>
          </w:tcPr>
          <w:p w14:paraId="539461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vAlign w:val="center"/>
          </w:tcPr>
          <w:p w14:paraId="4C10ED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699" w:type="dxa"/>
            <w:vAlign w:val="center"/>
          </w:tcPr>
          <w:p w14:paraId="55D7EE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0C5AA5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5898E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A243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5DE1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07A8AE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13F4639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14403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4B193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4D8B2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0C2DDD0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577C37B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53A65E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F5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670E1B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6852B3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1AD65E7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D9707C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3220FB2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298" w:type="dxa"/>
            <w:vAlign w:val="center"/>
          </w:tcPr>
          <w:p w14:paraId="6F74E46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496.00</w:t>
            </w:r>
          </w:p>
        </w:tc>
        <w:tc>
          <w:tcPr>
            <w:tcW w:w="1269" w:type="dxa"/>
            <w:vAlign w:val="center"/>
          </w:tcPr>
          <w:p w14:paraId="72C883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378.28</w:t>
            </w:r>
          </w:p>
        </w:tc>
        <w:tc>
          <w:tcPr>
            <w:tcW w:w="699" w:type="dxa"/>
            <w:vAlign w:val="center"/>
          </w:tcPr>
          <w:p w14:paraId="754000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2B28A2E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614" w:type="dxa"/>
            <w:vAlign w:val="center"/>
          </w:tcPr>
          <w:p w14:paraId="052C10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A0D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8471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3D96C1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219FE35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6746EA7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298" w:type="dxa"/>
            <w:vAlign w:val="center"/>
          </w:tcPr>
          <w:p w14:paraId="6BF59C6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12DC657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0D70B4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7D38F02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66CDAE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379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C7BC1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10D94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12DF1A5E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6A197D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0734C4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1CAE1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291A45F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562B963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2B213A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82F3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8B57A0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3A8A85B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678" w:type="dxa"/>
            <w:vAlign w:val="center"/>
          </w:tcPr>
          <w:p w14:paraId="67ABB33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614" w:type="dxa"/>
            <w:vAlign w:val="center"/>
          </w:tcPr>
          <w:p w14:paraId="6568266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2589FFDF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:倪喜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2024.10.28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18821863967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湛益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7103375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6BBFF9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576C29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1B209A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5E0BF6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3EBF8A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C2619D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A4637E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5B9F88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C7BA83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9F4FA1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20B251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42A663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BA2202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9D19D4C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20E61A19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3B25D15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1012"/>
        <w:gridCol w:w="1220"/>
      </w:tblGrid>
      <w:tr w14:paraId="27BB5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5C32EE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37295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“信息化建设项目”</w:t>
            </w:r>
          </w:p>
        </w:tc>
      </w:tr>
      <w:tr w14:paraId="7F80A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0902D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D4786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汨罗市财政局</w:t>
            </w:r>
          </w:p>
        </w:tc>
        <w:tc>
          <w:tcPr>
            <w:tcW w:w="1099" w:type="dxa"/>
            <w:vAlign w:val="center"/>
          </w:tcPr>
          <w:p w14:paraId="14A730F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0D8DA4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1F3AB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汨罗市财政局</w:t>
            </w:r>
          </w:p>
        </w:tc>
      </w:tr>
      <w:tr w14:paraId="44C2E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2534E6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524476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A4F7C3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A1E55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70A457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43044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D21B21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73A22C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1592F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1012" w:type="dxa"/>
            <w:vAlign w:val="center"/>
          </w:tcPr>
          <w:p w14:paraId="290A48B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220" w:type="dxa"/>
            <w:vAlign w:val="center"/>
          </w:tcPr>
          <w:p w14:paraId="409B1A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F31D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4290A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2CD4C8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3DC8EF9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01A7104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5B5C0A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168.75</w:t>
            </w:r>
          </w:p>
        </w:tc>
        <w:tc>
          <w:tcPr>
            <w:tcW w:w="809" w:type="dxa"/>
            <w:vAlign w:val="center"/>
          </w:tcPr>
          <w:p w14:paraId="0C0926F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1012" w:type="dxa"/>
            <w:vAlign w:val="center"/>
          </w:tcPr>
          <w:p w14:paraId="3B20F98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56.25%</w:t>
            </w:r>
          </w:p>
        </w:tc>
        <w:tc>
          <w:tcPr>
            <w:tcW w:w="1220" w:type="dxa"/>
            <w:vAlign w:val="center"/>
          </w:tcPr>
          <w:p w14:paraId="35E67D0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600A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692AC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421957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A8CFB3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25CE137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7A163A6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168.75</w:t>
            </w:r>
          </w:p>
        </w:tc>
        <w:tc>
          <w:tcPr>
            <w:tcW w:w="809" w:type="dxa"/>
            <w:vAlign w:val="center"/>
          </w:tcPr>
          <w:p w14:paraId="124FAA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0365BD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7704B7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4D48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6EA0A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DB6A5E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4A2A4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18814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45A9B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E772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43D5CD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68B638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0F89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2373C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3578034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175227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B6352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D1865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8AE04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7D3FC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23F149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E36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B3A015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4A0D06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2EDB8B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6E561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45CB8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6DF6F4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621F07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3CFD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6DF96A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11460E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70DA7F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6514C4E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3B692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55F21D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0F5EE16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30EEA9D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1012" w:type="dxa"/>
            <w:vAlign w:val="center"/>
          </w:tcPr>
          <w:p w14:paraId="12303B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220" w:type="dxa"/>
            <w:vAlign w:val="center"/>
          </w:tcPr>
          <w:p w14:paraId="6767EC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65CD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FD0C2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9AF90F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17649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C1C9D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7451AC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B9ABC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9910CD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7BBCC9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002843E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07C15A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1EF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EA9F4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EE709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78BB9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536F58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97BBD6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56B58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E8A37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64295D4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0899AF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EC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BEC68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76844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E35390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47D47E3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16571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FDCA40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0B080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7CB552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532D323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AA7F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CA4A8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6F56D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EE8D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30A66A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3D0BA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C1CEB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187B2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71F5368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7A035D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730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5538C9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C667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47E55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1F1014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4264AE9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1099" w:type="dxa"/>
            <w:vAlign w:val="center"/>
          </w:tcPr>
          <w:p w14:paraId="2369A3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809" w:type="dxa"/>
            <w:vAlign w:val="center"/>
          </w:tcPr>
          <w:p w14:paraId="186CB81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1A581CA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48DD96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E52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4C66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05D14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1F95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8ED2EB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28BD4E52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7FB41DA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0D10A45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0D2E46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322E019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3B8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CE4A6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F401E4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595756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E18DAC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093E2DB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5835F84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358554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249E7C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7CF62B9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435020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8309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5CA5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1871F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5FD10B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6F1A4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7C80B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9960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8EB6B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12CF49D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417FF0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33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FB44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B10E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8B172F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63E7344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0E221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F7A9E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ACAAB7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35F51D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3F35BD4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A3DA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045E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50A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E97AF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AA5B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F78F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67E57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483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1C56674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6B884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789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3A2112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982B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BC634C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2B1FF7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53E0448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149AAD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0C52E06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26D7CB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58EA84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9A4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3B0C8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E5E6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BD2EA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6B47B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2B1AC5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7B05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3EBC89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41D307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45A7CF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94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7E055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1069D1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20F2A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432B3D9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43951BD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627E1B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1F96F7C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1240D0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0B68D8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DF16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739C8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F2A42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D7E6E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708E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BDA410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3EA9B6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33EB3F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59A20A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382218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FF92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0636A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15FA02C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F321C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61A2A27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4C17C48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451A0EE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9E1062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18F79F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0CEEE1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8807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6130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24D00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1780E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64D2BE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0243997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6F11932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4E62121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2C51A1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676F85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6F9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CD56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2F0A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5E3E1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93736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BBEAA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B4B7B3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F341F1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0232E3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2D9CF8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73B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BDB38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71BC9EC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24AC930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069C99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86044F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599BD83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2905D4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446.51</w:t>
            </w:r>
          </w:p>
        </w:tc>
        <w:tc>
          <w:tcPr>
            <w:tcW w:w="809" w:type="dxa"/>
            <w:vAlign w:val="center"/>
          </w:tcPr>
          <w:p w14:paraId="74476B4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520C923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1220" w:type="dxa"/>
            <w:vAlign w:val="center"/>
          </w:tcPr>
          <w:p w14:paraId="429D298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4FC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61B33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52B26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113E43F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52FF0CB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0ABF41A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4E49F6A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44B0B34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7AFD88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03F0E8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D1D6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A51E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87BDF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65129EA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02D1B3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4806161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20D7CD0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750E294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41210A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60C7E2C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BEB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74034AF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32AA22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1012" w:type="dxa"/>
            <w:vAlign w:val="center"/>
          </w:tcPr>
          <w:p w14:paraId="76DA8E3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220" w:type="dxa"/>
            <w:vAlign w:val="center"/>
          </w:tcPr>
          <w:p w14:paraId="380089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3E010615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63A6AF44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FB25DCF">
      <w:pPr>
        <w:rPr>
          <w:rFonts w:ascii="仿宋_GB2312" w:hAnsi="宋体" w:eastAsia="仿宋_GB2312" w:cs="宋体"/>
          <w:lang w:eastAsia="zh-CN"/>
        </w:rPr>
        <w:sectPr>
          <w:footerReference r:id="rId5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2024.10.22</w:t>
      </w:r>
      <w:r>
        <w:rPr>
          <w:rFonts w:ascii="仿宋_GB2312" w:hAnsi="宋体" w:eastAsia="仿宋_GB2312" w:cs="宋体"/>
          <w:kern w:val="0"/>
          <w:lang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单位负责人签字：湛益</w:t>
      </w:r>
    </w:p>
    <w:p w14:paraId="6D27DD9C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41923704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6E0F70E0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7A1D2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316A058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797402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“财政委托业务支出”</w:t>
            </w:r>
          </w:p>
        </w:tc>
      </w:tr>
      <w:tr w14:paraId="6461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2F9404F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35905C4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  <w:tc>
          <w:tcPr>
            <w:tcW w:w="1099" w:type="dxa"/>
            <w:vAlign w:val="center"/>
          </w:tcPr>
          <w:p w14:paraId="06DD168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59DAA25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3BD34E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</w:tr>
      <w:tr w14:paraId="6D354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6C697B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18B1BB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16297F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64BA34A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708D4B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709DED0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F54E0F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FD02FE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822416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6ABEF3D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813F73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1342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646FA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A54D9C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4CEDC0E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0C9AACE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5EDF1D47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136.24</w:t>
            </w:r>
          </w:p>
        </w:tc>
        <w:tc>
          <w:tcPr>
            <w:tcW w:w="809" w:type="dxa"/>
            <w:vAlign w:val="center"/>
          </w:tcPr>
          <w:p w14:paraId="4D9B442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DAFFC97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108.99%</w:t>
            </w:r>
          </w:p>
        </w:tc>
        <w:tc>
          <w:tcPr>
            <w:tcW w:w="1383" w:type="dxa"/>
            <w:vAlign w:val="center"/>
          </w:tcPr>
          <w:p w14:paraId="2E7977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3A38D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672911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DA5DC3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60C43F6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4900908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4DCEED0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136.24</w:t>
            </w:r>
          </w:p>
        </w:tc>
        <w:tc>
          <w:tcPr>
            <w:tcW w:w="809" w:type="dxa"/>
            <w:vAlign w:val="center"/>
          </w:tcPr>
          <w:p w14:paraId="2195F1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67DD6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33B2AE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0D0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B80C9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74F222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2F06BCD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B54137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A1BEC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1B31A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FDBE2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5CB4F9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ECEC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3561A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6B45F3D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1974AB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77DA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7E5B5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A95E9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F7A14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0CD21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514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0204C3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3D4EFF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18FBD9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2BA18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C11AE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77AF7F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60E58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4FE0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57D2D2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00C5EC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7AC368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488B492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63AE103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20AEFF0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2B2465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33F0E6A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13B025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6DB2CB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53CF0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6EF0E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CEDA54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6D09835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25946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98D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6942C9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A2BCF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3AB8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E648C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E9F77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CC34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3C4AE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C791D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94DD2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B75AC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6DB92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CDC034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2D9514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59CD3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BD445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FA2E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36CE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0D2B1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6EE07C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12976C2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B68B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EE63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9F168B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99718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C9AC6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23B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E6F0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9C3C8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431F1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3B7D5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CC078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F4285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BEC324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A8B19F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32279B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CC1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21E2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1A11C3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13BEA9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2A64B6F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02FFB43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1099" w:type="dxa"/>
            <w:vAlign w:val="center"/>
          </w:tcPr>
          <w:p w14:paraId="50B5A54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809" w:type="dxa"/>
            <w:vAlign w:val="center"/>
          </w:tcPr>
          <w:p w14:paraId="6BCFF2B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F294A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7637D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77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57396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8B24FA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7BC82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3B320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71B9363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493DBC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0C439BA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F65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DA674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C37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E971C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D518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0ADBD8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FA5997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794AC25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2BDA4F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60A81D3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7A57EAB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7C186C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3DC81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6A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B7152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CF6F0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D11A2C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55C6C8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CF2DB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48CAA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04F3A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2CB9E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B9EDA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3799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A3E2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8EF29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CC7840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342CEC1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A8120B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B2F6A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FAA04F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FD1D77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C606C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CCB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64815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DDDD4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AE9A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67EFA69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BBD314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3855A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391635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146C6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05512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693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6042F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C4939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5124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3BDBA6F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66226DC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743633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44DB27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DF0A6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17827C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40A5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3236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F16BBA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A1BFE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0D5831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5BF1E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95DDB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5ECC6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34652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D9C0D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7C0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20A3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33201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8161DC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40FCF6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77B9624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3D6B34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3089ABC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4B9B5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246FA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86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D2CE56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E2A98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A0A15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8A45E2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E3FEE0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27CF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BB1AB0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08FBF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BCD48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837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DF319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08D989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48A4C3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7043DD5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60A686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187E36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2BF1AA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A4E94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63300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9E74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C8E6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70231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9D824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6DC581A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19A35B4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42B0578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02B554B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ED99BA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BFFBE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E4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1EA7B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82BEE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40137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741C6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92D036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FA883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0CC4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4D64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8067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FBD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C475C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53D12F6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8E621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F25C9E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F7910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338023B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098E7AB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446.51</w:t>
            </w:r>
          </w:p>
        </w:tc>
        <w:tc>
          <w:tcPr>
            <w:tcW w:w="809" w:type="dxa"/>
            <w:vAlign w:val="center"/>
          </w:tcPr>
          <w:p w14:paraId="00F6BDC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8A394F6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1383" w:type="dxa"/>
            <w:vAlign w:val="center"/>
          </w:tcPr>
          <w:p w14:paraId="53D574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C9BA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F916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CEF2A8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30E75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198FF6A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4CE854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09C00BB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595F914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E85C7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249DA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5105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8008A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00D97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A65FE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0AD037D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338694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65BD588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1EA14FB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6482EF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88B5F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ECAB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2D85E6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0AC7802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7FC55C7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97</w:t>
            </w:r>
          </w:p>
        </w:tc>
        <w:tc>
          <w:tcPr>
            <w:tcW w:w="1383" w:type="dxa"/>
            <w:vAlign w:val="center"/>
          </w:tcPr>
          <w:p w14:paraId="71289C8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192E185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3DE1F91">
      <w:pPr>
        <w:rPr>
          <w:rFonts w:ascii="仿宋_GB2312" w:hAnsi="宋体" w:eastAsia="仿宋_GB2312" w:cs="宋体"/>
          <w:lang w:eastAsia="zh-CN"/>
        </w:rPr>
        <w:sectPr>
          <w:footerReference r:id="rId6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2024.10.22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单位负责人签字：湛益</w:t>
      </w:r>
    </w:p>
    <w:p w14:paraId="1FB1EB58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BF2BA08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12C07519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1174"/>
        <w:gridCol w:w="1058"/>
      </w:tblGrid>
      <w:tr w14:paraId="296A1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63837BD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94DCF73">
            <w:pPr>
              <w:spacing w:line="240" w:lineRule="auto"/>
              <w:ind w:firstLine="2400" w:firstLineChars="80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“一般行政管理事务”</w:t>
            </w:r>
          </w:p>
        </w:tc>
      </w:tr>
      <w:tr w14:paraId="43191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6DC953E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89C39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  <w:tc>
          <w:tcPr>
            <w:tcW w:w="1099" w:type="dxa"/>
            <w:vAlign w:val="center"/>
          </w:tcPr>
          <w:p w14:paraId="7539229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08F5780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7D5DB2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</w:tr>
      <w:tr w14:paraId="1DF9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306575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6E8417B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20D1CD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8F695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05452D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6C3A2A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DCABE3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39ADD6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6362114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1174" w:type="dxa"/>
            <w:vAlign w:val="center"/>
          </w:tcPr>
          <w:p w14:paraId="3A1CF18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058" w:type="dxa"/>
            <w:vAlign w:val="center"/>
          </w:tcPr>
          <w:p w14:paraId="53B951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6734D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188CF3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7B1C8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1D5573C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35</w:t>
            </w:r>
          </w:p>
        </w:tc>
        <w:tc>
          <w:tcPr>
            <w:tcW w:w="1099" w:type="dxa"/>
            <w:vAlign w:val="center"/>
          </w:tcPr>
          <w:p w14:paraId="38D3952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35</w:t>
            </w:r>
          </w:p>
        </w:tc>
        <w:tc>
          <w:tcPr>
            <w:tcW w:w="1099" w:type="dxa"/>
            <w:vAlign w:val="center"/>
          </w:tcPr>
          <w:p w14:paraId="2FBAA53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45.57</w:t>
            </w:r>
          </w:p>
        </w:tc>
        <w:tc>
          <w:tcPr>
            <w:tcW w:w="809" w:type="dxa"/>
            <w:vAlign w:val="center"/>
          </w:tcPr>
          <w:p w14:paraId="6842F3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24752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130.2%</w:t>
            </w:r>
          </w:p>
        </w:tc>
        <w:tc>
          <w:tcPr>
            <w:tcW w:w="1058" w:type="dxa"/>
            <w:vAlign w:val="center"/>
          </w:tcPr>
          <w:p w14:paraId="78A3D20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97</w:t>
            </w:r>
          </w:p>
        </w:tc>
      </w:tr>
      <w:tr w14:paraId="26A23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FB45A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F88BB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19026BD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35</w:t>
            </w:r>
          </w:p>
        </w:tc>
        <w:tc>
          <w:tcPr>
            <w:tcW w:w="1099" w:type="dxa"/>
            <w:vAlign w:val="center"/>
          </w:tcPr>
          <w:p w14:paraId="2BC5ECB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35</w:t>
            </w:r>
          </w:p>
        </w:tc>
        <w:tc>
          <w:tcPr>
            <w:tcW w:w="1099" w:type="dxa"/>
            <w:vAlign w:val="center"/>
          </w:tcPr>
          <w:p w14:paraId="3D68E1D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45.57</w:t>
            </w:r>
          </w:p>
        </w:tc>
        <w:tc>
          <w:tcPr>
            <w:tcW w:w="809" w:type="dxa"/>
            <w:vAlign w:val="center"/>
          </w:tcPr>
          <w:p w14:paraId="23EAC6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7012EE9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8" w:type="dxa"/>
            <w:vAlign w:val="center"/>
          </w:tcPr>
          <w:p w14:paraId="71F369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408F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383A2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7F9A0B1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64DD91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BF419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8D745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3221DA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77ECA2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8" w:type="dxa"/>
            <w:vAlign w:val="center"/>
          </w:tcPr>
          <w:p w14:paraId="120583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07517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8DFE1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4E509A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BB6FEC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56A4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559B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36193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4A9B95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26A004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C6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4E66B17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1B218A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12EF80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EFF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1B4672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33897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完成本年度财政票据日常管理工作，做到了依法依规使用票据，完成重点项目预算的绩效目标管理。</w:t>
            </w:r>
          </w:p>
        </w:tc>
        <w:tc>
          <w:tcPr>
            <w:tcW w:w="4140" w:type="dxa"/>
            <w:gridSpan w:val="4"/>
            <w:vAlign w:val="center"/>
          </w:tcPr>
          <w:p w14:paraId="57E091C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按预期目标高质量完成。</w:t>
            </w:r>
          </w:p>
        </w:tc>
      </w:tr>
      <w:tr w14:paraId="48C5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3302CC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55192F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CDBA94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2D4316C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2A07C27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77A5517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3D2D0C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7BFB0C6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1174" w:type="dxa"/>
            <w:vAlign w:val="center"/>
          </w:tcPr>
          <w:p w14:paraId="3022CB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058" w:type="dxa"/>
            <w:vAlign w:val="center"/>
          </w:tcPr>
          <w:p w14:paraId="03E064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7FD0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DCEEA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746D4F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6DFA545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5B1D6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BE84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AD4578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8A6CE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BAA180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4EC7ED22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1FC1E0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79ED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7D544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B13FB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E588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9370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3E2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E2D8A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FBE6D5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480DB1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E112E4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531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87D63D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D0EB7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7554D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77DE00F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5A0F8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3B134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EB2980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40B5B57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64C64F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725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802E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EF8FED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BDEB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C7877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09C59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159F7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4044FD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676F310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7BEAB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7C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E5529E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12CC9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10DD10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030B0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7F8D65D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1099" w:type="dxa"/>
            <w:vAlign w:val="center"/>
          </w:tcPr>
          <w:p w14:paraId="4E24623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809" w:type="dxa"/>
            <w:vAlign w:val="center"/>
          </w:tcPr>
          <w:p w14:paraId="1465222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0E064B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07EF95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174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49F1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77C49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4100B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CDF8C9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2F2D20E0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408823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729448F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3BA91A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6CC47B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2E2E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A2208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A4A3D8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53F1F8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C70BF5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32390D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4E3029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7D3C875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677B929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3187EFD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72271A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A63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86476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F735E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BEEF17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6A59E1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8DE24A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C07E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D0C67F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7C45503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14D833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328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0FAD0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B718B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997CD9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DA3052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4DB2A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6DBB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70F23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13657BB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47E1F7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D59E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1A22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D2CD6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388C9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DB119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56B13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DE41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6F2E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5C1D7BB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40835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7A0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668A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16E0A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09C5A1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143C34B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145633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094FC5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66FC615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27BF0B9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2C5660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3BD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492D9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E8DAF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530BA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F4449B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4AC3E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CC6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FCE78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2AD5EC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87377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E7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A5E16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DD989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745A6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70A5DB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2D0C12A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498D10A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0C3742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11D5D0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647EEF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3A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95AA2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7C7E9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7A0CC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A92D89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98DB3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254E7E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8E65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0472E95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551C6F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8CCA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A8F81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77B40E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15644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548D0B4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1B56510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04E7F6E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620AA77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539BA7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6EC028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CAFB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0786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9B323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1D13B3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274D7C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33AA98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56A82B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170C98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3CD436B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563CD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1CF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AA979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DE6A1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22B6F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39C770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3B21E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DB3A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26C959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6666804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46A25A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37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363CE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0B09B76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0EF3DA2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3A18E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399474C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1864787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35</w:t>
            </w:r>
          </w:p>
        </w:tc>
        <w:tc>
          <w:tcPr>
            <w:tcW w:w="1099" w:type="dxa"/>
            <w:vAlign w:val="center"/>
          </w:tcPr>
          <w:p w14:paraId="0FFB6AB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45.57</w:t>
            </w:r>
          </w:p>
        </w:tc>
        <w:tc>
          <w:tcPr>
            <w:tcW w:w="809" w:type="dxa"/>
            <w:vAlign w:val="center"/>
          </w:tcPr>
          <w:p w14:paraId="46283C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1810159C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</w:t>
            </w:r>
          </w:p>
        </w:tc>
        <w:tc>
          <w:tcPr>
            <w:tcW w:w="1058" w:type="dxa"/>
            <w:vAlign w:val="center"/>
          </w:tcPr>
          <w:p w14:paraId="75C679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EB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13E0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79DF0A6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70462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371A565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2DE6F45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12E3D8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6D4ABCF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38E94E0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5D2C0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55F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CEE0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525E805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5D9A95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F4DF8B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5C749D8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335592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48ECA1B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3C7BD7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2C679F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CE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568E85B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388BC9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1174" w:type="dxa"/>
            <w:vAlign w:val="center"/>
          </w:tcPr>
          <w:p w14:paraId="72AD833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97</w:t>
            </w:r>
          </w:p>
        </w:tc>
        <w:tc>
          <w:tcPr>
            <w:tcW w:w="1058" w:type="dxa"/>
            <w:vAlign w:val="center"/>
          </w:tcPr>
          <w:p w14:paraId="671BE3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7DEFDB52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27436F5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2024.10.22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单位负责人签字:湛益</w:t>
      </w:r>
    </w:p>
    <w:p w14:paraId="179EC48E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A9A2F14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7334E5E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1CD59D0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年度财政局部门整体支出</w:t>
      </w:r>
    </w:p>
    <w:p w14:paraId="6BD9930C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E506AB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89EC19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29AB37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512761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B31D35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389556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174E3A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D14BE0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110A95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FE7BE6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DC5D2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DDD08B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0AE0D4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892879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7E44B7A6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5F22546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CDDB39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D056C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FC228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3B3EF7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9133FBB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1BFF72EF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5EE3BC07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财政局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73AEEEAC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63ECFC3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0C241A00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18D72139">
      <w:pPr>
        <w:spacing w:line="600" w:lineRule="exact"/>
        <w:ind w:firstLine="640" w:firstLineChars="200"/>
        <w:jc w:val="both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财政局内设机构包括：办公室、国库支付局、乡财局、行政政法股、预算股、非税局、综合股、教科文股、社保股、企业股、农业股、财政监督股、采购办、经建股、评审中心、工资统发中心、税政股、会管股、人事股、信息中心、金融与债务股、PPP办公室、工会、行资股、城市资金服务中心、行资股、党建室。</w:t>
      </w:r>
    </w:p>
    <w:p w14:paraId="518A092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 w14:paraId="2352D965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24CF682F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年度财政拨款基本支出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1744.13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万元，其中：</w:t>
      </w:r>
    </w:p>
    <w:p w14:paraId="42F51413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人员经费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1355.01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万元，占基本支出的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77.69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%,主要包括基本工资、津贴补贴、奖金、机关事业单位基本养老保险缴费、其他社会保障缴费、住房公积金等。</w:t>
      </w:r>
    </w:p>
    <w:p w14:paraId="63AD62AD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公用经费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389.12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万元，占基本支出的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22.31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%，主要包括办公费、印刷费、咨询费、差旅费、会议费、培训费等。</w:t>
      </w:r>
    </w:p>
    <w:p w14:paraId="321FFDAA">
      <w:pPr>
        <w:pStyle w:val="10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FA9E488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项目支出378.28万元，占总支出的17.82%，项目支出与基本支出资金方向用途基本一致。主要用于信息化建设项目、财政委托业务支出项目、一般行政管理事务支出项目。</w:t>
      </w:r>
    </w:p>
    <w:p w14:paraId="2F7FBB7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 w14:paraId="59993F6F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年度政府性基金预算财政拨款收入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20.77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万元；年初结转和结余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万元；支出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20.77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万元，其中基本支出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万元，项目支出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20.77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万元；年末结转和结余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万元。具体情况如下：城乡社区支出（类）国有土地使用权出让收入安排的支出（款）其他国有土地使用权出让收入安排的支出（项）。年初预算为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万元，支出决算为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20.77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23B830CD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 w14:paraId="03430326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2023年度我单位无国有资本经营预算收支。</w:t>
      </w:r>
    </w:p>
    <w:p w14:paraId="4C029D36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2C25C26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2023年度我单位无社会保险基金预算收支。</w:t>
      </w:r>
    </w:p>
    <w:p w14:paraId="0A5A16C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48C646B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根据财政预算绩效管理要求，我部门认真总结归纳支出的绩效目标完成情况、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78957BC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组织对汨罗财政局单位开展整体支出绩效评价，涉及一般公共预算支出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2101.64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万元，政府性基金预算支出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20.77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万元。从评价情况来看，单位整体绩效各项目标完成的较好。</w:t>
      </w:r>
    </w:p>
    <w:p w14:paraId="7FC40E8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554B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预算和预算绩效管理：预算绩效管理是个系统且长期的工作，与预算的编制紧密相关，由于统计工作存在一定的滞后性和本单位人员与机构的复杂性，预算绩效指标一定程度上参照上年度的指标填报，指标不够量化、细化。部分指标存在重复。</w:t>
      </w:r>
    </w:p>
    <w:p w14:paraId="3605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  <w:t>部门履职效能：由于预算绩效管理主要由财务科室负责，各项指标与绩效目标完成情况需要从其他各部门收集整理，工作量较大；业务部门缺少对预算绩效管理的概念和知识，在正确使用资金方向上有所欠缺。</w:t>
      </w:r>
    </w:p>
    <w:p w14:paraId="222A5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  <w:t>政府采购：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局严格遵守各项财经法规政策规定，建立健全内控管理制度，夯实基础工作，对政府采购规模以上项目，应采尽采，无分割、逃避政府采购的情况。设置内部配套流程，迅速落实电子卖场采购要求。配备专职管理政府采购的财务人员，专门对接政府采购事务。</w:t>
      </w:r>
    </w:p>
    <w:p w14:paraId="4DB14C06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3A0F59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开展关于预算绩效管理的培训，让业务部门有更多的绩效管理意识，在预算绩效目标的设置上更有针对性，更具体更量化。</w:t>
      </w:r>
    </w:p>
    <w:p w14:paraId="53465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优化本单位资产管理流程，要求单位内各部门年初申报固定资产购置计划，严格按照计划审批部门资产购置申请；每年进行资产盘点，闲置资产重新利用，及时报废已达年限且无法继续正常使用的资产，已达使用年限但功能正常的固定资产要求继续使用。</w:t>
      </w:r>
    </w:p>
    <w:p w14:paraId="10072AA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67D09ABB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我单位将参考部门整体支出绩效自评结果，将绩效自评结果与年终部门考核挂钩。部门整体支出绩效自评结果将在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政府门户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网站进行公开。</w:t>
      </w:r>
    </w:p>
    <w:p w14:paraId="2AEB662B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、国有资本经营预算财政拨款支出情况表</w:t>
      </w:r>
    </w:p>
    <w:p w14:paraId="55BEA850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eastAsia="仿宋_GB2312"/>
          <w:kern w:val="0"/>
          <w:sz w:val="32"/>
          <w:szCs w:val="32"/>
          <w:lang w:eastAsia="zh-CN"/>
        </w:rPr>
        <w:t>社会保险基金预算支出情况表</w:t>
      </w:r>
    </w:p>
    <w:p w14:paraId="411ED04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3C0B7A2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B1AC77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C9C78FC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0B34E5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35B9CE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F5FF24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ED49C6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CD8A81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2C112A1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C39FE5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7F43999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4B10E2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8C1793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BF33BC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68E418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5BB8F0A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391595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5B843D0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4671EFFD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41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财政局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75655EFA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3FC1F1D4">
      <w:pPr>
        <w:spacing w:line="246" w:lineRule="auto"/>
        <w:rPr>
          <w:rFonts w:ascii="Arial"/>
          <w:sz w:val="21"/>
        </w:rPr>
      </w:pPr>
    </w:p>
    <w:p w14:paraId="6F6E424D">
      <w:pPr>
        <w:spacing w:line="246" w:lineRule="auto"/>
        <w:rPr>
          <w:rFonts w:ascii="Arial"/>
          <w:sz w:val="21"/>
        </w:rPr>
      </w:pPr>
    </w:p>
    <w:p w14:paraId="692E4769">
      <w:pPr>
        <w:spacing w:line="246" w:lineRule="auto"/>
        <w:rPr>
          <w:rFonts w:ascii="Arial"/>
          <w:sz w:val="21"/>
        </w:rPr>
      </w:pPr>
    </w:p>
    <w:p w14:paraId="5588675C">
      <w:pPr>
        <w:spacing w:line="246" w:lineRule="auto"/>
        <w:rPr>
          <w:rFonts w:ascii="Arial"/>
          <w:sz w:val="21"/>
        </w:rPr>
      </w:pPr>
    </w:p>
    <w:p w14:paraId="70E12E4C">
      <w:pPr>
        <w:spacing w:line="246" w:lineRule="auto"/>
        <w:rPr>
          <w:rFonts w:ascii="Arial"/>
          <w:sz w:val="21"/>
        </w:rPr>
      </w:pPr>
    </w:p>
    <w:p w14:paraId="49F605FC">
      <w:pPr>
        <w:spacing w:line="246" w:lineRule="auto"/>
        <w:rPr>
          <w:rFonts w:ascii="Arial"/>
          <w:sz w:val="21"/>
        </w:rPr>
      </w:pPr>
    </w:p>
    <w:p w14:paraId="1EBF75B8">
      <w:pPr>
        <w:spacing w:line="246" w:lineRule="auto"/>
        <w:rPr>
          <w:rFonts w:ascii="Arial"/>
          <w:sz w:val="21"/>
        </w:rPr>
      </w:pPr>
    </w:p>
    <w:p w14:paraId="740450ED">
      <w:pPr>
        <w:spacing w:line="246" w:lineRule="auto"/>
        <w:rPr>
          <w:rFonts w:ascii="Arial"/>
          <w:sz w:val="21"/>
        </w:rPr>
      </w:pPr>
    </w:p>
    <w:p w14:paraId="27972981">
      <w:pPr>
        <w:spacing w:line="246" w:lineRule="auto"/>
        <w:rPr>
          <w:rFonts w:ascii="Arial"/>
          <w:sz w:val="21"/>
        </w:rPr>
      </w:pPr>
    </w:p>
    <w:p w14:paraId="1929353B">
      <w:pPr>
        <w:spacing w:line="246" w:lineRule="auto"/>
        <w:rPr>
          <w:rFonts w:ascii="Arial"/>
          <w:sz w:val="21"/>
        </w:rPr>
      </w:pPr>
    </w:p>
    <w:p w14:paraId="5699C6A8">
      <w:pPr>
        <w:spacing w:line="246" w:lineRule="auto"/>
        <w:rPr>
          <w:rFonts w:ascii="Arial"/>
          <w:sz w:val="21"/>
        </w:rPr>
      </w:pPr>
    </w:p>
    <w:p w14:paraId="520BAFB6">
      <w:pPr>
        <w:spacing w:line="246" w:lineRule="auto"/>
        <w:rPr>
          <w:rFonts w:ascii="Arial"/>
          <w:sz w:val="21"/>
        </w:rPr>
      </w:pPr>
    </w:p>
    <w:p w14:paraId="007E6130">
      <w:pPr>
        <w:spacing w:line="246" w:lineRule="auto"/>
        <w:rPr>
          <w:rFonts w:ascii="Arial"/>
          <w:sz w:val="21"/>
        </w:rPr>
      </w:pPr>
    </w:p>
    <w:p w14:paraId="40BAB54D">
      <w:pPr>
        <w:spacing w:line="246" w:lineRule="auto"/>
        <w:rPr>
          <w:rFonts w:ascii="Arial"/>
          <w:sz w:val="21"/>
        </w:rPr>
      </w:pPr>
    </w:p>
    <w:p w14:paraId="1DFE0F19">
      <w:pPr>
        <w:spacing w:line="246" w:lineRule="auto"/>
        <w:rPr>
          <w:rFonts w:ascii="Arial"/>
          <w:sz w:val="21"/>
        </w:rPr>
      </w:pPr>
    </w:p>
    <w:p w14:paraId="18759B4A">
      <w:pPr>
        <w:spacing w:line="246" w:lineRule="auto"/>
        <w:rPr>
          <w:rFonts w:ascii="Arial"/>
          <w:sz w:val="21"/>
        </w:rPr>
      </w:pPr>
    </w:p>
    <w:p w14:paraId="0405D5DD">
      <w:pPr>
        <w:spacing w:line="246" w:lineRule="auto"/>
        <w:rPr>
          <w:rFonts w:ascii="Arial"/>
          <w:sz w:val="21"/>
        </w:rPr>
      </w:pPr>
    </w:p>
    <w:p w14:paraId="593D48E6">
      <w:pPr>
        <w:spacing w:line="247" w:lineRule="auto"/>
        <w:rPr>
          <w:rFonts w:ascii="Arial"/>
          <w:sz w:val="21"/>
        </w:rPr>
      </w:pPr>
    </w:p>
    <w:p w14:paraId="71D1074B">
      <w:pPr>
        <w:spacing w:line="247" w:lineRule="auto"/>
        <w:rPr>
          <w:rFonts w:ascii="Arial"/>
          <w:sz w:val="21"/>
        </w:rPr>
      </w:pPr>
    </w:p>
    <w:p w14:paraId="669B55B8">
      <w:pPr>
        <w:spacing w:line="247" w:lineRule="auto"/>
        <w:rPr>
          <w:rFonts w:ascii="Arial"/>
          <w:sz w:val="21"/>
        </w:rPr>
      </w:pPr>
    </w:p>
    <w:p w14:paraId="52569AA2">
      <w:pPr>
        <w:spacing w:line="247" w:lineRule="auto"/>
        <w:rPr>
          <w:rFonts w:ascii="Arial"/>
          <w:sz w:val="21"/>
        </w:rPr>
      </w:pPr>
    </w:p>
    <w:p w14:paraId="19D6497C">
      <w:pPr>
        <w:spacing w:line="247" w:lineRule="auto"/>
        <w:rPr>
          <w:rFonts w:ascii="Arial"/>
          <w:sz w:val="21"/>
        </w:rPr>
      </w:pPr>
    </w:p>
    <w:p w14:paraId="31DEA362">
      <w:pPr>
        <w:spacing w:line="247" w:lineRule="auto"/>
        <w:rPr>
          <w:rFonts w:ascii="Arial"/>
          <w:sz w:val="21"/>
        </w:rPr>
      </w:pPr>
    </w:p>
    <w:p w14:paraId="7440EBC7">
      <w:pPr>
        <w:spacing w:line="247" w:lineRule="auto"/>
        <w:rPr>
          <w:rFonts w:ascii="Arial"/>
          <w:sz w:val="21"/>
        </w:rPr>
      </w:pPr>
    </w:p>
    <w:p w14:paraId="3DCDB84A">
      <w:pPr>
        <w:spacing w:line="247" w:lineRule="auto"/>
        <w:rPr>
          <w:rFonts w:ascii="Arial"/>
          <w:sz w:val="21"/>
        </w:rPr>
      </w:pPr>
    </w:p>
    <w:p w14:paraId="2150EE0E">
      <w:pPr>
        <w:spacing w:line="247" w:lineRule="auto"/>
        <w:rPr>
          <w:rFonts w:ascii="Arial"/>
          <w:sz w:val="21"/>
        </w:rPr>
      </w:pPr>
    </w:p>
    <w:p w14:paraId="10934B86">
      <w:pPr>
        <w:spacing w:line="247" w:lineRule="auto"/>
        <w:rPr>
          <w:rFonts w:ascii="Arial"/>
          <w:sz w:val="21"/>
        </w:rPr>
      </w:pPr>
    </w:p>
    <w:p w14:paraId="3E3CA4F1">
      <w:pPr>
        <w:spacing w:line="247" w:lineRule="auto"/>
        <w:rPr>
          <w:rFonts w:ascii="Arial"/>
          <w:sz w:val="21"/>
        </w:rPr>
      </w:pPr>
    </w:p>
    <w:p w14:paraId="678FC58A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519D5F5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1F9EE63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6FDA0599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11D723E0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7ACE4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63DEBA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before="0" w:after="0" w:line="600" w:lineRule="exact"/>
        <w:ind w:left="0" w:right="0" w:firstLine="600"/>
        <w:jc w:val="left"/>
        <w:textAlignment w:val="auto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41DF6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600" w:lineRule="exact"/>
        <w:ind w:left="600" w:leftChars="0" w:right="0" w:rightChars="0"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根据财政预算绩效管理要求，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我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部门认真总结归纳支出的绩效目标完成情况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03CC90D9">
      <w:pPr>
        <w:pStyle w:val="5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545B9D6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组织对“信息化建设”“财政委托业务支出”“一般行政管理事务”等3个项目开展了部门评价（系统报告把所有单位的项目名称列出来，单位报告只填本单位的项目名称），涉及一般公共预算支出350.56万元，政府性基金预算支出0万元，国有资本经营预算支出0万元。从评价情况来看，“金财工程”建设主要完成了全市集中支付软件的更新及维护，使全市各个单位收支得以正常运行。财政投资评审中心在局党组的正确领导下，紧紧围绕市委、市政府中心工作，以服务城市建设、服务财政支出管理为主线、以提高财政资金使用效率为重点，秉承“客观公正，科学合理”的评审原则，廉洁务实，扎实推进财政性建设项目工程造价评审，较好地完成了财政投资项目评审工作及各项目标任务。财政票据按规定购领、使用、保管、核销、销毁，非税收入票据做到“以票管收”、“以票治费”。项目立项程序完整、规范，绩效目标明确合理，预算执行及时有效，为有关部门决策提供了较为有力的支撑，绩效目标得到较好实现。</w:t>
      </w:r>
    </w:p>
    <w:p w14:paraId="586FDCD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562" w:firstLineChars="200"/>
        <w:jc w:val="both"/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</w:p>
    <w:p w14:paraId="2964F6A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信息化建设项目绩效自评综述：根据年初设定的绩效目标，项目绩效自评得分为97 分。项目全年预算数为300万元，执行数为168.75万元，完成预算的56.25%。项目绩效目标完成情况：一是实现业务无纸化、加快业务流程、保障资金安全，方便群众业务办理。完成重点项目预算的绩效目标管理。发现的主要问题及原因：加强财政信息化建设、实现数据共享、业务无低化，大数据分析、为财政决策提供数字化支撑。下一步改进措施：提高绩效指标设置的准确性，提高信息化建设工作的满意度。</w:t>
      </w:r>
    </w:p>
    <w:p w14:paraId="6F5D615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财政委托业务支出项目绩效自评综述：根据年初设定的绩效目标，项目绩效自评得分为97分。项目全年预算数为125.00万元，执行数为136.24万元，完成预算的108.99%。项目绩效目标完成情况：一是提高了财政资金使用效率，为政府工程节约了大量的投资。完成重点项目预算的绩效目标管理。发现的主要问题及原因：为搞好评审工作，评审中心对项目实行台账管理；实行项目限时办结机制；实行专业对口评审机制；实行复审制度；建立部门沟通协调机制。坚持评审原则，提高评审质量：树立评审理念，增强服务意识；创新组织方式，提升服务能力。下一步改进措施：提高绩效指标设置的准确性，提高财政委托业务建设工作的满意度。</w:t>
      </w:r>
    </w:p>
    <w:p w14:paraId="0244954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一般行政管理支出项目绩效自评综述：根据年初设定的绩效目标，项目绩效自评得分为97 分。项目全年预算数为35万元，执行数为45.57万元，完成预算的130.20%。项目绩效目标完成情况：一是完成本年度财政票据日常管理工作，做到了依法依规使用票据，完成重点项目预算的绩效目标管理。发现的主要问题及原因：票据管理：财政票据按规定购领、使用、保管、核销、销毁，非税收入票据做到“以票管收”、“以票治费”。下一步改进措施：提高绩效指标设置的准确性，提高财政票据管理建设工作的满意度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7E4BAB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年，我局围绕‘规范高效、服务优质、廉洁勤政’目标，对全局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个科室及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项核心业务（“信息化建设”“财政委托业务支出”“一般行政管理事务”）开展内部绩效评价，推动内部管理，工作效率较上年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有显著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提升。</w:t>
      </w:r>
    </w:p>
    <w:p w14:paraId="4E7A0E6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6F2234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产出指标完成情况：按时完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成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、成本控制在预算范围内。</w:t>
      </w:r>
    </w:p>
    <w:p w14:paraId="6C1229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经济效益：成本节约金额。</w:t>
      </w:r>
    </w:p>
    <w:p w14:paraId="68431F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社会效益：改善民生、提升公共服务水平、促进社会稳定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。 </w:t>
      </w:r>
    </w:p>
    <w:p w14:paraId="3A2783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满意度情况：服务对象或受益群体的问卷调查满意度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100%</w:t>
      </w:r>
    </w:p>
    <w:p w14:paraId="725FF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四、绩效评价指标分析</w:t>
      </w:r>
    </w:p>
    <w:p w14:paraId="0AA3035C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项目支出决策情况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 w14:paraId="1FD1547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符合财政信息化发展规划、报局党组会审议批准后立项。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项目执行过程情况</w:t>
      </w:r>
    </w:p>
    <w:p w14:paraId="32A49E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“信息化建设”“财政委托业务支出”“一般行政管理事务”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项目都已按目标完成。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5DF8B0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信息化软件项目完成‘预算管理一体化系统’建设，包含预算管理、项目管理、数据统计、支付管理、工资系统等多个模块”。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4EC35D4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效率效益：业务办理时间缩短人工成本节约。管理效益：数据共享与监管强化“实现各科室数据实时共享，预算执行动态监控效率提升、流程规范化“固化审批流程，减少人为操作漏洞”。可持续效益：系统可扩展性如“预留接口，可对接未来的新增系统”、运维机制“建立专人运维团队，保障系统长期稳定运行”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55BEC3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评价指标“重业务轻管理”：如对预算编制、资金监管等核心业务指标细化不足。</w:t>
      </w:r>
    </w:p>
    <w:p w14:paraId="1A0857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结果与奖惩挂钩不紧：部分评价结果仅作为“参考”，未与评优评先、岗位调整等硬约束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相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结合。</w:t>
      </w:r>
    </w:p>
    <w:p w14:paraId="5FED58E4"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56938A4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完善评价指标：增加“跨科室协作效率”“制度创新贡献度”等指标，平衡业务与管理评价权重。</w:t>
      </w:r>
    </w:p>
    <w:p w14:paraId="0E8D7D2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强化结果运用：将评价结果与科室绩效奖金直接挂钩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5EB1F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简化评价流程：开发内部评价线上系统，自动抓取业务数据（如公文流转时间、会议纪要完成率），减少人工填报负担。</w:t>
      </w:r>
    </w:p>
    <w:p w14:paraId="31DB63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营造绩效文化：通过“绩效之星”评选、优秀案例分享会，让“讲绩效、重效能”成为内部共识。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76428C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无。</w:t>
      </w:r>
    </w:p>
    <w:p w14:paraId="74512F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40695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489DAE39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25A642FD">
    <w:pPr>
      <w:spacing w:line="14" w:lineRule="auto"/>
      <w:jc w:val="left"/>
      <w:rPr>
        <w:kern w:val="0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4684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22582266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24FF3241">
    <w:pPr>
      <w:spacing w:line="14" w:lineRule="auto"/>
      <w:jc w:val="left"/>
      <w:rPr>
        <w:kern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6839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1E755E11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50E735F7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2EC0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A9DF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B1C1B"/>
    <w:multiLevelType w:val="singleLevel"/>
    <w:tmpl w:val="163B1C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9361B0"/>
    <w:multiLevelType w:val="singleLevel"/>
    <w:tmpl w:val="2C9361B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F723B6"/>
    <w:multiLevelType w:val="singleLevel"/>
    <w:tmpl w:val="46F723B6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47CA3090"/>
    <w:multiLevelType w:val="singleLevel"/>
    <w:tmpl w:val="47CA30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AC3D92B"/>
    <w:multiLevelType w:val="singleLevel"/>
    <w:tmpl w:val="5AC3D92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5">
    <w:nsid w:val="6E43843A"/>
    <w:multiLevelType w:val="singleLevel"/>
    <w:tmpl w:val="6E43843A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6">
    <w:nsid w:val="73DF5ED0"/>
    <w:multiLevelType w:val="singleLevel"/>
    <w:tmpl w:val="73DF5ED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1OGFiNzgzZWZlNWRlYmMzNmMwMWQ4OWUyZWZjNGMifQ=="/>
  </w:docVars>
  <w:rsids>
    <w:rsidRoot w:val="00000000"/>
    <w:rsid w:val="0004072E"/>
    <w:rsid w:val="00577718"/>
    <w:rsid w:val="010F79C6"/>
    <w:rsid w:val="01233A9E"/>
    <w:rsid w:val="01AF3811"/>
    <w:rsid w:val="01DF79C5"/>
    <w:rsid w:val="02517213"/>
    <w:rsid w:val="02B65150"/>
    <w:rsid w:val="0361440A"/>
    <w:rsid w:val="03795BF7"/>
    <w:rsid w:val="03ED2C78"/>
    <w:rsid w:val="046C3066"/>
    <w:rsid w:val="04E62E18"/>
    <w:rsid w:val="06115953"/>
    <w:rsid w:val="062B48CF"/>
    <w:rsid w:val="08144141"/>
    <w:rsid w:val="083B71BE"/>
    <w:rsid w:val="086E756B"/>
    <w:rsid w:val="0881556F"/>
    <w:rsid w:val="0A6F1B02"/>
    <w:rsid w:val="0ACF37E5"/>
    <w:rsid w:val="0B240BFA"/>
    <w:rsid w:val="0B400BC6"/>
    <w:rsid w:val="0B4B60CB"/>
    <w:rsid w:val="0DCD1019"/>
    <w:rsid w:val="0E68228D"/>
    <w:rsid w:val="104355C3"/>
    <w:rsid w:val="14836BBC"/>
    <w:rsid w:val="14C649C9"/>
    <w:rsid w:val="15276E52"/>
    <w:rsid w:val="15791B3C"/>
    <w:rsid w:val="15A352D1"/>
    <w:rsid w:val="16F11BF2"/>
    <w:rsid w:val="1700420E"/>
    <w:rsid w:val="199D1EE5"/>
    <w:rsid w:val="19D32FBC"/>
    <w:rsid w:val="1A49099E"/>
    <w:rsid w:val="1A703458"/>
    <w:rsid w:val="1B671EF4"/>
    <w:rsid w:val="1D6628F1"/>
    <w:rsid w:val="1E6A4395"/>
    <w:rsid w:val="1EB63404"/>
    <w:rsid w:val="1EE77A61"/>
    <w:rsid w:val="21DF0EC4"/>
    <w:rsid w:val="235D70B1"/>
    <w:rsid w:val="24F86524"/>
    <w:rsid w:val="25557A3D"/>
    <w:rsid w:val="263F4518"/>
    <w:rsid w:val="26917311"/>
    <w:rsid w:val="26EA5ED7"/>
    <w:rsid w:val="27A93B82"/>
    <w:rsid w:val="2ACB46DC"/>
    <w:rsid w:val="2AE00186"/>
    <w:rsid w:val="2C18596A"/>
    <w:rsid w:val="2CBA59D3"/>
    <w:rsid w:val="2E2E2FB7"/>
    <w:rsid w:val="2E4E37AC"/>
    <w:rsid w:val="2FE04785"/>
    <w:rsid w:val="30234671"/>
    <w:rsid w:val="308216BE"/>
    <w:rsid w:val="309612E7"/>
    <w:rsid w:val="30E42053"/>
    <w:rsid w:val="30E67B79"/>
    <w:rsid w:val="31E564F6"/>
    <w:rsid w:val="31EB313B"/>
    <w:rsid w:val="323E5792"/>
    <w:rsid w:val="325925CC"/>
    <w:rsid w:val="34945B3E"/>
    <w:rsid w:val="34B61F58"/>
    <w:rsid w:val="34FE1149"/>
    <w:rsid w:val="350A499E"/>
    <w:rsid w:val="374C0952"/>
    <w:rsid w:val="37CE75B8"/>
    <w:rsid w:val="3A550786"/>
    <w:rsid w:val="3A8F302F"/>
    <w:rsid w:val="3B7A130F"/>
    <w:rsid w:val="3B8B7B2F"/>
    <w:rsid w:val="3EF17198"/>
    <w:rsid w:val="3F217BFA"/>
    <w:rsid w:val="40C15F0C"/>
    <w:rsid w:val="438F40A0"/>
    <w:rsid w:val="43A86F10"/>
    <w:rsid w:val="45863281"/>
    <w:rsid w:val="490966A2"/>
    <w:rsid w:val="49D2773F"/>
    <w:rsid w:val="4A385367"/>
    <w:rsid w:val="4C6C31D0"/>
    <w:rsid w:val="4E3B0DF2"/>
    <w:rsid w:val="4F8B6063"/>
    <w:rsid w:val="4FBE0381"/>
    <w:rsid w:val="504D31EC"/>
    <w:rsid w:val="52FA3F96"/>
    <w:rsid w:val="552B174F"/>
    <w:rsid w:val="55780E38"/>
    <w:rsid w:val="55850F17"/>
    <w:rsid w:val="561C4C2A"/>
    <w:rsid w:val="56342A5D"/>
    <w:rsid w:val="57AE6D93"/>
    <w:rsid w:val="57C2794D"/>
    <w:rsid w:val="57DD0A01"/>
    <w:rsid w:val="586E02D0"/>
    <w:rsid w:val="5B661B27"/>
    <w:rsid w:val="5CE24DE9"/>
    <w:rsid w:val="5DAD53F7"/>
    <w:rsid w:val="5E585412"/>
    <w:rsid w:val="5FB623A7"/>
    <w:rsid w:val="5FC30F01"/>
    <w:rsid w:val="622A5268"/>
    <w:rsid w:val="624F4CCE"/>
    <w:rsid w:val="62D90A3C"/>
    <w:rsid w:val="63442359"/>
    <w:rsid w:val="63E04D57"/>
    <w:rsid w:val="64195594"/>
    <w:rsid w:val="64DE20BF"/>
    <w:rsid w:val="65F73881"/>
    <w:rsid w:val="66623F5B"/>
    <w:rsid w:val="67DB6DB5"/>
    <w:rsid w:val="680229CA"/>
    <w:rsid w:val="697414BE"/>
    <w:rsid w:val="6A024D1C"/>
    <w:rsid w:val="6A1E2800"/>
    <w:rsid w:val="6A296AE7"/>
    <w:rsid w:val="6CE87848"/>
    <w:rsid w:val="6D6830E8"/>
    <w:rsid w:val="6E3851B0"/>
    <w:rsid w:val="6E4678CD"/>
    <w:rsid w:val="701F03D6"/>
    <w:rsid w:val="72B03567"/>
    <w:rsid w:val="74414E61"/>
    <w:rsid w:val="74485A21"/>
    <w:rsid w:val="745368A0"/>
    <w:rsid w:val="74634609"/>
    <w:rsid w:val="751F75F7"/>
    <w:rsid w:val="77072943"/>
    <w:rsid w:val="78AC2A23"/>
    <w:rsid w:val="78C0202A"/>
    <w:rsid w:val="7BE911E0"/>
    <w:rsid w:val="7D3B7171"/>
    <w:rsid w:val="7ED67756"/>
    <w:rsid w:val="7F857B2A"/>
    <w:rsid w:val="7FA73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6210</Words>
  <Characters>6919</Characters>
  <TotalTime>0</TotalTime>
  <ScaleCrop>false</ScaleCrop>
  <LinksUpToDate>false</LinksUpToDate>
  <CharactersWithSpaces>7021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回归爱斯基摩</cp:lastModifiedBy>
  <cp:lastPrinted>2024-06-25T00:35:00Z</cp:lastPrinted>
  <dcterms:modified xsi:type="dcterms:W3CDTF">2025-07-16T08:33:34Z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2052-12.1.0.21541</vt:lpwstr>
  </property>
  <property fmtid="{D5CDD505-2E9C-101B-9397-08002B2CF9AE}" pid="6" name="ICV">
    <vt:lpwstr>D6120AB1039B42C79E5503C1C9840B2F_13</vt:lpwstr>
  </property>
  <property fmtid="{D5CDD505-2E9C-101B-9397-08002B2CF9AE}" pid="7" name="KSOTemplateDocerSaveRecord">
    <vt:lpwstr>eyJoZGlkIjoiMzQ0YTE5NTIyNmFlNGNkNTU3Mjc2NTVjMTA5ODg0Y2MiLCJ1c2VySWQiOiIyNTk2MDk4OTUifQ==</vt:lpwstr>
  </property>
</Properties>
</file>