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9854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7EF1D74F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1E94C31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653246B3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3810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890A0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29ED35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09ECF64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6E566795"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32BA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165BE0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962F1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14:paraId="4859B35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3A284E5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3D3E0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BABBD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5E22B9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125CD2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0975ED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1C68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E05D3A9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B20BA93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 w14:paraId="66D03D1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 w14:paraId="54D2917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</w:tr>
      <w:tr w14:paraId="099A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577577F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7A5B28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4121F1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0A0C7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19B5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03C020FC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62BC9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7882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AF25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342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41910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248407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81E265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ABC4A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86BA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5018DC8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212829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7522C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3867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833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2CCD7C2F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3D90C5C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 w14:paraId="12AF6D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 w14:paraId="11F6E76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</w:tr>
      <w:tr w14:paraId="666B1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1BC69F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03A295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C6E0A2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B4BC5A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2219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1BB91C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4AAD18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42.14</w:t>
            </w:r>
          </w:p>
        </w:tc>
        <w:tc>
          <w:tcPr>
            <w:tcW w:w="2039" w:type="dxa"/>
            <w:gridSpan w:val="2"/>
            <w:vAlign w:val="center"/>
          </w:tcPr>
          <w:p w14:paraId="0B85C8C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1FEC50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7.17</w:t>
            </w:r>
          </w:p>
        </w:tc>
      </w:tr>
      <w:tr w14:paraId="7CDA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7DB642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0EB353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8F64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AF5B2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74F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CE5D6B6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F49D46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9BAD2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3A79B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78E76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22C9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87434CA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罗城财税所遗留问题处理</w:t>
            </w:r>
          </w:p>
        </w:tc>
        <w:tc>
          <w:tcPr>
            <w:tcW w:w="2116" w:type="dxa"/>
            <w:gridSpan w:val="2"/>
            <w:vAlign w:val="center"/>
          </w:tcPr>
          <w:p w14:paraId="0B6B198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42.14</w:t>
            </w:r>
          </w:p>
        </w:tc>
        <w:tc>
          <w:tcPr>
            <w:tcW w:w="2039" w:type="dxa"/>
            <w:gridSpan w:val="2"/>
            <w:vAlign w:val="center"/>
          </w:tcPr>
          <w:p w14:paraId="71F709F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EDE225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7.17</w:t>
            </w:r>
          </w:p>
        </w:tc>
      </w:tr>
      <w:tr w14:paraId="2B189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EBF214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1277497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74.21</w:t>
            </w:r>
          </w:p>
        </w:tc>
        <w:tc>
          <w:tcPr>
            <w:tcW w:w="2039" w:type="dxa"/>
            <w:gridSpan w:val="2"/>
            <w:vAlign w:val="center"/>
          </w:tcPr>
          <w:p w14:paraId="51E200E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26.62</w:t>
            </w:r>
          </w:p>
        </w:tc>
        <w:tc>
          <w:tcPr>
            <w:tcW w:w="1983" w:type="dxa"/>
            <w:gridSpan w:val="2"/>
            <w:vAlign w:val="center"/>
          </w:tcPr>
          <w:p w14:paraId="6FCEB50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47.93</w:t>
            </w:r>
          </w:p>
        </w:tc>
      </w:tr>
      <w:tr w14:paraId="6FE8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B39811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614C228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18.9</w:t>
            </w:r>
          </w:p>
        </w:tc>
        <w:tc>
          <w:tcPr>
            <w:tcW w:w="2039" w:type="dxa"/>
            <w:gridSpan w:val="2"/>
            <w:vAlign w:val="center"/>
          </w:tcPr>
          <w:p w14:paraId="565174F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14.04</w:t>
            </w:r>
          </w:p>
        </w:tc>
        <w:tc>
          <w:tcPr>
            <w:tcW w:w="1983" w:type="dxa"/>
            <w:gridSpan w:val="2"/>
            <w:vAlign w:val="center"/>
          </w:tcPr>
          <w:p w14:paraId="654593F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25.04</w:t>
            </w:r>
          </w:p>
        </w:tc>
      </w:tr>
      <w:tr w14:paraId="4EE82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2A710F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22B1D3D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5CFC4C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  <w:tc>
          <w:tcPr>
            <w:tcW w:w="1983" w:type="dxa"/>
            <w:gridSpan w:val="2"/>
            <w:vAlign w:val="center"/>
          </w:tcPr>
          <w:p w14:paraId="66C19A6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5.35</w:t>
            </w:r>
          </w:p>
        </w:tc>
      </w:tr>
      <w:tr w14:paraId="4B084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85079D1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5A6087D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 w14:paraId="34A451E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</w:t>
            </w:r>
          </w:p>
        </w:tc>
        <w:tc>
          <w:tcPr>
            <w:tcW w:w="1983" w:type="dxa"/>
            <w:gridSpan w:val="2"/>
            <w:vAlign w:val="center"/>
          </w:tcPr>
          <w:p w14:paraId="57B5155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20300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58CCD4D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356FFAE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57BC3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0FDD9E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67B4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23452E3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E1F6C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3F78E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EC605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B63E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296225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08CEC1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51F154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2687560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67CD1E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3FF5FD2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34B6BEE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63216A9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478C8C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5DA77AF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C17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42792CA1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2A55965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3FAB863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30A2616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1079" w:type="dxa"/>
            <w:vAlign w:val="center"/>
          </w:tcPr>
          <w:p w14:paraId="6279357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20B9259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50128A7C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56F5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551A20F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20B9F915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 w14:paraId="65C50610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176794F4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李果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2024.5.8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</w:p>
    <w:p w14:paraId="0F2A33F5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185CEF0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7C0EB51C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2F476F4E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001DDD9E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71C12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76B953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185DD2D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CA0F6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汨罗市罗城财税所</w:t>
            </w:r>
          </w:p>
        </w:tc>
      </w:tr>
      <w:tr w14:paraId="4C90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603F2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BD57F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423E07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B0B57B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AB8590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1A462A0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83DA07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6D2A3A2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637014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43F135F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4446E9B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26730C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4F6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F36FD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5D2457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1600CFD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202.02</w:t>
            </w:r>
          </w:p>
        </w:tc>
        <w:tc>
          <w:tcPr>
            <w:tcW w:w="1298" w:type="dxa"/>
            <w:vAlign w:val="center"/>
          </w:tcPr>
          <w:p w14:paraId="22D2F8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247.47</w:t>
            </w:r>
          </w:p>
        </w:tc>
        <w:tc>
          <w:tcPr>
            <w:tcW w:w="1269" w:type="dxa"/>
            <w:vAlign w:val="center"/>
          </w:tcPr>
          <w:p w14:paraId="19D0151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247.47</w:t>
            </w:r>
          </w:p>
        </w:tc>
        <w:tc>
          <w:tcPr>
            <w:tcW w:w="699" w:type="dxa"/>
            <w:vAlign w:val="center"/>
          </w:tcPr>
          <w:p w14:paraId="057A62F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3F611A4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1423" w:type="dxa"/>
            <w:vAlign w:val="center"/>
          </w:tcPr>
          <w:p w14:paraId="2822CF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10.00</w:t>
            </w:r>
          </w:p>
        </w:tc>
      </w:tr>
      <w:tr w14:paraId="193AC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5302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C831C1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743D7095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004F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DEA27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706511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      247.47</w:t>
            </w:r>
          </w:p>
        </w:tc>
        <w:tc>
          <w:tcPr>
            <w:tcW w:w="4260" w:type="dxa"/>
            <w:gridSpan w:val="4"/>
            <w:vAlign w:val="center"/>
          </w:tcPr>
          <w:p w14:paraId="5DC6D903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       240.3</w:t>
            </w:r>
          </w:p>
        </w:tc>
      </w:tr>
      <w:tr w14:paraId="49EC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238A3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56C9F6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4114E1D8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       7.17</w:t>
            </w:r>
          </w:p>
        </w:tc>
      </w:tr>
      <w:tr w14:paraId="63AB2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66E71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129F96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0E736FE4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7D33F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486B0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1ACE0D2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4268A8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89D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64BB7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002DB4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744F9C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F83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27E504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7374375">
            <w:pPr>
              <w:tabs>
                <w:tab w:val="left" w:pos="1809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维持单位稳定，保障单位人员支出。</w:t>
            </w:r>
          </w:p>
        </w:tc>
        <w:tc>
          <w:tcPr>
            <w:tcW w:w="4260" w:type="dxa"/>
            <w:gridSpan w:val="4"/>
            <w:vAlign w:val="center"/>
          </w:tcPr>
          <w:p w14:paraId="41A354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圆满按时完成</w:t>
            </w:r>
          </w:p>
        </w:tc>
      </w:tr>
      <w:tr w14:paraId="6561F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6D1C74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7B64006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1706EF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FD0B6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235DB16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3B83B1A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29F5D9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495153E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3AEB8D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0DF895D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32F676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20F2A9D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75800D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2CE0E906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57ADE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5C4BC1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EE04F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0193BA6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0BDE3CA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46D1DE3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确</w:t>
            </w:r>
            <w:r>
              <w:rPr>
                <w:rFonts w:hint="eastAsia" w:ascii="仿宋_GB2312" w:eastAsia="仿宋_GB2312"/>
                <w:kern w:val="0"/>
              </w:rPr>
              <w:t>保原单位干职工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支出</w:t>
            </w:r>
          </w:p>
        </w:tc>
        <w:tc>
          <w:tcPr>
            <w:tcW w:w="1298" w:type="dxa"/>
            <w:vAlign w:val="center"/>
          </w:tcPr>
          <w:p w14:paraId="0F7B169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根据文件标准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保障</w:t>
            </w:r>
          </w:p>
        </w:tc>
        <w:tc>
          <w:tcPr>
            <w:tcW w:w="1269" w:type="dxa"/>
            <w:vAlign w:val="center"/>
          </w:tcPr>
          <w:p w14:paraId="599D9612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根据文件标准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保障</w:t>
            </w:r>
          </w:p>
        </w:tc>
        <w:tc>
          <w:tcPr>
            <w:tcW w:w="699" w:type="dxa"/>
            <w:vAlign w:val="center"/>
          </w:tcPr>
          <w:p w14:paraId="002445F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646565D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vAlign w:val="center"/>
          </w:tcPr>
          <w:p w14:paraId="0B0DDB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4578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E05DA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5C6C5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03751F5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329A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工作正常运行率</w:t>
            </w:r>
          </w:p>
        </w:tc>
        <w:tc>
          <w:tcPr>
            <w:tcW w:w="1298" w:type="dxa"/>
            <w:vAlign w:val="center"/>
          </w:tcPr>
          <w:p w14:paraId="404A2E62">
            <w:pPr>
              <w:tabs>
                <w:tab w:val="left" w:pos="706"/>
              </w:tabs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AD06F2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6F7AA914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5337BF26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vAlign w:val="center"/>
          </w:tcPr>
          <w:p w14:paraId="3C3BE9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5FEE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E7D61F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6134B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42D070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338E553A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1BFBAD66">
            <w:pPr>
              <w:spacing w:line="240" w:lineRule="auto"/>
              <w:ind w:firstLine="210" w:firstLineChars="1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年全年</w:t>
            </w:r>
          </w:p>
        </w:tc>
        <w:tc>
          <w:tcPr>
            <w:tcW w:w="1269" w:type="dxa"/>
            <w:vAlign w:val="center"/>
          </w:tcPr>
          <w:p w14:paraId="4358E4AF">
            <w:pPr>
              <w:spacing w:line="240" w:lineRule="auto"/>
              <w:ind w:firstLine="210" w:firstLineChars="1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年全年</w:t>
            </w:r>
          </w:p>
        </w:tc>
        <w:tc>
          <w:tcPr>
            <w:tcW w:w="699" w:type="dxa"/>
            <w:vAlign w:val="center"/>
          </w:tcPr>
          <w:p w14:paraId="6FBEA8DC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2F1C64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21377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375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44B60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6E064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8BC76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64FB0D2F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6AA8AC4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37464E7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7C410BC5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B2BD716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791BDD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C6E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91D9D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7A4F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25EFF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08B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维护社会稳定，维护党和政府形象</w:t>
            </w:r>
          </w:p>
        </w:tc>
        <w:tc>
          <w:tcPr>
            <w:tcW w:w="1298" w:type="dxa"/>
            <w:vAlign w:val="center"/>
          </w:tcPr>
          <w:p w14:paraId="7177C19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效益显著</w:t>
            </w:r>
          </w:p>
        </w:tc>
        <w:tc>
          <w:tcPr>
            <w:tcW w:w="1269" w:type="dxa"/>
            <w:vAlign w:val="center"/>
          </w:tcPr>
          <w:p w14:paraId="1AD5C51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效益显著</w:t>
            </w:r>
          </w:p>
        </w:tc>
        <w:tc>
          <w:tcPr>
            <w:tcW w:w="699" w:type="dxa"/>
            <w:vAlign w:val="center"/>
          </w:tcPr>
          <w:p w14:paraId="2F9FFA55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E68A1C6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F9C8E5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3639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16D1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B7459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A6348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38AA5A6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生态环境稳定</w:t>
            </w:r>
          </w:p>
        </w:tc>
        <w:tc>
          <w:tcPr>
            <w:tcW w:w="1298" w:type="dxa"/>
            <w:vAlign w:val="center"/>
          </w:tcPr>
          <w:p w14:paraId="43FB18C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19B7996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4A558474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138BC7C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C15C5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0FA6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35A0A2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1531D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 w14:paraId="401F163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63D07A5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工作稳定持续推进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14671A8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工作稳定持续推进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2EEA5F2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作</w:t>
            </w:r>
            <w:r>
              <w:rPr>
                <w:rFonts w:hint="eastAsia" w:ascii="仿宋_GB2312" w:eastAsia="仿宋_GB2312"/>
                <w:kern w:val="0"/>
              </w:rPr>
              <w:t>稳定持续推进</w:t>
            </w:r>
          </w:p>
        </w:tc>
        <w:tc>
          <w:tcPr>
            <w:tcW w:w="699" w:type="dxa"/>
            <w:vAlign w:val="center"/>
          </w:tcPr>
          <w:p w14:paraId="66139AFA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0ED751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13C01C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47E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4B3BA0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D1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02B78F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66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138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原单位干职工满意度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9DCE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D4B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98%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 w14:paraId="5E97E0C5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414C287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8E257F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6F0B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3DF78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894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214383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5F4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F61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控制在预算内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DAD6">
            <w:pPr>
              <w:spacing w:line="240" w:lineRule="auto"/>
              <w:ind w:firstLine="210" w:firstLineChars="1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202.02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616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247.47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 w14:paraId="748F2530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DAE445E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423" w:type="dxa"/>
            <w:vAlign w:val="center"/>
          </w:tcPr>
          <w:p w14:paraId="721A35B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7B270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74A244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CEDE7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3FAF074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vAlign w:val="center"/>
          </w:tcPr>
          <w:p w14:paraId="65F7F4F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对社会发展可能造成的负面影响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vAlign w:val="center"/>
          </w:tcPr>
          <w:p w14:paraId="6D7247E1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1388DD72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699" w:type="dxa"/>
            <w:vAlign w:val="center"/>
          </w:tcPr>
          <w:p w14:paraId="78FEBFF2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204D8C8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B137B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731F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891B8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4792CC6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6ACDB0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438DBF1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417F08F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1269" w:type="dxa"/>
            <w:vAlign w:val="center"/>
          </w:tcPr>
          <w:p w14:paraId="18F2BAD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</w:t>
            </w:r>
          </w:p>
        </w:tc>
        <w:tc>
          <w:tcPr>
            <w:tcW w:w="699" w:type="dxa"/>
            <w:vAlign w:val="center"/>
          </w:tcPr>
          <w:p w14:paraId="642A189D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86F23DD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A4D540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1C716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172A2A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36AD4F3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47C7A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482DE1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04A43CE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李果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2024.5.8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</w:p>
    <w:p w14:paraId="2421439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D64A94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6AA9D4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ED8E4C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B91436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99C01C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F5295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098495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21915E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1F9697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812717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038A3C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5E7890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76F0D8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0FC03F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85AA25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B1E73A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93378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1E53BE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9ECB2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1BD9F017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4E96CE6B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51C5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0EDE8C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3E0F9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  <w:bookmarkStart w:id="0" w:name="_GoBack"/>
            <w:bookmarkEnd w:id="0"/>
          </w:p>
        </w:tc>
      </w:tr>
      <w:tr w14:paraId="736B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2E0CB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26370A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B7DA4E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1976F16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7FBB38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90B5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279B10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0CD98B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DCCA81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13F5435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C934C6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A283B6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77C580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7C910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0EF006F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092CAC5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722E27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1EDE5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96EE3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E0AE57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5ADA2F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80829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7C3ED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5E9485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6E93B8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E7B4D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282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A043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B6759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0F397C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1B0AB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E7840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3C8E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B3AEC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94E22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3DF1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AC66F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3F55F53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5E8C24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1C69E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F853E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84BD7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D0815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DD8C0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DD61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7421F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5698BC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C7FA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3DC1E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B76D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7EF7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A737E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7F4B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BCB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557588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E9867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29F607B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581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7F33EE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6F1D6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4E932A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58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02F74B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2ADC9B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5FAC2F5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050ACC2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413244B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321CC15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A51F9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15360A8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59DB97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6F7681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799C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F503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E8489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4E2698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27448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8C2D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E74C3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01935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E150D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0C72E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25578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D9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C5850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402A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31666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15BB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521B9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05B07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FBAEA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097DC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F61486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D7C2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F7827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23522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DFE36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420BB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E6B1CF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7148FC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A212A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D8991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351AB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C0F7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88EB4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E9330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D7DC5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F863D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0F1D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EE6E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71CF2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3671E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3EA87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BDC6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509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533A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8C90AF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45FC0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9B7D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6C7B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18518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134BD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81D4E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A72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3C9F7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F3CC5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499E9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92F90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6343B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D7E8B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F395D0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02412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9929A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B2F0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44AEE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8031C8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629179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91C3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7EAD72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6049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99CF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515DF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8FE8A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10C64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98B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5E97A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1DADD2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48935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DBB88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90AB1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A6C85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8844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1DBDC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1B0E0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DD3F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4352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56AFE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BBD989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4771B7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B2FDC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E2A5A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C66CC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F70DD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2977DB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89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E0AF9B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D0111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2DA61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F5905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6D0F5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23391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4A57E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7CF3F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79AA2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AB8C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5C90D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1C79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E845D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6FBE60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62E22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580B60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5940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7BB76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F7A200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D4DC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1B7D8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5E7E4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5A819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88984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DB6D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FA055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555DC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13C4A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FF46A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D006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1489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4AAF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D52E5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8851F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144DC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644B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A026E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C24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9DF26F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D59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6CB78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305F54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88D89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0B651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2C351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51412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E312B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A11A8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1E643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749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2AFC4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F5550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1FDBD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A127E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9A69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069E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B22ED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E2E7E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6C71C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8B1D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0D4FBC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F22E5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541F9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A78B1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AD5F72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CBEE9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4BB0E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5EE50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7AD46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C72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F28B6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92D1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1BCD4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4EB7D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115627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71D62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7F778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3915A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52FC7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CD5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116D5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3A07983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25DF82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8FDF1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31D3AD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1D75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4B89F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B39F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27D76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83459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2F2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8B25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402FF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2D1FFC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760384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402C4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5B29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B8C11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03397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E6417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0507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3181B6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511EF3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6C01C9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2B665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16F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6014B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DDE20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874677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12EF4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CB9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57325B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439D5DA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96CB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B609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0B30F18F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1E78C07A">
      <w:pPr>
        <w:rPr>
          <w:rFonts w:hint="eastAsia" w:ascii="仿宋_GB2312" w:hAnsi="宋体" w:eastAsia="仿宋_GB2312" w:cs="宋体"/>
          <w:kern w:val="0"/>
          <w:lang w:eastAsia="zh-CN"/>
        </w:r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12C42B1B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7261611E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59464243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年度汨罗市罗城财税所部门整体支出绩效自评报告</w:t>
      </w:r>
    </w:p>
    <w:p w14:paraId="50430EC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294ADBE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A9A3A5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B1628D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26D46A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572C71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0BFF17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1EFD14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D65DD0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B8376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BD2079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DC6272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80D26E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F273D6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汨罗市罗城财税所</w:t>
      </w:r>
    </w:p>
    <w:p w14:paraId="30AE3E7A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08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79B6B95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2AFEEEC9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CC7158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127A5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BD5D2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4E2F6C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152604A7">
      <w:pPr>
        <w:pStyle w:val="3"/>
        <w:jc w:val="left"/>
        <w:rPr>
          <w:rFonts w:asciiTheme="minorEastAsia" w:hAnsiTheme="minorEastAsia" w:eastAsiaTheme="minorEastAsia"/>
          <w:kern w:val="0"/>
          <w:lang w:eastAsia="zh-CN"/>
        </w:rPr>
      </w:pPr>
    </w:p>
    <w:p w14:paraId="3827B0D5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 w14:paraId="2106442C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汨罗市罗城财税所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1D1D9283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1E12E79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0A3952D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14B068A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罗城财税所现有人数34人，其中在职15人，退休19人。</w:t>
      </w:r>
    </w:p>
    <w:p w14:paraId="7EE3F5EE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6DE58B1B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367C74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我部门全年基本支出240.3万元，占总支出的97.1%（工资福利支出193.39万元，商品和服务支出74.21万元）。</w:t>
      </w:r>
    </w:p>
    <w:p w14:paraId="04BE0F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我部门2023年度“三公”经费支出合计为0.8万元，其中：公务接待费0.8万元、公务用车运行维护费0万元、公务用车购置费0万元、因公出国费0万元，与2022年决算数相比减少1.2万元。</w:t>
      </w:r>
    </w:p>
    <w:p w14:paraId="1AE53ADC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660678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我部门全年项目支出7.17万元，其中财政拨款7.17万元，占总支出的2.9%，其中年初预算安排0万元，年中追加7.17万元，主要是追加了单位遗留问题处理经费。</w:t>
      </w:r>
    </w:p>
    <w:p w14:paraId="07A3F78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09B8DBB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2023年度我单位无政府性基金预算财政拨款收支。</w:t>
      </w:r>
    </w:p>
    <w:p w14:paraId="18F05D95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0D8C50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2023年度我单位无国有资本经营预算财政拨款收支。</w:t>
      </w:r>
    </w:p>
    <w:p w14:paraId="47C7EB1E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371ADAA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2023年度我单位无社会保险基金预算收支。</w:t>
      </w:r>
    </w:p>
    <w:p w14:paraId="58F309F4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72DB1D8C"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根据部门整体支出绩效评价的要求，我所按照整体支出绩效评价指标进行分析，成立了评价工作领导小组，评价等次为优秀，具体情况如下：</w:t>
      </w:r>
    </w:p>
    <w:p w14:paraId="63F84CEA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维持单位稳定，保障单位人员支出。</w:t>
      </w:r>
    </w:p>
    <w:p w14:paraId="13B32E0C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C31937B"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尽管我所的部门整体绩效评价工作取得了一定的成绩，但也存在一些问题和不足，需要进一步认真研究解决。</w:t>
      </w:r>
    </w:p>
    <w:p w14:paraId="20027667"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年初预算编制不合理，年内预算追加了部分经费，预算编制的合理性有待进一步提高。</w:t>
      </w:r>
    </w:p>
    <w:p w14:paraId="0B241F67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214AF6D2"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 xml:space="preserve"> 细化预算编制工作，认真做好预算的编制。严格按照预算编制的相关制度和要求进行预算编制，全面编制预算项目，优先保障固定性的相对刚性的费用支出项目，进一步提高预算编制的科学性、严谨性和可控性。</w:t>
      </w:r>
    </w:p>
    <w:p w14:paraId="3D3B10F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7447BF3B">
      <w:pPr>
        <w:spacing w:line="600" w:lineRule="exact"/>
        <w:ind w:firstLine="560" w:firstLineChars="200"/>
        <w:jc w:val="both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部门整体支出目标实现程度及绩效，按照相关规定、制度执行，规范基本支出、项目支出资金管理，本单位预算编制合理，按时完成当年度计划，合理安排项目支出，自评分数为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98分，等级为优秀。</w:t>
      </w:r>
    </w:p>
    <w:p w14:paraId="2F22A61B"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5CAF7A87">
      <w:pPr>
        <w:spacing w:line="600" w:lineRule="exact"/>
        <w:ind w:firstLine="560" w:firstLineChars="200"/>
        <w:jc w:val="both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无</w:t>
      </w:r>
    </w:p>
    <w:p w14:paraId="26CAA6BA">
      <w:pP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01F5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1FCDE"/>
    <w:multiLevelType w:val="singleLevel"/>
    <w:tmpl w:val="8741FC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05B8B1"/>
    <w:multiLevelType w:val="singleLevel"/>
    <w:tmpl w:val="5F05B8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3B20F8"/>
    <w:multiLevelType w:val="singleLevel"/>
    <w:tmpl w:val="653B20F8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zQ0YTE5NTIyNmFlNGNkNTU3Mjc2NTVjMTA5ODg0Y2MifQ=="/>
  </w:docVars>
  <w:rsids>
    <w:rsidRoot w:val="00000000"/>
    <w:rsid w:val="01AF3811"/>
    <w:rsid w:val="01DD1E9F"/>
    <w:rsid w:val="022C24DE"/>
    <w:rsid w:val="02FF6241"/>
    <w:rsid w:val="036C34DA"/>
    <w:rsid w:val="03795BF7"/>
    <w:rsid w:val="03B44E81"/>
    <w:rsid w:val="06992FB3"/>
    <w:rsid w:val="075B5D40"/>
    <w:rsid w:val="07614A6C"/>
    <w:rsid w:val="086E756B"/>
    <w:rsid w:val="09594501"/>
    <w:rsid w:val="095E38C5"/>
    <w:rsid w:val="0A7809B7"/>
    <w:rsid w:val="0AA16D63"/>
    <w:rsid w:val="0ACF37E5"/>
    <w:rsid w:val="0ADD081A"/>
    <w:rsid w:val="0AF73FD1"/>
    <w:rsid w:val="0AFE5E91"/>
    <w:rsid w:val="0B0D3125"/>
    <w:rsid w:val="0B400BC6"/>
    <w:rsid w:val="0E567261"/>
    <w:rsid w:val="0E59465B"/>
    <w:rsid w:val="0E68228D"/>
    <w:rsid w:val="0F9977AB"/>
    <w:rsid w:val="0FDB78DE"/>
    <w:rsid w:val="102B0279"/>
    <w:rsid w:val="10482BD9"/>
    <w:rsid w:val="1109559F"/>
    <w:rsid w:val="117F6ACF"/>
    <w:rsid w:val="12A73712"/>
    <w:rsid w:val="12F83759"/>
    <w:rsid w:val="139A6C92"/>
    <w:rsid w:val="13FA68E0"/>
    <w:rsid w:val="1424570B"/>
    <w:rsid w:val="14A423A8"/>
    <w:rsid w:val="14D902A4"/>
    <w:rsid w:val="15276E52"/>
    <w:rsid w:val="15B215DB"/>
    <w:rsid w:val="16585B40"/>
    <w:rsid w:val="16B74615"/>
    <w:rsid w:val="193C34F7"/>
    <w:rsid w:val="19526877"/>
    <w:rsid w:val="19CA0B03"/>
    <w:rsid w:val="19D32FBC"/>
    <w:rsid w:val="1A0E21AB"/>
    <w:rsid w:val="1AF025B2"/>
    <w:rsid w:val="1AFE5F2E"/>
    <w:rsid w:val="1B8261C7"/>
    <w:rsid w:val="1C9D42AD"/>
    <w:rsid w:val="1CC932F4"/>
    <w:rsid w:val="1CDF0544"/>
    <w:rsid w:val="1CE75528"/>
    <w:rsid w:val="1CFDCA51"/>
    <w:rsid w:val="1DB7314C"/>
    <w:rsid w:val="1DED3012"/>
    <w:rsid w:val="1E6A4395"/>
    <w:rsid w:val="1E9D6F6E"/>
    <w:rsid w:val="1EBF050A"/>
    <w:rsid w:val="1F394761"/>
    <w:rsid w:val="1F533349"/>
    <w:rsid w:val="20254CE5"/>
    <w:rsid w:val="20DA787E"/>
    <w:rsid w:val="215A451A"/>
    <w:rsid w:val="22E46DE4"/>
    <w:rsid w:val="24637B8A"/>
    <w:rsid w:val="24B43C79"/>
    <w:rsid w:val="24B5725B"/>
    <w:rsid w:val="25302686"/>
    <w:rsid w:val="25557A3D"/>
    <w:rsid w:val="26C40BDF"/>
    <w:rsid w:val="26EA5ED7"/>
    <w:rsid w:val="274A0FAC"/>
    <w:rsid w:val="278422F1"/>
    <w:rsid w:val="27A07774"/>
    <w:rsid w:val="27A24E6D"/>
    <w:rsid w:val="27A93B82"/>
    <w:rsid w:val="2801730D"/>
    <w:rsid w:val="28771E56"/>
    <w:rsid w:val="28982F9C"/>
    <w:rsid w:val="28BE5CD7"/>
    <w:rsid w:val="29037B8D"/>
    <w:rsid w:val="29852351"/>
    <w:rsid w:val="29E27CAF"/>
    <w:rsid w:val="2A491107"/>
    <w:rsid w:val="2AE00186"/>
    <w:rsid w:val="2B2F77BD"/>
    <w:rsid w:val="2B4045F8"/>
    <w:rsid w:val="2BA358D2"/>
    <w:rsid w:val="2BDE62E0"/>
    <w:rsid w:val="2C202D6B"/>
    <w:rsid w:val="2D1A03AA"/>
    <w:rsid w:val="2FAF6379"/>
    <w:rsid w:val="308216BE"/>
    <w:rsid w:val="32950B9F"/>
    <w:rsid w:val="32A4294B"/>
    <w:rsid w:val="33AD7074"/>
    <w:rsid w:val="343B467F"/>
    <w:rsid w:val="34FE1149"/>
    <w:rsid w:val="35242F08"/>
    <w:rsid w:val="35DE52C2"/>
    <w:rsid w:val="37503F9E"/>
    <w:rsid w:val="37557806"/>
    <w:rsid w:val="38D71C89"/>
    <w:rsid w:val="3A0649F7"/>
    <w:rsid w:val="3A306308"/>
    <w:rsid w:val="3A550786"/>
    <w:rsid w:val="3ABC7B9C"/>
    <w:rsid w:val="3B7A130F"/>
    <w:rsid w:val="3B9F21AB"/>
    <w:rsid w:val="3BC1190E"/>
    <w:rsid w:val="3D632551"/>
    <w:rsid w:val="3DB1150E"/>
    <w:rsid w:val="3FDF6BE2"/>
    <w:rsid w:val="405A0182"/>
    <w:rsid w:val="410526B4"/>
    <w:rsid w:val="41AE6491"/>
    <w:rsid w:val="43664E65"/>
    <w:rsid w:val="43762035"/>
    <w:rsid w:val="43A538C3"/>
    <w:rsid w:val="43FF401D"/>
    <w:rsid w:val="460767AB"/>
    <w:rsid w:val="460F2D79"/>
    <w:rsid w:val="4651388E"/>
    <w:rsid w:val="46DA7D28"/>
    <w:rsid w:val="47394A4E"/>
    <w:rsid w:val="47D32372"/>
    <w:rsid w:val="48757D08"/>
    <w:rsid w:val="48F907F4"/>
    <w:rsid w:val="49ED7D72"/>
    <w:rsid w:val="49F7299F"/>
    <w:rsid w:val="4A68578C"/>
    <w:rsid w:val="4B182BCD"/>
    <w:rsid w:val="4B2625F2"/>
    <w:rsid w:val="4B5736F5"/>
    <w:rsid w:val="4BAF0679"/>
    <w:rsid w:val="4C675BBA"/>
    <w:rsid w:val="4C7E73A7"/>
    <w:rsid w:val="4D3B2BA3"/>
    <w:rsid w:val="4D64034B"/>
    <w:rsid w:val="4ECF5C98"/>
    <w:rsid w:val="4F8B6063"/>
    <w:rsid w:val="4FB950B7"/>
    <w:rsid w:val="51D16014"/>
    <w:rsid w:val="51F6692A"/>
    <w:rsid w:val="52995346"/>
    <w:rsid w:val="52B94C95"/>
    <w:rsid w:val="52FA3F96"/>
    <w:rsid w:val="534143B7"/>
    <w:rsid w:val="544D5A85"/>
    <w:rsid w:val="547A60F6"/>
    <w:rsid w:val="54B716A8"/>
    <w:rsid w:val="55850F17"/>
    <w:rsid w:val="561665CD"/>
    <w:rsid w:val="56C360E3"/>
    <w:rsid w:val="570F7C87"/>
    <w:rsid w:val="57AE6D93"/>
    <w:rsid w:val="589A7317"/>
    <w:rsid w:val="591250FF"/>
    <w:rsid w:val="59590F80"/>
    <w:rsid w:val="59BA46C8"/>
    <w:rsid w:val="5A074538"/>
    <w:rsid w:val="5A0E65F4"/>
    <w:rsid w:val="5B13515F"/>
    <w:rsid w:val="5B8F6EDB"/>
    <w:rsid w:val="5C0276DA"/>
    <w:rsid w:val="5C2E04A2"/>
    <w:rsid w:val="5D3F223B"/>
    <w:rsid w:val="5F335DCF"/>
    <w:rsid w:val="5FB623A7"/>
    <w:rsid w:val="619D5782"/>
    <w:rsid w:val="61ED04B8"/>
    <w:rsid w:val="62030E3A"/>
    <w:rsid w:val="62255EA3"/>
    <w:rsid w:val="624A590A"/>
    <w:rsid w:val="636724EC"/>
    <w:rsid w:val="63FF18BD"/>
    <w:rsid w:val="64AC28AC"/>
    <w:rsid w:val="64BE438D"/>
    <w:rsid w:val="67613919"/>
    <w:rsid w:val="67762CFD"/>
    <w:rsid w:val="677D39A3"/>
    <w:rsid w:val="67BB4BB4"/>
    <w:rsid w:val="68012F0F"/>
    <w:rsid w:val="68B65AA7"/>
    <w:rsid w:val="6919313E"/>
    <w:rsid w:val="69270753"/>
    <w:rsid w:val="696C213B"/>
    <w:rsid w:val="6A040A94"/>
    <w:rsid w:val="6A794FDE"/>
    <w:rsid w:val="6BA20565"/>
    <w:rsid w:val="6BC95AF1"/>
    <w:rsid w:val="6CD3474E"/>
    <w:rsid w:val="6CEF1588"/>
    <w:rsid w:val="6D9C0FE4"/>
    <w:rsid w:val="6DD93091"/>
    <w:rsid w:val="6E2A65EF"/>
    <w:rsid w:val="6E3851B0"/>
    <w:rsid w:val="6ED076BE"/>
    <w:rsid w:val="6EDC3D8E"/>
    <w:rsid w:val="714D2D21"/>
    <w:rsid w:val="714F6A99"/>
    <w:rsid w:val="71E13469"/>
    <w:rsid w:val="73A806E2"/>
    <w:rsid w:val="74BD7C41"/>
    <w:rsid w:val="74C432FA"/>
    <w:rsid w:val="75B82733"/>
    <w:rsid w:val="75DF1F4C"/>
    <w:rsid w:val="76361FD5"/>
    <w:rsid w:val="77004391"/>
    <w:rsid w:val="77585A4F"/>
    <w:rsid w:val="78034139"/>
    <w:rsid w:val="784D1858"/>
    <w:rsid w:val="784F55D0"/>
    <w:rsid w:val="78B50183"/>
    <w:rsid w:val="78DA7590"/>
    <w:rsid w:val="78EF0B61"/>
    <w:rsid w:val="79A5169B"/>
    <w:rsid w:val="79C40DDA"/>
    <w:rsid w:val="79EE0E19"/>
    <w:rsid w:val="7AAF2356"/>
    <w:rsid w:val="7AEFCFE1"/>
    <w:rsid w:val="7BF1074D"/>
    <w:rsid w:val="7BFB8444"/>
    <w:rsid w:val="7C4F1BBC"/>
    <w:rsid w:val="7C8D3CBE"/>
    <w:rsid w:val="7CF76237"/>
    <w:rsid w:val="7D767268"/>
    <w:rsid w:val="7DD5ACB3"/>
    <w:rsid w:val="7DFDBDAA"/>
    <w:rsid w:val="7E7C2E97"/>
    <w:rsid w:val="7ED67756"/>
    <w:rsid w:val="7F376DBE"/>
    <w:rsid w:val="8FFF4228"/>
    <w:rsid w:val="BEB36EE6"/>
    <w:rsid w:val="BFFB2052"/>
    <w:rsid w:val="DBCF6889"/>
    <w:rsid w:val="DFF7C418"/>
    <w:rsid w:val="EE1E252E"/>
    <w:rsid w:val="FBFF2C78"/>
    <w:rsid w:val="FCFE0640"/>
    <w:rsid w:val="FE78681C"/>
    <w:rsid w:val="FFFB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1435</Words>
  <Characters>1638</Characters>
  <TotalTime>0</TotalTime>
  <ScaleCrop>false</ScaleCrop>
  <LinksUpToDate>false</LinksUpToDate>
  <CharactersWithSpaces>1742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2024-04-21T21:25:00Z</dcterms:created>
  <dc:creator>Administrator</dc:creator>
  <cp:lastModifiedBy>回归爱斯基摩</cp:lastModifiedBy>
  <cp:lastPrinted>2024-07-11T09:13:00Z</cp:lastPrinted>
  <dcterms:modified xsi:type="dcterms:W3CDTF">2025-07-17T01:18:59Z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5BE6A609C4EA4F8AA6961781DE967DA9_13</vt:lpwstr>
  </property>
  <property fmtid="{D5CDD505-2E9C-101B-9397-08002B2CF9AE}" pid="7" name="KSOTemplateDocerSaveRecord">
    <vt:lpwstr>eyJoZGlkIjoiMzQ0YTE5NTIyNmFlNGNkNTU3Mjc2NTVjMTA5ODg0Y2MiLCJ1c2VySWQiOiIyNTk2MDk4OTUifQ==</vt:lpwstr>
  </property>
</Properties>
</file>