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331BB47D">
      <w:pPr>
        <w:spacing w:line="560" w:lineRule="exact"/>
        <w:ind w:firstLine="896"/>
        <w:jc w:val="center"/>
        <w:rPr>
          <w:rFonts w:hint="eastAsia"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基础数据表</w:t>
      </w:r>
    </w:p>
    <w:p w14:paraId="0DEDA5D4">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96.15%</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1050" w:firstLineChars="500"/>
              <w:jc w:val="left"/>
              <w:rPr>
                <w:rFonts w:hint="default" w:ascii="仿宋_GB2312" w:eastAsia="仿宋_GB2312"/>
                <w:kern w:val="0"/>
                <w:lang w:val="en-US" w:eastAsia="zh-CN"/>
              </w:rPr>
            </w:pPr>
            <w:r>
              <w:rPr>
                <w:rFonts w:hint="eastAsia" w:ascii="仿宋_GB2312" w:eastAsia="仿宋_GB2312"/>
                <w:kern w:val="0"/>
                <w:lang w:val="en-US" w:eastAsia="zh-CN"/>
              </w:rPr>
              <w:t>1.1</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0.21</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0.21</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367.91</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323.4</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hint="eastAsia" w:ascii="仿宋_GB2312" w:eastAsia="仿宋_GB2312"/>
                <w:kern w:val="0"/>
                <w:lang w:val="en-US" w:eastAsia="zh-CN"/>
              </w:rPr>
            </w:pPr>
            <w:r>
              <w:rPr>
                <w:rFonts w:hint="eastAsia" w:ascii="仿宋_GB2312" w:eastAsia="仿宋_GB2312"/>
                <w:kern w:val="0"/>
              </w:rPr>
              <w:t>1</w:t>
            </w:r>
            <w:r>
              <w:rPr>
                <w:rFonts w:hint="eastAsia" w:ascii="仿宋_GB2312" w:hAnsi="宋体" w:eastAsia="仿宋_GB2312" w:cs="宋体"/>
                <w:kern w:val="0"/>
              </w:rPr>
              <w:t>、</w:t>
            </w:r>
            <w:r>
              <w:rPr>
                <w:rFonts w:hint="eastAsia" w:ascii="仿宋_GB2312" w:hAnsi="宋体" w:eastAsia="仿宋_GB2312" w:cs="宋体"/>
                <w:kern w:val="0"/>
                <w:lang w:eastAsia="zh-CN"/>
              </w:rPr>
              <w:t>市委大院维护管理费</w:t>
            </w:r>
          </w:p>
        </w:tc>
        <w:tc>
          <w:tcPr>
            <w:tcW w:w="2116" w:type="dxa"/>
            <w:gridSpan w:val="2"/>
            <w:vAlign w:val="center"/>
          </w:tcPr>
          <w:p w14:paraId="5C6C60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153.61</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w:t>
            </w: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117.12</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hint="eastAsia" w:ascii="仿宋_GB2312" w:eastAsia="仿宋_GB2312"/>
                <w:kern w:val="0"/>
                <w:lang w:eastAsia="zh-CN"/>
              </w:rPr>
            </w:pPr>
            <w:r>
              <w:rPr>
                <w:rFonts w:hint="eastAsia" w:ascii="仿宋_GB2312" w:eastAsia="仿宋_GB2312"/>
                <w:kern w:val="0"/>
              </w:rPr>
              <w:t>2</w:t>
            </w:r>
            <w:r>
              <w:rPr>
                <w:rFonts w:hint="eastAsia" w:ascii="仿宋_GB2312" w:hAnsi="宋体" w:eastAsia="仿宋_GB2312" w:cs="宋体"/>
                <w:kern w:val="0"/>
              </w:rPr>
              <w:t>、</w:t>
            </w:r>
            <w:r>
              <w:rPr>
                <w:rFonts w:hint="eastAsia" w:ascii="仿宋_GB2312" w:hAnsi="宋体" w:eastAsia="仿宋_GB2312" w:cs="宋体"/>
                <w:kern w:val="0"/>
                <w:lang w:eastAsia="zh-CN"/>
              </w:rPr>
              <w:t>市委机关后勤专项</w:t>
            </w:r>
          </w:p>
        </w:tc>
        <w:tc>
          <w:tcPr>
            <w:tcW w:w="2116" w:type="dxa"/>
            <w:gridSpan w:val="2"/>
            <w:vAlign w:val="center"/>
          </w:tcPr>
          <w:p w14:paraId="7757DF5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214.3</w:t>
            </w:r>
          </w:p>
        </w:tc>
        <w:tc>
          <w:tcPr>
            <w:tcW w:w="2039" w:type="dxa"/>
            <w:gridSpan w:val="2"/>
            <w:vAlign w:val="center"/>
          </w:tcPr>
          <w:p w14:paraId="31C696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w:t>
            </w:r>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206.28</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7481D13">
            <w:pPr>
              <w:spacing w:line="240" w:lineRule="auto"/>
              <w:ind w:firstLine="420"/>
              <w:jc w:val="both"/>
              <w:rPr>
                <w:rFonts w:ascii="仿宋_GB2312" w:eastAsia="仿宋_GB2312"/>
                <w:kern w:val="0"/>
                <w:lang w:eastAsia="zh-CN"/>
              </w:rPr>
            </w:pP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82.01</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36.29</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38.06</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5.32</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3.74</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2.08</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6.16</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4.93</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ascii="仿宋_GB2312" w:eastAsia="仿宋_GB2312"/>
                <w:kern w:val="0"/>
              </w:rPr>
            </w:pP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0.152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128.88</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69.8</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left"/>
              <w:textAlignment w:val="baseline"/>
              <w:rPr>
                <w:rFonts w:ascii="Arial" w:hAnsi="Arial" w:eastAsia="Arial" w:cs="Arial"/>
                <w:snapToGrid w:val="0"/>
                <w:color w:val="000000"/>
                <w:sz w:val="21"/>
                <w:szCs w:val="21"/>
                <w:lang w:val="en-US" w:eastAsia="en-US" w:bidi="ar-SA"/>
              </w:rPr>
            </w:pPr>
            <w:r>
              <w:rPr>
                <w:rFonts w:hint="eastAsia" w:ascii="仿宋" w:hAnsi="仿宋" w:eastAsia="仿宋" w:cs="仿宋"/>
                <w:snapToGrid w:val="0"/>
                <w:color w:val="000000"/>
                <w:sz w:val="21"/>
                <w:szCs w:val="21"/>
                <w:lang w:val="en-US" w:eastAsia="en-US" w:bidi="ar-SA"/>
              </w:rPr>
              <w:t>牢固树立过紧日子“的思想，坚持勤俭办一切事业，严控经费支出，如”三公经费“、”差旅费“、”办公经费“等，杜绝耗费公款的形式主义、官僚主义现象。严控办公经费、严控“三公”经费、严控差旅费等。具体措施如尽可能推进无纸化办公；严格因公出国（境）管理；加强公务接待管理；严格执行差旅审批制度等。原则上坚持无预算不支出，在确保资金来源的前提下，先报告情况，再按程序审批支出。非刚性支出压减，从严从紧用好财政资金，压减低效无效、标准过高的支出和非必需的项目支出。完善内部控制制度，严格规范会计核算，加强资金使用的事前、事中和事后全流程监控，提高政治站位压实主体责任。各部门要把厉行勤俭节约作为一项政治任务，严格落实主体责任，以上措施旨在确保财政资金的合理使用和有效管理，提高公共资源的利用效率，同时弘扬勤俭节约的精神。</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胡阳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2024年10月18日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：15292006926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何坚</w:t>
      </w:r>
    </w:p>
    <w:p w14:paraId="41546BEE">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2DB3F0C2">
      <w:pPr>
        <w:spacing w:before="117" w:line="219" w:lineRule="auto"/>
        <w:ind w:firstLine="616"/>
        <w:jc w:val="left"/>
        <w:rPr>
          <w:rFonts w:hint="eastAsia" w:ascii="仿宋_GB2312" w:hAnsi="宋体" w:eastAsia="仿宋_GB2312" w:cs="宋体"/>
          <w:bCs/>
          <w:spacing w:val="8"/>
          <w:kern w:val="0"/>
          <w:sz w:val="30"/>
          <w:szCs w:val="30"/>
          <w:lang w:eastAsia="zh-CN"/>
        </w:r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9"/>
        <w:tblW w:w="1021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49"/>
        <w:gridCol w:w="20"/>
        <w:gridCol w:w="1029"/>
        <w:gridCol w:w="1249"/>
        <w:gridCol w:w="1298"/>
        <w:gridCol w:w="1269"/>
        <w:gridCol w:w="1317"/>
        <w:gridCol w:w="900"/>
        <w:gridCol w:w="1014"/>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9145" w:type="dxa"/>
            <w:gridSpan w:val="9"/>
            <w:tcBorders>
              <w:right w:val="single" w:color="auto" w:sz="4" w:space="0"/>
            </w:tcBorders>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汨罗市机关事务服务中心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69" w:type="dxa"/>
            <w:gridSpan w:val="2"/>
            <w:vAlign w:val="center"/>
          </w:tcPr>
          <w:p w14:paraId="7293EDF7">
            <w:pPr>
              <w:spacing w:line="240" w:lineRule="auto"/>
              <w:ind w:firstLine="420"/>
              <w:jc w:val="center"/>
              <w:rPr>
                <w:rFonts w:ascii="仿宋_GB2312" w:eastAsia="仿宋_GB2312"/>
                <w:kern w:val="0"/>
              </w:rPr>
            </w:pPr>
          </w:p>
        </w:tc>
        <w:tc>
          <w:tcPr>
            <w:tcW w:w="102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49"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126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1317"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914" w:type="dxa"/>
            <w:gridSpan w:val="2"/>
            <w:vAlign w:val="center"/>
          </w:tcPr>
          <w:p w14:paraId="73CABA4F">
            <w:pPr>
              <w:spacing w:line="240" w:lineRule="auto"/>
              <w:ind w:firstLine="420"/>
              <w:jc w:val="both"/>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1049" w:type="dxa"/>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049" w:type="dxa"/>
            <w:gridSpan w:val="2"/>
            <w:vAlign w:val="center"/>
          </w:tcPr>
          <w:p w14:paraId="2F7CC889">
            <w:pPr>
              <w:spacing w:line="240" w:lineRule="auto"/>
              <w:ind w:firstLine="210" w:firstLineChars="100"/>
              <w:jc w:val="left"/>
              <w:rPr>
                <w:rFonts w:hint="eastAsia" w:ascii="仿宋_GB2312" w:hAnsi="宋体" w:eastAsia="仿宋_GB2312" w:cs="宋体"/>
                <w:kern w:val="0"/>
              </w:rPr>
            </w:pPr>
            <w:r>
              <w:rPr>
                <w:rFonts w:hint="eastAsia" w:ascii="仿宋_GB2312" w:eastAsia="仿宋_GB2312"/>
                <w:kern w:val="0"/>
                <w:lang w:val="en-US" w:eastAsia="zh-CN"/>
              </w:rPr>
              <w:t>391.91</w:t>
            </w:r>
          </w:p>
        </w:tc>
        <w:tc>
          <w:tcPr>
            <w:tcW w:w="1249" w:type="dxa"/>
            <w:shd w:val="clear" w:color="auto" w:fill="auto"/>
            <w:vAlign w:val="center"/>
          </w:tcPr>
          <w:p w14:paraId="40867B6B">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664.30</w:t>
            </w:r>
          </w:p>
        </w:tc>
        <w:tc>
          <w:tcPr>
            <w:tcW w:w="1298" w:type="dxa"/>
            <w:shd w:val="clear" w:color="auto" w:fill="auto"/>
            <w:vAlign w:val="center"/>
          </w:tcPr>
          <w:p w14:paraId="78350D28">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664.30</w:t>
            </w:r>
          </w:p>
        </w:tc>
        <w:tc>
          <w:tcPr>
            <w:tcW w:w="1269" w:type="dxa"/>
            <w:vAlign w:val="center"/>
          </w:tcPr>
          <w:p w14:paraId="5FDA3D24">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317" w:type="dxa"/>
            <w:vAlign w:val="center"/>
          </w:tcPr>
          <w:p w14:paraId="47D16717">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914" w:type="dxa"/>
            <w:gridSpan w:val="2"/>
            <w:tcBorders>
              <w:right w:val="single" w:color="auto" w:sz="4" w:space="0"/>
            </w:tcBorders>
            <w:vAlign w:val="center"/>
          </w:tcPr>
          <w:p w14:paraId="4BE68CE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5"/>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50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5"/>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其中：一般公共预算：664.30</w:t>
            </w:r>
          </w:p>
        </w:tc>
        <w:tc>
          <w:tcPr>
            <w:tcW w:w="450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340.9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5"/>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0.00</w:t>
            </w:r>
          </w:p>
        </w:tc>
        <w:tc>
          <w:tcPr>
            <w:tcW w:w="450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323.4</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5"/>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0.00</w:t>
            </w:r>
          </w:p>
        </w:tc>
        <w:tc>
          <w:tcPr>
            <w:tcW w:w="450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5"/>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0.00</w:t>
            </w:r>
          </w:p>
        </w:tc>
        <w:tc>
          <w:tcPr>
            <w:tcW w:w="450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5"/>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50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5"/>
            <w:vAlign w:val="center"/>
          </w:tcPr>
          <w:p w14:paraId="5630C8FD">
            <w:pPr>
              <w:spacing w:line="240" w:lineRule="auto"/>
              <w:ind w:firstLine="420"/>
              <w:jc w:val="left"/>
              <w:rPr>
                <w:rFonts w:ascii="仿宋_GB2312" w:eastAsia="仿宋_GB2312"/>
                <w:kern w:val="0"/>
              </w:rPr>
            </w:pPr>
            <w:r>
              <w:rPr>
                <w:rFonts w:hint="eastAsia" w:ascii="仿宋_GB2312" w:eastAsia="仿宋_GB2312"/>
                <w:kern w:val="0"/>
              </w:rPr>
              <w:t>1、负责市直机关后勤管理的保障、管理和服务工作。2、对市直行政事业单位的办公用房实施管理、制定相关管理制度监督执行。3、负责推进、统筹、协调全市公共机构节能工作。4、负责市委办公大楼内召开的各类会议的会务、后勤工作、配合市级大型重要会议和重大活动的有关事项。5、负责市委大院房屋和基础设施设备的维护维修管理、安全保卫、消防、卫生保洁、绿化养护等保障工作。6、负责市委、市政府等有关异地领导在汨履职的生活保障和管理工作。7、完成市委、市政府交办的其他任务。</w:t>
            </w:r>
          </w:p>
        </w:tc>
        <w:tc>
          <w:tcPr>
            <w:tcW w:w="4500" w:type="dxa"/>
            <w:gridSpan w:val="4"/>
            <w:vAlign w:val="center"/>
          </w:tcPr>
          <w:p w14:paraId="156E0DC0">
            <w:pPr>
              <w:spacing w:line="240" w:lineRule="auto"/>
              <w:ind w:firstLine="420"/>
              <w:jc w:val="left"/>
              <w:rPr>
                <w:rFonts w:ascii="仿宋_GB2312" w:eastAsia="仿宋_GB2312"/>
                <w:kern w:val="0"/>
              </w:rPr>
            </w:pPr>
            <w:r>
              <w:rPr>
                <w:rFonts w:hint="eastAsia" w:ascii="仿宋_GB2312" w:eastAsia="仿宋_GB2312"/>
                <w:kern w:val="0"/>
              </w:rPr>
              <w:t>1、确保机关大院设施、财产、人身安全，确保无刑事、治安、交通、消防等安全责任事故；2、确保机关大院办公大楼办公时间必须保证8小时不间断清扫、机关大院全年清扫保洁率必须达到99%，垃圾日产日清。3、机关大院水电费无欠缴，亮化、绿化养护定期检查，修剪，白蚁防治和灭四害等消杀工作执行到位。4、确保机关食堂正常运转，为机关干部职工提供舒适的用餐环境和健康的食品。</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gridSpan w:val="2"/>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1317"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900"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014"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gridSpan w:val="2"/>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left"/>
              <w:rPr>
                <w:rFonts w:ascii="仿宋_GB2312" w:eastAsia="仿宋_GB2312"/>
                <w:kern w:val="0"/>
              </w:rPr>
            </w:pPr>
            <w:r>
              <w:rPr>
                <w:rFonts w:hint="eastAsia" w:ascii="仿宋_GB2312" w:eastAsia="仿宋_GB2312"/>
                <w:kern w:val="0"/>
              </w:rPr>
              <w:t>办公楼、大院公共区域办公时间必须保证8小时不间断清扫保洁</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≥8小时</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≥8小时</w:t>
            </w:r>
          </w:p>
        </w:tc>
        <w:tc>
          <w:tcPr>
            <w:tcW w:w="1317" w:type="dxa"/>
            <w:vAlign w:val="center"/>
          </w:tcPr>
          <w:p w14:paraId="567F5E5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900" w:type="dxa"/>
            <w:vAlign w:val="center"/>
          </w:tcPr>
          <w:p w14:paraId="2717B7C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014"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gridSpan w:val="2"/>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left"/>
              <w:rPr>
                <w:rFonts w:ascii="仿宋_GB2312" w:eastAsia="仿宋_GB2312"/>
                <w:kern w:val="0"/>
              </w:rPr>
            </w:pPr>
            <w:r>
              <w:rPr>
                <w:rFonts w:hint="eastAsia" w:ascii="仿宋_GB2312" w:eastAsia="仿宋_GB2312"/>
                <w:kern w:val="0"/>
              </w:rPr>
              <w:t>食堂全面卫生工作每天1次</w:t>
            </w:r>
          </w:p>
        </w:tc>
        <w:tc>
          <w:tcPr>
            <w:tcW w:w="1298" w:type="dxa"/>
            <w:vAlign w:val="center"/>
          </w:tcPr>
          <w:p w14:paraId="15CE1D7F">
            <w:pPr>
              <w:spacing w:line="240" w:lineRule="auto"/>
              <w:ind w:firstLine="420"/>
              <w:jc w:val="center"/>
              <w:rPr>
                <w:rFonts w:ascii="仿宋_GB2312" w:eastAsia="仿宋_GB2312"/>
                <w:kern w:val="0"/>
              </w:rPr>
            </w:pPr>
            <w:r>
              <w:rPr>
                <w:rFonts w:hint="eastAsia" w:ascii="仿宋_GB2312" w:eastAsia="仿宋_GB2312"/>
                <w:kern w:val="0"/>
              </w:rPr>
              <w:t>≥1次</w:t>
            </w:r>
          </w:p>
        </w:tc>
        <w:tc>
          <w:tcPr>
            <w:tcW w:w="1269" w:type="dxa"/>
            <w:vAlign w:val="center"/>
          </w:tcPr>
          <w:p w14:paraId="346D111F">
            <w:pPr>
              <w:spacing w:line="240" w:lineRule="auto"/>
              <w:ind w:firstLine="420"/>
              <w:jc w:val="center"/>
              <w:rPr>
                <w:rFonts w:ascii="仿宋_GB2312" w:eastAsia="仿宋_GB2312"/>
                <w:kern w:val="0"/>
              </w:rPr>
            </w:pPr>
            <w:r>
              <w:rPr>
                <w:rFonts w:hint="eastAsia" w:ascii="仿宋_GB2312" w:eastAsia="仿宋_GB2312"/>
                <w:kern w:val="0"/>
              </w:rPr>
              <w:t>≥1次</w:t>
            </w:r>
          </w:p>
        </w:tc>
        <w:tc>
          <w:tcPr>
            <w:tcW w:w="1317" w:type="dxa"/>
            <w:vAlign w:val="center"/>
          </w:tcPr>
          <w:p w14:paraId="4812C5E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900" w:type="dxa"/>
            <w:vAlign w:val="center"/>
          </w:tcPr>
          <w:p w14:paraId="4266548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014" w:type="dxa"/>
            <w:vAlign w:val="center"/>
          </w:tcPr>
          <w:p w14:paraId="01001FE5">
            <w:pPr>
              <w:spacing w:line="240" w:lineRule="auto"/>
              <w:ind w:firstLine="420"/>
              <w:jc w:val="center"/>
              <w:rPr>
                <w:rFonts w:ascii="仿宋_GB2312" w:eastAsia="仿宋_GB2312"/>
                <w:kern w:val="0"/>
              </w:rPr>
            </w:pPr>
          </w:p>
        </w:tc>
      </w:tr>
      <w:tr w14:paraId="101C4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9B33D9B">
            <w:pPr>
              <w:spacing w:line="240" w:lineRule="auto"/>
              <w:ind w:firstLine="420"/>
              <w:jc w:val="center"/>
              <w:rPr>
                <w:rFonts w:ascii="仿宋_GB2312" w:eastAsia="仿宋_GB2312"/>
                <w:kern w:val="0"/>
              </w:rPr>
            </w:pPr>
          </w:p>
        </w:tc>
        <w:tc>
          <w:tcPr>
            <w:tcW w:w="1069" w:type="dxa"/>
            <w:gridSpan w:val="2"/>
            <w:vMerge w:val="continue"/>
            <w:tcBorders>
              <w:top w:val="nil"/>
              <w:bottom w:val="nil"/>
            </w:tcBorders>
            <w:vAlign w:val="center"/>
          </w:tcPr>
          <w:p w14:paraId="0A2E1278">
            <w:pPr>
              <w:spacing w:line="240" w:lineRule="auto"/>
              <w:ind w:firstLine="420"/>
              <w:jc w:val="center"/>
              <w:rPr>
                <w:rFonts w:ascii="仿宋_GB2312" w:eastAsia="仿宋_GB2312"/>
                <w:kern w:val="0"/>
              </w:rPr>
            </w:pPr>
          </w:p>
        </w:tc>
        <w:tc>
          <w:tcPr>
            <w:tcW w:w="1029" w:type="dxa"/>
            <w:vMerge w:val="continue"/>
            <w:vAlign w:val="center"/>
          </w:tcPr>
          <w:p w14:paraId="10ED1864">
            <w:pPr>
              <w:spacing w:line="240" w:lineRule="auto"/>
              <w:ind w:firstLine="420"/>
              <w:jc w:val="center"/>
              <w:rPr>
                <w:rFonts w:ascii="仿宋_GB2312" w:eastAsia="仿宋_GB2312"/>
                <w:kern w:val="0"/>
              </w:rPr>
            </w:pPr>
          </w:p>
        </w:tc>
        <w:tc>
          <w:tcPr>
            <w:tcW w:w="1249" w:type="dxa"/>
            <w:vAlign w:val="center"/>
          </w:tcPr>
          <w:p w14:paraId="6E2BD67C">
            <w:pPr>
              <w:spacing w:line="240" w:lineRule="auto"/>
              <w:jc w:val="left"/>
              <w:rPr>
                <w:rFonts w:ascii="仿宋_GB2312" w:eastAsia="仿宋_GB2312"/>
                <w:kern w:val="0"/>
              </w:rPr>
            </w:pPr>
            <w:r>
              <w:rPr>
                <w:rFonts w:hint="eastAsia" w:ascii="仿宋_GB2312" w:eastAsia="仿宋_GB2312"/>
                <w:kern w:val="0"/>
              </w:rPr>
              <w:t>食堂早、中两餐供应</w:t>
            </w:r>
          </w:p>
        </w:tc>
        <w:tc>
          <w:tcPr>
            <w:tcW w:w="1298" w:type="dxa"/>
            <w:vAlign w:val="center"/>
          </w:tcPr>
          <w:p w14:paraId="287C45C8">
            <w:pPr>
              <w:spacing w:line="240" w:lineRule="auto"/>
              <w:ind w:firstLine="420"/>
              <w:jc w:val="center"/>
              <w:rPr>
                <w:rFonts w:ascii="仿宋_GB2312" w:eastAsia="仿宋_GB2312"/>
                <w:kern w:val="0"/>
              </w:rPr>
            </w:pPr>
            <w:r>
              <w:rPr>
                <w:rFonts w:hint="eastAsia" w:ascii="仿宋_GB2312" w:eastAsia="仿宋_GB2312"/>
                <w:kern w:val="0"/>
              </w:rPr>
              <w:t>≥2次</w:t>
            </w:r>
          </w:p>
        </w:tc>
        <w:tc>
          <w:tcPr>
            <w:tcW w:w="1269" w:type="dxa"/>
            <w:vAlign w:val="center"/>
          </w:tcPr>
          <w:p w14:paraId="7312E371">
            <w:pPr>
              <w:spacing w:line="240" w:lineRule="auto"/>
              <w:ind w:firstLine="420"/>
              <w:jc w:val="center"/>
              <w:rPr>
                <w:rFonts w:ascii="仿宋_GB2312" w:eastAsia="仿宋_GB2312"/>
                <w:kern w:val="0"/>
              </w:rPr>
            </w:pPr>
            <w:r>
              <w:rPr>
                <w:rFonts w:hint="eastAsia" w:ascii="仿宋_GB2312" w:eastAsia="仿宋_GB2312"/>
                <w:kern w:val="0"/>
              </w:rPr>
              <w:t>≥2次</w:t>
            </w:r>
          </w:p>
        </w:tc>
        <w:tc>
          <w:tcPr>
            <w:tcW w:w="1317" w:type="dxa"/>
            <w:vAlign w:val="center"/>
          </w:tcPr>
          <w:p w14:paraId="7A7FEC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900" w:type="dxa"/>
            <w:vAlign w:val="center"/>
          </w:tcPr>
          <w:p w14:paraId="14F4204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014" w:type="dxa"/>
            <w:vAlign w:val="center"/>
          </w:tcPr>
          <w:p w14:paraId="44710589">
            <w:pPr>
              <w:spacing w:line="240" w:lineRule="auto"/>
              <w:ind w:firstLine="420"/>
              <w:jc w:val="center"/>
              <w:rPr>
                <w:rFonts w:ascii="仿宋_GB2312" w:eastAsia="仿宋_GB2312"/>
                <w:kern w:val="0"/>
              </w:rPr>
            </w:pPr>
          </w:p>
        </w:tc>
      </w:tr>
      <w:tr w14:paraId="584BA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7F910A3">
            <w:pPr>
              <w:spacing w:line="240" w:lineRule="auto"/>
              <w:ind w:firstLine="420"/>
              <w:jc w:val="center"/>
              <w:rPr>
                <w:rFonts w:ascii="仿宋_GB2312" w:eastAsia="仿宋_GB2312"/>
                <w:kern w:val="0"/>
              </w:rPr>
            </w:pPr>
          </w:p>
        </w:tc>
        <w:tc>
          <w:tcPr>
            <w:tcW w:w="1069" w:type="dxa"/>
            <w:gridSpan w:val="2"/>
            <w:vMerge w:val="continue"/>
            <w:tcBorders>
              <w:top w:val="nil"/>
              <w:bottom w:val="nil"/>
            </w:tcBorders>
            <w:vAlign w:val="center"/>
          </w:tcPr>
          <w:p w14:paraId="468DBF37">
            <w:pPr>
              <w:spacing w:line="240" w:lineRule="auto"/>
              <w:ind w:firstLine="420"/>
              <w:jc w:val="center"/>
              <w:rPr>
                <w:rFonts w:ascii="仿宋_GB2312" w:eastAsia="仿宋_GB2312"/>
                <w:kern w:val="0"/>
              </w:rPr>
            </w:pPr>
          </w:p>
        </w:tc>
        <w:tc>
          <w:tcPr>
            <w:tcW w:w="1029" w:type="dxa"/>
            <w:vMerge w:val="continue"/>
            <w:vAlign w:val="center"/>
          </w:tcPr>
          <w:p w14:paraId="3AFBDBA8">
            <w:pPr>
              <w:spacing w:line="240" w:lineRule="auto"/>
              <w:ind w:firstLine="420"/>
              <w:jc w:val="center"/>
              <w:rPr>
                <w:rFonts w:ascii="仿宋_GB2312" w:eastAsia="仿宋_GB2312"/>
                <w:kern w:val="0"/>
              </w:rPr>
            </w:pPr>
          </w:p>
        </w:tc>
        <w:tc>
          <w:tcPr>
            <w:tcW w:w="1249" w:type="dxa"/>
            <w:vAlign w:val="center"/>
          </w:tcPr>
          <w:p w14:paraId="5D2CCBD2">
            <w:pPr>
              <w:spacing w:line="240" w:lineRule="auto"/>
              <w:jc w:val="left"/>
              <w:rPr>
                <w:rFonts w:ascii="仿宋_GB2312" w:eastAsia="仿宋_GB2312"/>
                <w:kern w:val="0"/>
              </w:rPr>
            </w:pPr>
            <w:r>
              <w:rPr>
                <w:rFonts w:hint="eastAsia" w:ascii="仿宋_GB2312" w:eastAsia="仿宋_GB2312"/>
                <w:kern w:val="0"/>
              </w:rPr>
              <w:t>垃圾日产日清，保洁率必须达到98%</w:t>
            </w:r>
          </w:p>
        </w:tc>
        <w:tc>
          <w:tcPr>
            <w:tcW w:w="1298" w:type="dxa"/>
            <w:vAlign w:val="center"/>
          </w:tcPr>
          <w:p w14:paraId="35D0CE7E">
            <w:pPr>
              <w:spacing w:line="240" w:lineRule="auto"/>
              <w:ind w:firstLine="420"/>
              <w:jc w:val="center"/>
              <w:rPr>
                <w:rFonts w:ascii="仿宋_GB2312" w:eastAsia="仿宋_GB2312"/>
                <w:kern w:val="0"/>
              </w:rPr>
            </w:pPr>
            <w:r>
              <w:rPr>
                <w:rFonts w:hint="eastAsia" w:ascii="仿宋_GB2312" w:eastAsia="仿宋_GB2312"/>
                <w:kern w:val="0"/>
              </w:rPr>
              <w:t>≥98%</w:t>
            </w:r>
          </w:p>
        </w:tc>
        <w:tc>
          <w:tcPr>
            <w:tcW w:w="1269" w:type="dxa"/>
            <w:vAlign w:val="center"/>
          </w:tcPr>
          <w:p w14:paraId="0DE3B4DA">
            <w:pPr>
              <w:spacing w:line="240" w:lineRule="auto"/>
              <w:ind w:firstLine="420"/>
              <w:jc w:val="center"/>
              <w:rPr>
                <w:rFonts w:ascii="仿宋_GB2312" w:eastAsia="仿宋_GB2312"/>
                <w:kern w:val="0"/>
              </w:rPr>
            </w:pPr>
            <w:r>
              <w:rPr>
                <w:rFonts w:hint="eastAsia" w:ascii="仿宋_GB2312" w:eastAsia="仿宋_GB2312"/>
                <w:kern w:val="0"/>
              </w:rPr>
              <w:t>≥98%</w:t>
            </w:r>
          </w:p>
        </w:tc>
        <w:tc>
          <w:tcPr>
            <w:tcW w:w="1317" w:type="dxa"/>
            <w:vAlign w:val="center"/>
          </w:tcPr>
          <w:p w14:paraId="6C928EF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900" w:type="dxa"/>
            <w:vAlign w:val="center"/>
          </w:tcPr>
          <w:p w14:paraId="759E7D8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014" w:type="dxa"/>
            <w:vAlign w:val="center"/>
          </w:tcPr>
          <w:p w14:paraId="176C8EC4">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F80AD7B">
            <w:pPr>
              <w:spacing w:line="240" w:lineRule="auto"/>
              <w:ind w:firstLine="420"/>
              <w:jc w:val="center"/>
              <w:rPr>
                <w:rFonts w:ascii="仿宋_GB2312" w:eastAsia="仿宋_GB2312"/>
                <w:kern w:val="0"/>
              </w:rPr>
            </w:pPr>
          </w:p>
        </w:tc>
        <w:tc>
          <w:tcPr>
            <w:tcW w:w="1069" w:type="dxa"/>
            <w:gridSpan w:val="2"/>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left"/>
              <w:rPr>
                <w:rFonts w:ascii="仿宋_GB2312" w:eastAsia="仿宋_GB2312"/>
                <w:kern w:val="0"/>
              </w:rPr>
            </w:pPr>
            <w:r>
              <w:rPr>
                <w:rFonts w:hint="eastAsia" w:ascii="仿宋_GB2312" w:eastAsia="仿宋_GB2312"/>
                <w:kern w:val="0"/>
              </w:rPr>
              <w:t>保障食堂正常运转</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≥100%</w:t>
            </w:r>
          </w:p>
        </w:tc>
        <w:tc>
          <w:tcPr>
            <w:tcW w:w="1317" w:type="dxa"/>
            <w:vAlign w:val="center"/>
          </w:tcPr>
          <w:p w14:paraId="5580FC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900" w:type="dxa"/>
            <w:vAlign w:val="center"/>
          </w:tcPr>
          <w:p w14:paraId="0982B1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014" w:type="dxa"/>
            <w:vAlign w:val="center"/>
          </w:tcPr>
          <w:p w14:paraId="09E0DC5F">
            <w:pPr>
              <w:spacing w:line="240" w:lineRule="auto"/>
              <w:ind w:firstLine="420"/>
              <w:jc w:val="center"/>
              <w:rPr>
                <w:rFonts w:ascii="仿宋_GB2312" w:eastAsia="仿宋_GB2312"/>
                <w:kern w:val="0"/>
              </w:rPr>
            </w:pPr>
          </w:p>
        </w:tc>
      </w:tr>
      <w:tr w14:paraId="720E7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9BBFC14">
            <w:pPr>
              <w:spacing w:line="240" w:lineRule="auto"/>
              <w:ind w:firstLine="420"/>
              <w:jc w:val="center"/>
              <w:rPr>
                <w:rFonts w:ascii="仿宋_GB2312" w:eastAsia="仿宋_GB2312"/>
                <w:kern w:val="0"/>
              </w:rPr>
            </w:pPr>
          </w:p>
        </w:tc>
        <w:tc>
          <w:tcPr>
            <w:tcW w:w="1069" w:type="dxa"/>
            <w:gridSpan w:val="2"/>
            <w:vMerge w:val="continue"/>
            <w:tcBorders>
              <w:top w:val="nil"/>
              <w:bottom w:val="nil"/>
            </w:tcBorders>
            <w:vAlign w:val="center"/>
          </w:tcPr>
          <w:p w14:paraId="461DB3BA">
            <w:pPr>
              <w:spacing w:line="240" w:lineRule="auto"/>
              <w:ind w:firstLine="420"/>
              <w:jc w:val="center"/>
              <w:rPr>
                <w:rFonts w:ascii="仿宋_GB2312" w:eastAsia="仿宋_GB2312"/>
                <w:kern w:val="0"/>
              </w:rPr>
            </w:pPr>
          </w:p>
        </w:tc>
        <w:tc>
          <w:tcPr>
            <w:tcW w:w="1029" w:type="dxa"/>
            <w:vMerge w:val="continue"/>
            <w:vAlign w:val="center"/>
          </w:tcPr>
          <w:p w14:paraId="044DCBD6">
            <w:pPr>
              <w:spacing w:line="240" w:lineRule="auto"/>
              <w:jc w:val="center"/>
              <w:rPr>
                <w:rFonts w:hint="eastAsia" w:ascii="仿宋_GB2312" w:hAnsi="宋体" w:eastAsia="仿宋_GB2312" w:cs="宋体"/>
                <w:kern w:val="0"/>
              </w:rPr>
            </w:pPr>
          </w:p>
        </w:tc>
        <w:tc>
          <w:tcPr>
            <w:tcW w:w="1249" w:type="dxa"/>
            <w:vAlign w:val="center"/>
          </w:tcPr>
          <w:p w14:paraId="4FF14BBC">
            <w:pPr>
              <w:spacing w:line="240" w:lineRule="auto"/>
              <w:jc w:val="left"/>
              <w:rPr>
                <w:rFonts w:ascii="仿宋_GB2312" w:eastAsia="仿宋_GB2312"/>
                <w:kern w:val="0"/>
              </w:rPr>
            </w:pPr>
            <w:r>
              <w:rPr>
                <w:rFonts w:hint="eastAsia" w:ascii="仿宋_GB2312" w:eastAsia="仿宋_GB2312"/>
                <w:kern w:val="0"/>
              </w:rPr>
              <w:t>确保机关大院设施、财产、人身安全</w:t>
            </w:r>
          </w:p>
        </w:tc>
        <w:tc>
          <w:tcPr>
            <w:tcW w:w="1298" w:type="dxa"/>
            <w:vAlign w:val="center"/>
          </w:tcPr>
          <w:p w14:paraId="588298F3">
            <w:pPr>
              <w:spacing w:line="240" w:lineRule="auto"/>
              <w:ind w:firstLine="420" w:firstLineChars="200"/>
              <w:jc w:val="both"/>
              <w:rPr>
                <w:rFonts w:ascii="仿宋_GB2312" w:eastAsia="仿宋_GB2312"/>
                <w:kern w:val="0"/>
              </w:rPr>
            </w:pPr>
            <w:r>
              <w:rPr>
                <w:rFonts w:hint="eastAsia" w:ascii="仿宋_GB2312" w:eastAsia="仿宋_GB2312"/>
                <w:kern w:val="0"/>
              </w:rPr>
              <w:t>无事故</w:t>
            </w:r>
          </w:p>
        </w:tc>
        <w:tc>
          <w:tcPr>
            <w:tcW w:w="1269" w:type="dxa"/>
            <w:vAlign w:val="center"/>
          </w:tcPr>
          <w:p w14:paraId="47355654">
            <w:pPr>
              <w:spacing w:line="240" w:lineRule="auto"/>
              <w:jc w:val="left"/>
              <w:rPr>
                <w:rFonts w:ascii="仿宋_GB2312" w:eastAsia="仿宋_GB2312"/>
                <w:kern w:val="0"/>
              </w:rPr>
            </w:pPr>
            <w:r>
              <w:rPr>
                <w:rFonts w:hint="eastAsia" w:ascii="仿宋_GB2312" w:eastAsia="仿宋_GB2312"/>
                <w:kern w:val="0"/>
              </w:rPr>
              <w:t>达到预期目标</w:t>
            </w:r>
          </w:p>
        </w:tc>
        <w:tc>
          <w:tcPr>
            <w:tcW w:w="1317" w:type="dxa"/>
            <w:vAlign w:val="center"/>
          </w:tcPr>
          <w:p w14:paraId="150FE08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900" w:type="dxa"/>
            <w:vAlign w:val="center"/>
          </w:tcPr>
          <w:p w14:paraId="6D6E926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014" w:type="dxa"/>
            <w:vAlign w:val="center"/>
          </w:tcPr>
          <w:p w14:paraId="07A32661">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34EE98F0">
            <w:pPr>
              <w:spacing w:line="240" w:lineRule="auto"/>
              <w:ind w:firstLine="420"/>
              <w:jc w:val="center"/>
              <w:rPr>
                <w:rFonts w:ascii="仿宋_GB2312" w:eastAsia="仿宋_GB2312"/>
                <w:kern w:val="0"/>
              </w:rPr>
            </w:pPr>
          </w:p>
        </w:tc>
        <w:tc>
          <w:tcPr>
            <w:tcW w:w="1069" w:type="dxa"/>
            <w:gridSpan w:val="2"/>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both"/>
              <w:rPr>
                <w:rFonts w:ascii="仿宋_GB2312" w:eastAsia="仿宋_GB2312"/>
                <w:kern w:val="0"/>
              </w:rPr>
            </w:pPr>
            <w:r>
              <w:rPr>
                <w:rFonts w:hint="eastAsia" w:ascii="仿宋_GB2312" w:eastAsia="仿宋_GB2312"/>
                <w:kern w:val="0"/>
              </w:rPr>
              <w:t>无刑事、治安、交通、消防等安全责任事故</w:t>
            </w:r>
          </w:p>
        </w:tc>
        <w:tc>
          <w:tcPr>
            <w:tcW w:w="1298" w:type="dxa"/>
            <w:vAlign w:val="center"/>
          </w:tcPr>
          <w:p w14:paraId="33DF5A21">
            <w:pPr>
              <w:spacing w:line="240" w:lineRule="auto"/>
              <w:ind w:firstLine="420" w:firstLineChars="200"/>
              <w:jc w:val="both"/>
              <w:rPr>
                <w:rFonts w:ascii="仿宋_GB2312" w:eastAsia="仿宋_GB2312"/>
                <w:kern w:val="0"/>
              </w:rPr>
            </w:pPr>
            <w:r>
              <w:rPr>
                <w:rFonts w:hint="eastAsia" w:ascii="仿宋_GB2312" w:eastAsia="仿宋_GB2312"/>
                <w:kern w:val="0"/>
              </w:rPr>
              <w:t>无事故</w:t>
            </w:r>
          </w:p>
        </w:tc>
        <w:tc>
          <w:tcPr>
            <w:tcW w:w="1269" w:type="dxa"/>
            <w:vAlign w:val="center"/>
          </w:tcPr>
          <w:p w14:paraId="4F080A08">
            <w:pPr>
              <w:spacing w:line="240" w:lineRule="auto"/>
              <w:jc w:val="left"/>
              <w:rPr>
                <w:rFonts w:ascii="仿宋_GB2312" w:eastAsia="仿宋_GB2312"/>
                <w:kern w:val="0"/>
              </w:rPr>
            </w:pPr>
            <w:r>
              <w:rPr>
                <w:rFonts w:hint="eastAsia" w:ascii="仿宋_GB2312" w:eastAsia="仿宋_GB2312"/>
                <w:kern w:val="0"/>
              </w:rPr>
              <w:t>达到预期目标</w:t>
            </w:r>
          </w:p>
        </w:tc>
        <w:tc>
          <w:tcPr>
            <w:tcW w:w="1317" w:type="dxa"/>
            <w:vAlign w:val="center"/>
          </w:tcPr>
          <w:p w14:paraId="155F4AE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900" w:type="dxa"/>
            <w:vAlign w:val="center"/>
          </w:tcPr>
          <w:p w14:paraId="2A22618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014"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gridSpan w:val="2"/>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left"/>
              <w:rPr>
                <w:rFonts w:ascii="仿宋_GB2312" w:eastAsia="仿宋_GB2312"/>
                <w:kern w:val="0"/>
              </w:rPr>
            </w:pPr>
            <w:r>
              <w:rPr>
                <w:rFonts w:hint="eastAsia" w:ascii="仿宋_GB2312" w:eastAsia="仿宋_GB2312"/>
                <w:kern w:val="0"/>
              </w:rPr>
              <w:t>完成时间</w:t>
            </w:r>
          </w:p>
        </w:tc>
        <w:tc>
          <w:tcPr>
            <w:tcW w:w="1298" w:type="dxa"/>
            <w:vAlign w:val="center"/>
          </w:tcPr>
          <w:p w14:paraId="479FA5D5">
            <w:pPr>
              <w:spacing w:line="240" w:lineRule="auto"/>
              <w:jc w:val="both"/>
              <w:rPr>
                <w:rFonts w:ascii="仿宋_GB2312" w:eastAsia="仿宋_GB2312"/>
                <w:kern w:val="0"/>
              </w:rPr>
            </w:pPr>
            <w:r>
              <w:rPr>
                <w:rFonts w:hint="eastAsia" w:ascii="仿宋_GB2312" w:eastAsia="仿宋_GB2312"/>
                <w:kern w:val="0"/>
              </w:rPr>
              <w:t>2023年全年</w:t>
            </w:r>
          </w:p>
        </w:tc>
        <w:tc>
          <w:tcPr>
            <w:tcW w:w="1269" w:type="dxa"/>
            <w:vAlign w:val="center"/>
          </w:tcPr>
          <w:p w14:paraId="5C1B3402">
            <w:pPr>
              <w:spacing w:line="240" w:lineRule="auto"/>
              <w:jc w:val="both"/>
              <w:rPr>
                <w:rFonts w:ascii="仿宋_GB2312" w:eastAsia="仿宋_GB2312"/>
                <w:kern w:val="0"/>
              </w:rPr>
            </w:pPr>
            <w:r>
              <w:rPr>
                <w:rFonts w:hint="eastAsia" w:ascii="仿宋_GB2312" w:eastAsia="仿宋_GB2312"/>
                <w:kern w:val="0"/>
              </w:rPr>
              <w:t>2023年全年</w:t>
            </w:r>
          </w:p>
        </w:tc>
        <w:tc>
          <w:tcPr>
            <w:tcW w:w="1317"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0"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014"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gridSpan w:val="2"/>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left"/>
              <w:rPr>
                <w:rFonts w:ascii="仿宋_GB2312" w:eastAsia="仿宋_GB2312"/>
                <w:kern w:val="0"/>
              </w:rPr>
            </w:pPr>
            <w:r>
              <w:rPr>
                <w:rFonts w:hint="eastAsia" w:ascii="仿宋_GB2312" w:eastAsia="仿宋_GB2312"/>
                <w:kern w:val="0"/>
              </w:rPr>
              <w:t>促进经济发展</w:t>
            </w:r>
          </w:p>
        </w:tc>
        <w:tc>
          <w:tcPr>
            <w:tcW w:w="1298" w:type="dxa"/>
            <w:vAlign w:val="center"/>
          </w:tcPr>
          <w:p w14:paraId="078289F3">
            <w:pPr>
              <w:spacing w:line="240" w:lineRule="auto"/>
              <w:jc w:val="both"/>
              <w:rPr>
                <w:rFonts w:ascii="仿宋_GB2312" w:eastAsia="仿宋_GB2312"/>
                <w:kern w:val="0"/>
              </w:rPr>
            </w:pPr>
            <w:r>
              <w:rPr>
                <w:rFonts w:hint="eastAsia" w:ascii="仿宋_GB2312" w:eastAsia="仿宋_GB2312"/>
                <w:kern w:val="0"/>
              </w:rPr>
              <w:t>有所改善</w:t>
            </w:r>
          </w:p>
        </w:tc>
        <w:tc>
          <w:tcPr>
            <w:tcW w:w="1269" w:type="dxa"/>
            <w:vAlign w:val="center"/>
          </w:tcPr>
          <w:p w14:paraId="7A453B87">
            <w:pPr>
              <w:spacing w:line="240" w:lineRule="auto"/>
              <w:jc w:val="both"/>
              <w:rPr>
                <w:rFonts w:ascii="仿宋_GB2312" w:eastAsia="仿宋_GB2312"/>
                <w:kern w:val="0"/>
              </w:rPr>
            </w:pPr>
            <w:r>
              <w:rPr>
                <w:rFonts w:hint="eastAsia" w:ascii="仿宋_GB2312" w:eastAsia="仿宋_GB2312"/>
                <w:kern w:val="0"/>
              </w:rPr>
              <w:t>有所改善</w:t>
            </w:r>
          </w:p>
        </w:tc>
        <w:tc>
          <w:tcPr>
            <w:tcW w:w="1317"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0" w:type="dxa"/>
            <w:vAlign w:val="center"/>
          </w:tcPr>
          <w:p w14:paraId="2AC58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014"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gridSpan w:val="2"/>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rPr>
            </w:pPr>
            <w:r>
              <w:rPr>
                <w:rFonts w:hint="eastAsia" w:ascii="仿宋_GB2312" w:eastAsia="仿宋_GB2312"/>
                <w:kern w:val="0"/>
              </w:rPr>
              <w:t>提升机关整体形象</w:t>
            </w:r>
          </w:p>
        </w:tc>
        <w:tc>
          <w:tcPr>
            <w:tcW w:w="1298" w:type="dxa"/>
            <w:vAlign w:val="center"/>
          </w:tcPr>
          <w:p w14:paraId="6E8C4873">
            <w:pPr>
              <w:spacing w:line="240" w:lineRule="auto"/>
              <w:jc w:val="both"/>
              <w:rPr>
                <w:rFonts w:ascii="仿宋_GB2312" w:eastAsia="仿宋_GB2312"/>
                <w:kern w:val="0"/>
              </w:rPr>
            </w:pPr>
            <w:r>
              <w:rPr>
                <w:rFonts w:hint="eastAsia" w:ascii="仿宋_GB2312" w:eastAsia="仿宋_GB2312"/>
                <w:kern w:val="0"/>
              </w:rPr>
              <w:t>进一步提升</w:t>
            </w:r>
          </w:p>
        </w:tc>
        <w:tc>
          <w:tcPr>
            <w:tcW w:w="1269" w:type="dxa"/>
            <w:vAlign w:val="center"/>
          </w:tcPr>
          <w:p w14:paraId="4886005B">
            <w:pPr>
              <w:spacing w:line="240" w:lineRule="auto"/>
              <w:jc w:val="both"/>
              <w:rPr>
                <w:rFonts w:ascii="仿宋_GB2312" w:eastAsia="仿宋_GB2312"/>
                <w:kern w:val="0"/>
              </w:rPr>
            </w:pPr>
            <w:r>
              <w:rPr>
                <w:rFonts w:hint="eastAsia" w:ascii="仿宋_GB2312" w:eastAsia="仿宋_GB2312"/>
                <w:kern w:val="0"/>
              </w:rPr>
              <w:t>进一步提升</w:t>
            </w:r>
          </w:p>
        </w:tc>
        <w:tc>
          <w:tcPr>
            <w:tcW w:w="1317"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0"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014"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gridSpan w:val="2"/>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rPr>
            </w:pPr>
            <w:r>
              <w:rPr>
                <w:rFonts w:hint="eastAsia" w:ascii="仿宋_GB2312" w:eastAsia="仿宋_GB2312"/>
                <w:kern w:val="0"/>
              </w:rPr>
              <w:t>生态环境改善状况</w:t>
            </w:r>
          </w:p>
        </w:tc>
        <w:tc>
          <w:tcPr>
            <w:tcW w:w="1298" w:type="dxa"/>
            <w:vAlign w:val="center"/>
          </w:tcPr>
          <w:p w14:paraId="45B96CBB">
            <w:pPr>
              <w:spacing w:line="240" w:lineRule="auto"/>
              <w:jc w:val="both"/>
              <w:rPr>
                <w:rFonts w:ascii="仿宋_GB2312" w:eastAsia="仿宋_GB2312"/>
                <w:kern w:val="0"/>
              </w:rPr>
            </w:pPr>
            <w:r>
              <w:rPr>
                <w:rFonts w:hint="eastAsia" w:ascii="仿宋_GB2312" w:eastAsia="仿宋_GB2312"/>
                <w:kern w:val="0"/>
              </w:rPr>
              <w:t>有所改善</w:t>
            </w:r>
          </w:p>
        </w:tc>
        <w:tc>
          <w:tcPr>
            <w:tcW w:w="1269" w:type="dxa"/>
            <w:vAlign w:val="center"/>
          </w:tcPr>
          <w:p w14:paraId="35C3564D">
            <w:pPr>
              <w:spacing w:line="240" w:lineRule="auto"/>
              <w:jc w:val="both"/>
              <w:rPr>
                <w:rFonts w:ascii="仿宋_GB2312" w:eastAsia="仿宋_GB2312"/>
                <w:kern w:val="0"/>
              </w:rPr>
            </w:pPr>
            <w:r>
              <w:rPr>
                <w:rFonts w:hint="eastAsia" w:ascii="仿宋_GB2312" w:eastAsia="仿宋_GB2312"/>
                <w:kern w:val="0"/>
              </w:rPr>
              <w:t>有所改善</w:t>
            </w:r>
          </w:p>
        </w:tc>
        <w:tc>
          <w:tcPr>
            <w:tcW w:w="1317"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00"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014"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gridSpan w:val="2"/>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ascii="仿宋_GB2312" w:eastAsia="仿宋_GB2312"/>
                <w:kern w:val="0"/>
              </w:rPr>
            </w:pPr>
            <w:r>
              <w:rPr>
                <w:rFonts w:hint="eastAsia" w:ascii="仿宋_GB2312" w:eastAsia="仿宋_GB2312"/>
                <w:kern w:val="0"/>
              </w:rPr>
              <w:t>促进生态可持续发展，构建生态环境无负面影响</w:t>
            </w:r>
          </w:p>
        </w:tc>
        <w:tc>
          <w:tcPr>
            <w:tcW w:w="1298" w:type="dxa"/>
            <w:vAlign w:val="center"/>
          </w:tcPr>
          <w:p w14:paraId="055B34ED">
            <w:pPr>
              <w:spacing w:line="240" w:lineRule="auto"/>
              <w:ind w:firstLine="420" w:firstLineChars="200"/>
              <w:jc w:val="both"/>
              <w:rPr>
                <w:rFonts w:hint="eastAsia" w:ascii="仿宋_GB2312" w:eastAsia="仿宋_GB2312"/>
                <w:kern w:val="0"/>
                <w:lang w:eastAsia="zh-CN"/>
              </w:rPr>
            </w:pPr>
            <w:r>
              <w:rPr>
                <w:rFonts w:hint="eastAsia" w:ascii="仿宋_GB2312" w:eastAsia="仿宋_GB2312"/>
                <w:kern w:val="0"/>
                <w:lang w:eastAsia="zh-CN"/>
              </w:rPr>
              <w:t>持续</w:t>
            </w:r>
          </w:p>
        </w:tc>
        <w:tc>
          <w:tcPr>
            <w:tcW w:w="1269" w:type="dxa"/>
            <w:vAlign w:val="center"/>
          </w:tcPr>
          <w:p w14:paraId="46B41467">
            <w:pPr>
              <w:spacing w:line="240" w:lineRule="auto"/>
              <w:ind w:firstLine="420" w:firstLineChars="200"/>
              <w:jc w:val="both"/>
              <w:rPr>
                <w:rFonts w:hint="eastAsia" w:ascii="仿宋_GB2312" w:eastAsia="仿宋_GB2312"/>
                <w:kern w:val="0"/>
                <w:lang w:eastAsia="zh-CN"/>
              </w:rPr>
            </w:pPr>
            <w:r>
              <w:rPr>
                <w:rFonts w:hint="eastAsia" w:ascii="仿宋_GB2312" w:eastAsia="仿宋_GB2312"/>
                <w:kern w:val="0"/>
                <w:lang w:eastAsia="zh-CN"/>
              </w:rPr>
              <w:t>持续</w:t>
            </w:r>
          </w:p>
        </w:tc>
        <w:tc>
          <w:tcPr>
            <w:tcW w:w="1317"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00"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014"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gridSpan w:val="2"/>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rPr>
              <w:t>受益对象满意度</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≥96%</w:t>
            </w:r>
          </w:p>
        </w:tc>
        <w:tc>
          <w:tcPr>
            <w:tcW w:w="1269"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rPr>
              <w:t>≥96%</w:t>
            </w:r>
          </w:p>
        </w:tc>
        <w:tc>
          <w:tcPr>
            <w:tcW w:w="1317"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0"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014"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gridSpan w:val="2"/>
            <w:vMerge w:val="restart"/>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rPr>
            </w:pPr>
            <w:r>
              <w:rPr>
                <w:rFonts w:hint="eastAsia" w:ascii="仿宋_GB2312" w:eastAsia="仿宋_GB2312"/>
                <w:kern w:val="0"/>
              </w:rPr>
              <w:t>预算批复金额</w:t>
            </w:r>
          </w:p>
        </w:tc>
        <w:tc>
          <w:tcPr>
            <w:tcW w:w="1298" w:type="dxa"/>
            <w:vAlign w:val="center"/>
          </w:tcPr>
          <w:p w14:paraId="15ECA8D3">
            <w:pPr>
              <w:spacing w:line="240" w:lineRule="auto"/>
              <w:jc w:val="both"/>
              <w:rPr>
                <w:rFonts w:ascii="仿宋_GB2312" w:eastAsia="仿宋_GB2312"/>
                <w:kern w:val="0"/>
              </w:rPr>
            </w:pPr>
            <w:r>
              <w:rPr>
                <w:rFonts w:hint="eastAsia" w:ascii="仿宋_GB2312" w:eastAsia="仿宋_GB2312"/>
                <w:kern w:val="0"/>
              </w:rPr>
              <w:t>391.91万元</w:t>
            </w:r>
          </w:p>
        </w:tc>
        <w:tc>
          <w:tcPr>
            <w:tcW w:w="1269" w:type="dxa"/>
            <w:vAlign w:val="center"/>
          </w:tcPr>
          <w:p w14:paraId="3C328246">
            <w:pPr>
              <w:spacing w:line="240" w:lineRule="auto"/>
              <w:jc w:val="both"/>
              <w:rPr>
                <w:rFonts w:ascii="仿宋_GB2312" w:eastAsia="仿宋_GB2312"/>
                <w:kern w:val="0"/>
              </w:rPr>
            </w:pPr>
            <w:r>
              <w:rPr>
                <w:rFonts w:hint="eastAsia" w:ascii="仿宋_GB2312" w:eastAsia="仿宋_GB2312"/>
                <w:kern w:val="0"/>
              </w:rPr>
              <w:t>664.3万元</w:t>
            </w:r>
          </w:p>
        </w:tc>
        <w:tc>
          <w:tcPr>
            <w:tcW w:w="1317"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0"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014" w:type="dxa"/>
            <w:vAlign w:val="center"/>
          </w:tcPr>
          <w:p w14:paraId="0F79A5E1">
            <w:pPr>
              <w:spacing w:line="240" w:lineRule="auto"/>
              <w:jc w:val="both"/>
              <w:rPr>
                <w:rFonts w:ascii="仿宋_GB2312" w:eastAsia="仿宋_GB2312"/>
                <w:kern w:val="0"/>
              </w:rPr>
            </w:pPr>
            <w:r>
              <w:rPr>
                <w:rFonts w:hint="eastAsia" w:ascii="仿宋_GB2312" w:eastAsia="仿宋_GB2312"/>
                <w:kern w:val="0"/>
              </w:rPr>
              <w:t>年初预算不足，年底追加。</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gridSpan w:val="2"/>
            <w:vMerge w:val="continue"/>
            <w:vAlign w:val="center"/>
          </w:tcPr>
          <w:p w14:paraId="5BE6864F">
            <w:pPr>
              <w:spacing w:line="240" w:lineRule="auto"/>
              <w:jc w:val="both"/>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rPr>
            </w:pPr>
            <w:r>
              <w:rPr>
                <w:rFonts w:hint="eastAsia" w:ascii="仿宋_GB2312" w:eastAsia="仿宋_GB2312"/>
                <w:kern w:val="0"/>
              </w:rPr>
              <w:t>构成良好的社会文明形象，无负面影响</w:t>
            </w:r>
          </w:p>
        </w:tc>
        <w:tc>
          <w:tcPr>
            <w:tcW w:w="1298" w:type="dxa"/>
            <w:vAlign w:val="center"/>
          </w:tcPr>
          <w:p w14:paraId="09361E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32DCD30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317" w:type="dxa"/>
            <w:vAlign w:val="center"/>
          </w:tcPr>
          <w:p w14:paraId="765229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900" w:type="dxa"/>
            <w:vAlign w:val="center"/>
          </w:tcPr>
          <w:p w14:paraId="4012A7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014"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gridSpan w:val="2"/>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rPr>
            </w:pPr>
            <w:r>
              <w:rPr>
                <w:rFonts w:hint="eastAsia" w:ascii="仿宋_GB2312" w:eastAsia="仿宋_GB2312"/>
                <w:kern w:val="0"/>
              </w:rPr>
              <w:t>对自然环境无负面影响</w:t>
            </w:r>
          </w:p>
        </w:tc>
        <w:tc>
          <w:tcPr>
            <w:tcW w:w="1298" w:type="dxa"/>
            <w:vAlign w:val="center"/>
          </w:tcPr>
          <w:p w14:paraId="789CDCB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14:paraId="4E354EE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317" w:type="dxa"/>
            <w:vAlign w:val="center"/>
          </w:tcPr>
          <w:p w14:paraId="6C36DE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900" w:type="dxa"/>
            <w:vAlign w:val="center"/>
          </w:tcPr>
          <w:p w14:paraId="6B31F2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014"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7"/>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1317"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900"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014" w:type="dxa"/>
            <w:vAlign w:val="center"/>
          </w:tcPr>
          <w:p w14:paraId="74074F36">
            <w:pPr>
              <w:spacing w:line="240" w:lineRule="auto"/>
              <w:ind w:firstLine="420"/>
              <w:jc w:val="center"/>
              <w:rPr>
                <w:rFonts w:ascii="仿宋_GB2312" w:eastAsia="仿宋_GB2312"/>
                <w:kern w:val="0"/>
              </w:rPr>
            </w:pPr>
          </w:p>
        </w:tc>
      </w:tr>
    </w:tbl>
    <w:tbl>
      <w:tblPr>
        <w:tblStyle w:val="7"/>
        <w:tblpPr w:leftFromText="180" w:rightFromText="180" w:vertAnchor="text" w:tblpX="10428" w:tblpY="-21303"/>
        <w:tblOverlap w:val="never"/>
        <w:tblW w:w="1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tblGrid>
      <w:tr w14:paraId="523A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23" w:type="dxa"/>
          </w:tcPr>
          <w:p w14:paraId="1642F81B">
            <w:pPr>
              <w:widowControl w:val="0"/>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21"/>
                <w:szCs w:val="21"/>
                <w:vertAlign w:val="baseline"/>
                <w:lang w:val="en-US" w:eastAsia="zh-CN" w:bidi="ar-SA"/>
              </w:rPr>
            </w:pPr>
          </w:p>
        </w:tc>
      </w:tr>
    </w:tbl>
    <w:p w14:paraId="066D234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胡阳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2024年10月18日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：15292006926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何坚</w:t>
      </w:r>
    </w:p>
    <w:p w14:paraId="167DBE19">
      <w:pPr>
        <w:spacing w:line="228" w:lineRule="auto"/>
        <w:ind w:firstLine="400"/>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p>
    <w:p w14:paraId="6FB057D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市委大院维护管理</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汨罗市机关事务服务中心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117.12</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117.12</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42</w:t>
            </w:r>
          </w:p>
        </w:tc>
        <w:tc>
          <w:tcPr>
            <w:tcW w:w="1099" w:type="dxa"/>
            <w:shd w:val="clear" w:color="auto" w:fill="auto"/>
            <w:vAlign w:val="center"/>
          </w:tcPr>
          <w:p w14:paraId="553640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117.12</w:t>
            </w:r>
          </w:p>
        </w:tc>
        <w:tc>
          <w:tcPr>
            <w:tcW w:w="1099" w:type="dxa"/>
            <w:shd w:val="clear" w:color="auto" w:fill="auto"/>
            <w:vAlign w:val="center"/>
          </w:tcPr>
          <w:p w14:paraId="0401DF6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117.12</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确保市委大院安保人员，卫生保洁人员发放到位，基础设施维护管理达到98%，绿植养护达到100%，垃圾及时清理，水电费缴纳到位不拖欠，营造舒适的工作和居住环境。</w:t>
            </w:r>
          </w:p>
        </w:tc>
        <w:tc>
          <w:tcPr>
            <w:tcW w:w="4140" w:type="dxa"/>
            <w:gridSpan w:val="4"/>
            <w:vAlign w:val="center"/>
          </w:tcPr>
          <w:p w14:paraId="309F7763">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机关大院保安、保洁人员工资福利待遇发放到位;公共水电路确保畅通，无欠缴情况; 其他基础设施设备定期检查，及时排队故障；卫生保洁率达99%，生活垃圾日产日清；保安人员24小时不间断值勤，确保大院群众人身安全，财产安全；绿植养护达到100%，确保大院环境舒适。</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rPr>
              <w:t>办公楼办公时间清扫</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≥8次</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≥8次</w:t>
            </w:r>
          </w:p>
        </w:tc>
        <w:tc>
          <w:tcPr>
            <w:tcW w:w="809" w:type="dxa"/>
            <w:vAlign w:val="center"/>
          </w:tcPr>
          <w:p w14:paraId="450DEC1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F7B7A4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both"/>
              <w:rPr>
                <w:rFonts w:ascii="仿宋_GB2312" w:hAnsi="宋体" w:eastAsia="仿宋_GB2312" w:cs="宋体"/>
                <w:kern w:val="0"/>
              </w:rPr>
            </w:pPr>
            <w:r>
              <w:rPr>
                <w:rFonts w:hint="eastAsia" w:ascii="仿宋_GB2312" w:hAnsi="宋体" w:eastAsia="仿宋_GB2312" w:cs="宋体"/>
                <w:kern w:val="0"/>
              </w:rPr>
              <w:t>全年保洁率、垃圾清扫日产日清</w:t>
            </w:r>
          </w:p>
        </w:tc>
        <w:tc>
          <w:tcPr>
            <w:tcW w:w="1099" w:type="dxa"/>
            <w:vAlign w:val="center"/>
          </w:tcPr>
          <w:p w14:paraId="29CCEE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≥99%</w:t>
            </w:r>
          </w:p>
        </w:tc>
        <w:tc>
          <w:tcPr>
            <w:tcW w:w="1099" w:type="dxa"/>
            <w:vAlign w:val="center"/>
          </w:tcPr>
          <w:p w14:paraId="70F41D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≥99%</w:t>
            </w:r>
          </w:p>
        </w:tc>
        <w:tc>
          <w:tcPr>
            <w:tcW w:w="809" w:type="dxa"/>
            <w:vAlign w:val="center"/>
          </w:tcPr>
          <w:p w14:paraId="662F704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76686A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rPr>
              <w:t>大院设施、财产、人身安全</w:t>
            </w:r>
          </w:p>
        </w:tc>
        <w:tc>
          <w:tcPr>
            <w:tcW w:w="1099" w:type="dxa"/>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DC8615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14:paraId="25177C6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7BE53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237BB4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F21A37">
            <w:pPr>
              <w:spacing w:line="240" w:lineRule="auto"/>
              <w:ind w:firstLine="420"/>
              <w:jc w:val="center"/>
              <w:rPr>
                <w:rFonts w:ascii="仿宋_GB2312" w:hAnsi="宋体" w:eastAsia="仿宋_GB2312" w:cs="宋体"/>
                <w:kern w:val="0"/>
              </w:rPr>
            </w:pPr>
          </w:p>
        </w:tc>
        <w:tc>
          <w:tcPr>
            <w:tcW w:w="1218" w:type="dxa"/>
            <w:vMerge w:val="continue"/>
            <w:vAlign w:val="center"/>
          </w:tcPr>
          <w:p w14:paraId="70776245">
            <w:pPr>
              <w:spacing w:line="240" w:lineRule="auto"/>
              <w:jc w:val="center"/>
              <w:rPr>
                <w:rFonts w:hint="eastAsia" w:ascii="仿宋_GB2312" w:hAnsi="宋体" w:eastAsia="仿宋_GB2312" w:cs="宋体"/>
                <w:kern w:val="0"/>
              </w:rPr>
            </w:pPr>
          </w:p>
        </w:tc>
        <w:tc>
          <w:tcPr>
            <w:tcW w:w="1020" w:type="dxa"/>
            <w:vAlign w:val="center"/>
          </w:tcPr>
          <w:p w14:paraId="49532E4B">
            <w:pPr>
              <w:spacing w:line="240" w:lineRule="auto"/>
              <w:jc w:val="both"/>
              <w:rPr>
                <w:rFonts w:ascii="仿宋_GB2312" w:hAnsi="宋体" w:eastAsia="仿宋_GB2312" w:cs="宋体"/>
                <w:kern w:val="0"/>
              </w:rPr>
            </w:pPr>
            <w:r>
              <w:rPr>
                <w:rFonts w:hint="eastAsia" w:ascii="仿宋_GB2312" w:hAnsi="宋体" w:eastAsia="仿宋_GB2312" w:cs="宋体"/>
                <w:kern w:val="0"/>
              </w:rPr>
              <w:t>公共区域水、电路畅通，无欠缴情况</w:t>
            </w:r>
          </w:p>
        </w:tc>
        <w:tc>
          <w:tcPr>
            <w:tcW w:w="1099" w:type="dxa"/>
            <w:vAlign w:val="center"/>
          </w:tcPr>
          <w:p w14:paraId="0CBEED2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2447C3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063EE1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02EE51F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7A5B2DBB">
            <w:pPr>
              <w:spacing w:line="240" w:lineRule="auto"/>
              <w:ind w:firstLine="420"/>
              <w:jc w:val="center"/>
              <w:rPr>
                <w:rFonts w:ascii="仿宋_GB2312" w:hAnsi="宋体" w:eastAsia="仿宋_GB2312" w:cs="宋体"/>
                <w:kern w:val="0"/>
              </w:rPr>
            </w:pPr>
          </w:p>
        </w:tc>
      </w:tr>
      <w:tr w14:paraId="20AC1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9EAC78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944EEED">
            <w:pPr>
              <w:spacing w:line="240" w:lineRule="auto"/>
              <w:ind w:firstLine="420"/>
              <w:jc w:val="center"/>
              <w:rPr>
                <w:rFonts w:ascii="仿宋_GB2312" w:hAnsi="宋体" w:eastAsia="仿宋_GB2312" w:cs="宋体"/>
                <w:kern w:val="0"/>
              </w:rPr>
            </w:pPr>
          </w:p>
        </w:tc>
        <w:tc>
          <w:tcPr>
            <w:tcW w:w="1218" w:type="dxa"/>
            <w:vMerge w:val="continue"/>
            <w:vAlign w:val="center"/>
          </w:tcPr>
          <w:p w14:paraId="730D231E">
            <w:pPr>
              <w:spacing w:line="240" w:lineRule="auto"/>
              <w:jc w:val="center"/>
              <w:rPr>
                <w:rFonts w:hint="eastAsia" w:ascii="仿宋_GB2312" w:hAnsi="宋体" w:eastAsia="仿宋_GB2312" w:cs="宋体"/>
                <w:kern w:val="0"/>
              </w:rPr>
            </w:pPr>
          </w:p>
        </w:tc>
        <w:tc>
          <w:tcPr>
            <w:tcW w:w="1020" w:type="dxa"/>
            <w:vAlign w:val="center"/>
          </w:tcPr>
          <w:p w14:paraId="02CB3AB6">
            <w:pPr>
              <w:spacing w:line="240" w:lineRule="auto"/>
              <w:jc w:val="both"/>
              <w:rPr>
                <w:rFonts w:ascii="仿宋_GB2312" w:hAnsi="宋体" w:eastAsia="仿宋_GB2312" w:cs="宋体"/>
                <w:kern w:val="0"/>
              </w:rPr>
            </w:pPr>
            <w:r>
              <w:rPr>
                <w:rFonts w:hint="eastAsia" w:ascii="仿宋_GB2312" w:hAnsi="宋体" w:eastAsia="仿宋_GB2312" w:cs="宋体"/>
                <w:kern w:val="0"/>
              </w:rPr>
              <w:t>基础设施定期检修，道路无破损</w:t>
            </w:r>
          </w:p>
        </w:tc>
        <w:tc>
          <w:tcPr>
            <w:tcW w:w="1099" w:type="dxa"/>
            <w:vAlign w:val="center"/>
          </w:tcPr>
          <w:p w14:paraId="6907A5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CBB665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9BE3CD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15AB434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38B1618D">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12C84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jc w:val="both"/>
              <w:rPr>
                <w:rFonts w:ascii="仿宋_GB2312" w:hAnsi="宋体" w:eastAsia="仿宋_GB2312" w:cs="宋体"/>
                <w:kern w:val="0"/>
              </w:rPr>
            </w:pPr>
            <w:r>
              <w:rPr>
                <w:rFonts w:hint="eastAsia" w:ascii="仿宋_GB2312" w:hAnsi="宋体" w:eastAsia="仿宋_GB2312" w:cs="宋体"/>
                <w:kern w:val="0"/>
              </w:rPr>
              <w:t>绿植定期修剪，覆盖率达标</w:t>
            </w:r>
          </w:p>
        </w:tc>
        <w:tc>
          <w:tcPr>
            <w:tcW w:w="1099" w:type="dxa"/>
            <w:vAlign w:val="center"/>
          </w:tcPr>
          <w:p w14:paraId="29C293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620D8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CFE771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182C2D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14:paraId="015D039B">
            <w:pPr>
              <w:spacing w:line="240" w:lineRule="auto"/>
              <w:jc w:val="both"/>
              <w:rPr>
                <w:rFonts w:ascii="仿宋_GB2312" w:hAnsi="宋体" w:eastAsia="仿宋_GB2312" w:cs="宋体"/>
                <w:kern w:val="0"/>
              </w:rPr>
            </w:pPr>
            <w:r>
              <w:rPr>
                <w:rFonts w:hint="eastAsia" w:ascii="仿宋_GB2312" w:hAnsi="宋体" w:eastAsia="仿宋_GB2312" w:cs="宋体"/>
                <w:kern w:val="0"/>
              </w:rPr>
              <w:t>2023年全年</w:t>
            </w:r>
          </w:p>
        </w:tc>
        <w:tc>
          <w:tcPr>
            <w:tcW w:w="1099" w:type="dxa"/>
            <w:vAlign w:val="center"/>
          </w:tcPr>
          <w:p w14:paraId="5C21687F">
            <w:pPr>
              <w:spacing w:line="240" w:lineRule="auto"/>
              <w:jc w:val="both"/>
              <w:rPr>
                <w:rFonts w:ascii="仿宋_GB2312" w:hAnsi="宋体" w:eastAsia="仿宋_GB2312" w:cs="宋体"/>
                <w:kern w:val="0"/>
              </w:rPr>
            </w:pPr>
            <w:r>
              <w:rPr>
                <w:rFonts w:hint="eastAsia" w:ascii="仿宋_GB2312" w:hAnsi="宋体" w:eastAsia="仿宋_GB2312" w:cs="宋体"/>
                <w:kern w:val="0"/>
              </w:rPr>
              <w:t>2023年全年</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rPr>
              <w:t>不适用</w:t>
            </w:r>
          </w:p>
        </w:tc>
        <w:tc>
          <w:tcPr>
            <w:tcW w:w="1099" w:type="dxa"/>
            <w:vAlign w:val="center"/>
          </w:tcPr>
          <w:p w14:paraId="53928C31">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6D883DD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2958485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41D412C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rPr>
              <w:t>市委整体形象</w:t>
            </w:r>
          </w:p>
        </w:tc>
        <w:tc>
          <w:tcPr>
            <w:tcW w:w="1099" w:type="dxa"/>
            <w:vAlign w:val="center"/>
          </w:tcPr>
          <w:p w14:paraId="01875392">
            <w:pPr>
              <w:spacing w:line="240" w:lineRule="auto"/>
              <w:jc w:val="both"/>
              <w:rPr>
                <w:rFonts w:ascii="仿宋_GB2312" w:hAnsi="宋体" w:eastAsia="仿宋_GB2312" w:cs="宋体"/>
                <w:kern w:val="0"/>
              </w:rPr>
            </w:pPr>
            <w:r>
              <w:rPr>
                <w:rFonts w:hint="eastAsia" w:ascii="仿宋_GB2312" w:hAnsi="宋体" w:eastAsia="仿宋_GB2312" w:cs="宋体"/>
                <w:kern w:val="0"/>
              </w:rPr>
              <w:t>进一步提升</w:t>
            </w:r>
          </w:p>
        </w:tc>
        <w:tc>
          <w:tcPr>
            <w:tcW w:w="1099" w:type="dxa"/>
            <w:vAlign w:val="center"/>
          </w:tcPr>
          <w:p w14:paraId="4101F8DE">
            <w:pPr>
              <w:spacing w:line="240" w:lineRule="auto"/>
              <w:jc w:val="both"/>
              <w:rPr>
                <w:rFonts w:ascii="仿宋_GB2312" w:hAnsi="宋体" w:eastAsia="仿宋_GB2312" w:cs="宋体"/>
                <w:kern w:val="0"/>
              </w:rPr>
            </w:pPr>
            <w:r>
              <w:rPr>
                <w:rFonts w:hint="eastAsia" w:ascii="仿宋_GB2312" w:hAnsi="宋体" w:eastAsia="仿宋_GB2312" w:cs="宋体"/>
                <w:kern w:val="0"/>
              </w:rPr>
              <w:t>进一步提升</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ascii="仿宋_GB2312" w:hAnsi="宋体" w:eastAsia="仿宋_GB2312" w:cs="宋体"/>
                <w:kern w:val="0"/>
              </w:rPr>
            </w:pPr>
            <w:r>
              <w:rPr>
                <w:rFonts w:hint="eastAsia" w:ascii="仿宋_GB2312" w:hAnsi="宋体" w:eastAsia="仿宋_GB2312" w:cs="宋体"/>
                <w:kern w:val="0"/>
              </w:rPr>
              <w:t>有益生态环境改善</w:t>
            </w:r>
          </w:p>
        </w:tc>
        <w:tc>
          <w:tcPr>
            <w:tcW w:w="1099" w:type="dxa"/>
            <w:vAlign w:val="center"/>
          </w:tcPr>
          <w:p w14:paraId="286C2197">
            <w:pPr>
              <w:spacing w:line="240" w:lineRule="auto"/>
              <w:jc w:val="both"/>
              <w:rPr>
                <w:rFonts w:ascii="仿宋_GB2312" w:hAnsi="宋体" w:eastAsia="仿宋_GB2312" w:cs="宋体"/>
                <w:kern w:val="0"/>
              </w:rPr>
            </w:pPr>
            <w:r>
              <w:rPr>
                <w:rFonts w:hint="eastAsia" w:ascii="仿宋_GB2312" w:hAnsi="宋体" w:eastAsia="仿宋_GB2312" w:cs="宋体"/>
                <w:kern w:val="0"/>
              </w:rPr>
              <w:t>进一步改善</w:t>
            </w:r>
          </w:p>
        </w:tc>
        <w:tc>
          <w:tcPr>
            <w:tcW w:w="1099" w:type="dxa"/>
            <w:vAlign w:val="center"/>
          </w:tcPr>
          <w:p w14:paraId="4CA75DEB">
            <w:pPr>
              <w:spacing w:line="240" w:lineRule="auto"/>
              <w:jc w:val="both"/>
              <w:rPr>
                <w:rFonts w:ascii="仿宋_GB2312" w:hAnsi="宋体" w:eastAsia="仿宋_GB2312" w:cs="宋体"/>
                <w:kern w:val="0"/>
              </w:rPr>
            </w:pPr>
            <w:r>
              <w:rPr>
                <w:rFonts w:hint="eastAsia" w:ascii="仿宋_GB2312" w:hAnsi="宋体" w:eastAsia="仿宋_GB2312" w:cs="宋体"/>
                <w:kern w:val="0"/>
              </w:rPr>
              <w:t>进一步改善</w:t>
            </w:r>
          </w:p>
        </w:tc>
        <w:tc>
          <w:tcPr>
            <w:tcW w:w="809" w:type="dxa"/>
            <w:vAlign w:val="center"/>
          </w:tcPr>
          <w:p w14:paraId="491BA99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BF7EB9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ascii="仿宋_GB2312" w:hAnsi="宋体" w:eastAsia="仿宋_GB2312" w:cs="宋体"/>
                <w:kern w:val="0"/>
              </w:rPr>
            </w:pPr>
            <w:r>
              <w:rPr>
                <w:rFonts w:hint="eastAsia" w:ascii="仿宋_GB2312" w:hAnsi="宋体" w:eastAsia="仿宋_GB2312" w:cs="宋体"/>
                <w:kern w:val="0"/>
              </w:rPr>
              <w:t>可持续性</w:t>
            </w:r>
          </w:p>
        </w:tc>
        <w:tc>
          <w:tcPr>
            <w:tcW w:w="1099" w:type="dxa"/>
            <w:vAlign w:val="center"/>
          </w:tcPr>
          <w:p w14:paraId="48F3A1C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持续</w:t>
            </w:r>
            <w:r>
              <w:rPr>
                <w:rFonts w:hint="eastAsia" w:ascii="仿宋_GB2312" w:hAnsi="宋体" w:eastAsia="仿宋_GB2312" w:cs="宋体"/>
                <w:kern w:val="0"/>
                <w:lang w:val="en-US" w:eastAsia="zh-CN"/>
              </w:rPr>
              <w:t xml:space="preserve"> </w:t>
            </w:r>
          </w:p>
        </w:tc>
        <w:tc>
          <w:tcPr>
            <w:tcW w:w="1099" w:type="dxa"/>
            <w:vAlign w:val="center"/>
          </w:tcPr>
          <w:p w14:paraId="596F13DA">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809" w:type="dxa"/>
            <w:vAlign w:val="center"/>
          </w:tcPr>
          <w:p w14:paraId="49A57C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44D5C8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ascii="仿宋_GB2312" w:hAnsi="宋体" w:eastAsia="仿宋_GB2312" w:cs="宋体"/>
                <w:kern w:val="0"/>
              </w:rPr>
            </w:pPr>
            <w:r>
              <w:rPr>
                <w:rFonts w:hint="eastAsia" w:ascii="仿宋_GB2312" w:hAnsi="宋体" w:eastAsia="仿宋_GB2312" w:cs="宋体"/>
                <w:kern w:val="0"/>
              </w:rPr>
              <w:t>受益群众满意度</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≥96%</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5</w:t>
            </w:r>
            <w:r>
              <w:rPr>
                <w:rFonts w:hint="eastAsia" w:ascii="仿宋_GB2312" w:hAnsi="宋体" w:eastAsia="仿宋_GB2312" w:cs="宋体"/>
                <w:kern w:val="0"/>
              </w:rPr>
              <w:t>%</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14:paraId="7D8FEFD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w:t>
            </w:r>
          </w:p>
        </w:tc>
        <w:tc>
          <w:tcPr>
            <w:tcW w:w="1099" w:type="dxa"/>
            <w:vAlign w:val="center"/>
          </w:tcPr>
          <w:p w14:paraId="729BFD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117.12</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AB38FDF">
            <w:pPr>
              <w:spacing w:line="240" w:lineRule="auto"/>
              <w:jc w:val="both"/>
              <w:rPr>
                <w:rFonts w:ascii="仿宋_GB2312" w:hAnsi="宋体" w:eastAsia="仿宋_GB2312" w:cs="宋体"/>
                <w:kern w:val="0"/>
              </w:rPr>
            </w:pPr>
            <w:r>
              <w:rPr>
                <w:rFonts w:hint="eastAsia" w:ascii="仿宋_GB2312" w:hAnsi="宋体" w:eastAsia="仿宋_GB2312" w:cs="宋体"/>
                <w:kern w:val="0"/>
              </w:rPr>
              <w:t>年初预算不足，年底追加。</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对社会发展可能造成负面影响</w:t>
            </w:r>
          </w:p>
        </w:tc>
        <w:tc>
          <w:tcPr>
            <w:tcW w:w="1099" w:type="dxa"/>
            <w:vAlign w:val="center"/>
          </w:tcPr>
          <w:p w14:paraId="515A677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79BCBEC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ascii="仿宋_GB2312" w:hAnsi="宋体" w:eastAsia="仿宋_GB2312" w:cs="宋体"/>
                <w:kern w:val="0"/>
              </w:rPr>
            </w:pPr>
            <w:r>
              <w:rPr>
                <w:rFonts w:hint="eastAsia" w:ascii="仿宋_GB2312" w:hAnsi="宋体" w:eastAsia="仿宋_GB2312" w:cs="宋体"/>
                <w:kern w:val="0"/>
              </w:rPr>
              <w:t>对生态环境可能造成负面影响</w:t>
            </w:r>
          </w:p>
        </w:tc>
        <w:tc>
          <w:tcPr>
            <w:tcW w:w="1099" w:type="dxa"/>
            <w:vAlign w:val="center"/>
          </w:tcPr>
          <w:p w14:paraId="52AC4F9E">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0867BB9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FD831F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胡阳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2024年10月18日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：15292006926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何坚</w:t>
      </w:r>
    </w:p>
    <w:p w14:paraId="22FABA0F">
      <w:pPr>
        <w:spacing w:line="228" w:lineRule="auto"/>
        <w:ind w:firstLine="400"/>
        <w:rPr>
          <w:rFonts w:eastAsiaTheme="minorEastAsia"/>
          <w:sz w:val="20"/>
          <w:szCs w:val="20"/>
          <w:lang w:eastAsia="zh-CN"/>
        </w:rPr>
        <w:sectPr>
          <w:footerReference r:id="rId9" w:type="default"/>
          <w:footerReference r:id="rId10" w:type="even"/>
          <w:pgSz w:w="11907" w:h="16839"/>
          <w:pgMar w:top="2098" w:right="1474" w:bottom="1985" w:left="1474" w:header="0" w:footer="1588" w:gutter="0"/>
          <w:pgNumType w:fmt="numberInDash"/>
          <w:cols w:space="720" w:num="1"/>
          <w:titlePg/>
          <w:docGrid w:linePitch="286" w:charSpace="0"/>
        </w:sectPr>
      </w:pPr>
    </w:p>
    <w:p w14:paraId="0D9747CF">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5871B0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128F5C96">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4C1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44AF4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5FB5FF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市委机关后勤</w:t>
            </w:r>
          </w:p>
        </w:tc>
      </w:tr>
      <w:tr w14:paraId="0FC46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FE668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AB651D8">
            <w:pPr>
              <w:spacing w:line="240" w:lineRule="auto"/>
              <w:ind w:firstLine="420"/>
              <w:jc w:val="center"/>
              <w:rPr>
                <w:rFonts w:ascii="仿宋_GB2312" w:hAnsi="宋体" w:eastAsia="仿宋_GB2312" w:cs="宋体"/>
                <w:kern w:val="0"/>
                <w:lang w:eastAsia="zh-CN"/>
              </w:rPr>
            </w:pPr>
          </w:p>
        </w:tc>
        <w:tc>
          <w:tcPr>
            <w:tcW w:w="1099" w:type="dxa"/>
            <w:vAlign w:val="center"/>
          </w:tcPr>
          <w:p w14:paraId="6D5B685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EE1A4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F05AFB3">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汨罗市机关事务服务中心</w:t>
            </w:r>
          </w:p>
        </w:tc>
      </w:tr>
      <w:tr w14:paraId="6B6B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F35C0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26AAFBE">
            <w:pPr>
              <w:spacing w:line="240" w:lineRule="auto"/>
              <w:ind w:firstLine="420"/>
              <w:jc w:val="center"/>
              <w:rPr>
                <w:rFonts w:ascii="仿宋_GB2312" w:hAnsi="宋体" w:eastAsia="仿宋_GB2312" w:cs="宋体"/>
                <w:kern w:val="0"/>
                <w:lang w:eastAsia="zh-CN"/>
              </w:rPr>
            </w:pPr>
          </w:p>
        </w:tc>
        <w:tc>
          <w:tcPr>
            <w:tcW w:w="1020" w:type="dxa"/>
            <w:vAlign w:val="center"/>
          </w:tcPr>
          <w:p w14:paraId="40AEDFE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ED7D3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3F8DD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954C8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453A84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07D5D6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2F65CD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10128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F39764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D91E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44B44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67151F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D531B2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60</w:t>
            </w:r>
          </w:p>
        </w:tc>
        <w:tc>
          <w:tcPr>
            <w:tcW w:w="1099" w:type="dxa"/>
            <w:vAlign w:val="center"/>
          </w:tcPr>
          <w:p w14:paraId="2071D432">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206.28</w:t>
            </w:r>
          </w:p>
        </w:tc>
        <w:tc>
          <w:tcPr>
            <w:tcW w:w="1099" w:type="dxa"/>
            <w:vAlign w:val="center"/>
          </w:tcPr>
          <w:p w14:paraId="38477B95">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206.28</w:t>
            </w:r>
          </w:p>
        </w:tc>
        <w:tc>
          <w:tcPr>
            <w:tcW w:w="809" w:type="dxa"/>
            <w:vAlign w:val="center"/>
          </w:tcPr>
          <w:p w14:paraId="02C80014">
            <w:pPr>
              <w:spacing w:line="240" w:lineRule="auto"/>
              <w:jc w:val="both"/>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30AA92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DE2ADBC">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92A2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616CEB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BFE6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D17BE24">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w:t>
            </w:r>
          </w:p>
        </w:tc>
        <w:tc>
          <w:tcPr>
            <w:tcW w:w="1099" w:type="dxa"/>
            <w:shd w:val="clear" w:color="auto" w:fill="auto"/>
            <w:vAlign w:val="center"/>
          </w:tcPr>
          <w:p w14:paraId="294A4BD9">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206.28</w:t>
            </w:r>
          </w:p>
        </w:tc>
        <w:tc>
          <w:tcPr>
            <w:tcW w:w="1099" w:type="dxa"/>
            <w:shd w:val="clear" w:color="auto" w:fill="auto"/>
            <w:vAlign w:val="center"/>
          </w:tcPr>
          <w:p w14:paraId="1C803365">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206.28</w:t>
            </w:r>
          </w:p>
        </w:tc>
        <w:tc>
          <w:tcPr>
            <w:tcW w:w="809" w:type="dxa"/>
            <w:vAlign w:val="center"/>
          </w:tcPr>
          <w:p w14:paraId="7125A4E8">
            <w:pPr>
              <w:spacing w:line="240" w:lineRule="auto"/>
              <w:ind w:firstLine="420"/>
              <w:jc w:val="both"/>
              <w:rPr>
                <w:rFonts w:ascii="仿宋_GB2312" w:hAnsi="宋体" w:eastAsia="仿宋_GB2312" w:cs="宋体"/>
                <w:kern w:val="0"/>
                <w:lang w:eastAsia="zh-CN"/>
              </w:rPr>
            </w:pPr>
          </w:p>
        </w:tc>
        <w:tc>
          <w:tcPr>
            <w:tcW w:w="849" w:type="dxa"/>
            <w:vAlign w:val="center"/>
          </w:tcPr>
          <w:p w14:paraId="2418FB81">
            <w:pPr>
              <w:spacing w:line="240" w:lineRule="auto"/>
              <w:ind w:firstLine="420"/>
              <w:jc w:val="both"/>
              <w:rPr>
                <w:rFonts w:ascii="仿宋_GB2312" w:hAnsi="宋体" w:eastAsia="仿宋_GB2312" w:cs="宋体"/>
                <w:kern w:val="0"/>
                <w:lang w:eastAsia="zh-CN"/>
              </w:rPr>
            </w:pPr>
          </w:p>
        </w:tc>
        <w:tc>
          <w:tcPr>
            <w:tcW w:w="1383" w:type="dxa"/>
            <w:vAlign w:val="center"/>
          </w:tcPr>
          <w:p w14:paraId="5CF0F5A0">
            <w:pPr>
              <w:spacing w:line="240" w:lineRule="auto"/>
              <w:ind w:firstLine="420"/>
              <w:jc w:val="both"/>
              <w:rPr>
                <w:rFonts w:ascii="仿宋_GB2312" w:hAnsi="宋体" w:eastAsia="仿宋_GB2312" w:cs="宋体"/>
                <w:kern w:val="0"/>
                <w:lang w:eastAsia="zh-CN"/>
              </w:rPr>
            </w:pPr>
          </w:p>
        </w:tc>
      </w:tr>
      <w:tr w14:paraId="78CB0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8C8673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0718EF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FB3141A">
            <w:pPr>
              <w:spacing w:line="240" w:lineRule="auto"/>
              <w:ind w:firstLine="420"/>
              <w:jc w:val="center"/>
              <w:rPr>
                <w:rFonts w:ascii="仿宋_GB2312" w:hAnsi="宋体" w:eastAsia="仿宋_GB2312" w:cs="宋体"/>
                <w:kern w:val="0"/>
                <w:lang w:eastAsia="zh-CN"/>
              </w:rPr>
            </w:pPr>
          </w:p>
        </w:tc>
        <w:tc>
          <w:tcPr>
            <w:tcW w:w="1099" w:type="dxa"/>
            <w:vAlign w:val="center"/>
          </w:tcPr>
          <w:p w14:paraId="5EEDFBDB">
            <w:pPr>
              <w:spacing w:line="240" w:lineRule="auto"/>
              <w:ind w:firstLine="420"/>
              <w:jc w:val="center"/>
              <w:rPr>
                <w:rFonts w:ascii="仿宋_GB2312" w:hAnsi="宋体" w:eastAsia="仿宋_GB2312" w:cs="宋体"/>
                <w:kern w:val="0"/>
                <w:lang w:eastAsia="zh-CN"/>
              </w:rPr>
            </w:pPr>
          </w:p>
        </w:tc>
        <w:tc>
          <w:tcPr>
            <w:tcW w:w="1099" w:type="dxa"/>
            <w:vAlign w:val="center"/>
          </w:tcPr>
          <w:p w14:paraId="51B7B6F1">
            <w:pPr>
              <w:spacing w:line="240" w:lineRule="auto"/>
              <w:ind w:firstLine="420"/>
              <w:jc w:val="center"/>
              <w:rPr>
                <w:rFonts w:ascii="仿宋_GB2312" w:hAnsi="宋体" w:eastAsia="仿宋_GB2312" w:cs="宋体"/>
                <w:kern w:val="0"/>
                <w:lang w:eastAsia="zh-CN"/>
              </w:rPr>
            </w:pPr>
          </w:p>
        </w:tc>
        <w:tc>
          <w:tcPr>
            <w:tcW w:w="809" w:type="dxa"/>
            <w:vAlign w:val="center"/>
          </w:tcPr>
          <w:p w14:paraId="435CDA12">
            <w:pPr>
              <w:spacing w:line="240" w:lineRule="auto"/>
              <w:ind w:firstLine="420"/>
              <w:jc w:val="center"/>
              <w:rPr>
                <w:rFonts w:ascii="仿宋_GB2312" w:hAnsi="宋体" w:eastAsia="仿宋_GB2312" w:cs="宋体"/>
                <w:kern w:val="0"/>
                <w:lang w:eastAsia="zh-CN"/>
              </w:rPr>
            </w:pPr>
          </w:p>
        </w:tc>
        <w:tc>
          <w:tcPr>
            <w:tcW w:w="849" w:type="dxa"/>
            <w:vAlign w:val="center"/>
          </w:tcPr>
          <w:p w14:paraId="6D16AAC1">
            <w:pPr>
              <w:spacing w:line="240" w:lineRule="auto"/>
              <w:ind w:firstLine="420"/>
              <w:jc w:val="center"/>
              <w:rPr>
                <w:rFonts w:ascii="仿宋_GB2312" w:hAnsi="宋体" w:eastAsia="仿宋_GB2312" w:cs="宋体"/>
                <w:kern w:val="0"/>
                <w:lang w:eastAsia="zh-CN"/>
              </w:rPr>
            </w:pPr>
          </w:p>
        </w:tc>
        <w:tc>
          <w:tcPr>
            <w:tcW w:w="1383" w:type="dxa"/>
            <w:vAlign w:val="center"/>
          </w:tcPr>
          <w:p w14:paraId="3CE96002">
            <w:pPr>
              <w:spacing w:line="240" w:lineRule="auto"/>
              <w:ind w:firstLine="420"/>
              <w:jc w:val="center"/>
              <w:rPr>
                <w:rFonts w:ascii="仿宋_GB2312" w:hAnsi="宋体" w:eastAsia="仿宋_GB2312" w:cs="宋体"/>
                <w:kern w:val="0"/>
                <w:lang w:eastAsia="zh-CN"/>
              </w:rPr>
            </w:pPr>
          </w:p>
        </w:tc>
      </w:tr>
      <w:tr w14:paraId="2B3D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E1BAA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2CC148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181C2AB">
            <w:pPr>
              <w:spacing w:line="240" w:lineRule="auto"/>
              <w:ind w:firstLine="420"/>
              <w:jc w:val="center"/>
              <w:rPr>
                <w:rFonts w:ascii="仿宋_GB2312" w:hAnsi="宋体" w:eastAsia="仿宋_GB2312" w:cs="宋体"/>
                <w:kern w:val="0"/>
              </w:rPr>
            </w:pPr>
          </w:p>
        </w:tc>
        <w:tc>
          <w:tcPr>
            <w:tcW w:w="1099" w:type="dxa"/>
            <w:vAlign w:val="center"/>
          </w:tcPr>
          <w:p w14:paraId="44342FA6">
            <w:pPr>
              <w:spacing w:line="240" w:lineRule="auto"/>
              <w:ind w:firstLine="420"/>
              <w:jc w:val="center"/>
              <w:rPr>
                <w:rFonts w:ascii="仿宋_GB2312" w:hAnsi="宋体" w:eastAsia="仿宋_GB2312" w:cs="宋体"/>
                <w:kern w:val="0"/>
              </w:rPr>
            </w:pPr>
          </w:p>
        </w:tc>
        <w:tc>
          <w:tcPr>
            <w:tcW w:w="1099" w:type="dxa"/>
            <w:vAlign w:val="center"/>
          </w:tcPr>
          <w:p w14:paraId="731D2AED">
            <w:pPr>
              <w:spacing w:line="240" w:lineRule="auto"/>
              <w:ind w:firstLine="420"/>
              <w:jc w:val="center"/>
              <w:rPr>
                <w:rFonts w:ascii="仿宋_GB2312" w:hAnsi="宋体" w:eastAsia="仿宋_GB2312" w:cs="宋体"/>
                <w:kern w:val="0"/>
              </w:rPr>
            </w:pPr>
          </w:p>
        </w:tc>
        <w:tc>
          <w:tcPr>
            <w:tcW w:w="809" w:type="dxa"/>
            <w:vAlign w:val="center"/>
          </w:tcPr>
          <w:p w14:paraId="31E52DB5">
            <w:pPr>
              <w:spacing w:line="240" w:lineRule="auto"/>
              <w:ind w:firstLine="420"/>
              <w:jc w:val="center"/>
              <w:rPr>
                <w:rFonts w:ascii="仿宋_GB2312" w:hAnsi="宋体" w:eastAsia="仿宋_GB2312" w:cs="宋体"/>
                <w:kern w:val="0"/>
              </w:rPr>
            </w:pPr>
          </w:p>
        </w:tc>
        <w:tc>
          <w:tcPr>
            <w:tcW w:w="849" w:type="dxa"/>
            <w:vAlign w:val="center"/>
          </w:tcPr>
          <w:p w14:paraId="22DCD914">
            <w:pPr>
              <w:spacing w:line="240" w:lineRule="auto"/>
              <w:ind w:firstLine="420"/>
              <w:jc w:val="center"/>
              <w:rPr>
                <w:rFonts w:ascii="仿宋_GB2312" w:hAnsi="宋体" w:eastAsia="仿宋_GB2312" w:cs="宋体"/>
                <w:kern w:val="0"/>
              </w:rPr>
            </w:pPr>
          </w:p>
        </w:tc>
        <w:tc>
          <w:tcPr>
            <w:tcW w:w="1383" w:type="dxa"/>
            <w:vAlign w:val="center"/>
          </w:tcPr>
          <w:p w14:paraId="5DFA8005">
            <w:pPr>
              <w:spacing w:line="240" w:lineRule="auto"/>
              <w:ind w:firstLine="420"/>
              <w:jc w:val="center"/>
              <w:rPr>
                <w:rFonts w:ascii="仿宋_GB2312" w:hAnsi="宋体" w:eastAsia="仿宋_GB2312" w:cs="宋体"/>
                <w:kern w:val="0"/>
              </w:rPr>
            </w:pPr>
          </w:p>
        </w:tc>
      </w:tr>
      <w:tr w14:paraId="1BE9F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D45D36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F538FA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7C699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65A2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3DD7F09">
            <w:pPr>
              <w:spacing w:line="240" w:lineRule="auto"/>
              <w:ind w:firstLine="420"/>
              <w:jc w:val="center"/>
              <w:rPr>
                <w:rFonts w:ascii="仿宋_GB2312" w:hAnsi="宋体" w:eastAsia="仿宋_GB2312" w:cs="宋体"/>
                <w:kern w:val="0"/>
              </w:rPr>
            </w:pPr>
          </w:p>
        </w:tc>
        <w:tc>
          <w:tcPr>
            <w:tcW w:w="4396" w:type="dxa"/>
            <w:gridSpan w:val="4"/>
            <w:vAlign w:val="center"/>
          </w:tcPr>
          <w:p w14:paraId="7163C22C">
            <w:pPr>
              <w:spacing w:line="240" w:lineRule="auto"/>
              <w:ind w:firstLine="420" w:firstLineChars="200"/>
              <w:jc w:val="both"/>
              <w:rPr>
                <w:rFonts w:ascii="仿宋_GB2312" w:hAnsi="宋体" w:eastAsia="仿宋_GB2312" w:cs="宋体"/>
                <w:kern w:val="0"/>
              </w:rPr>
            </w:pPr>
            <w:r>
              <w:rPr>
                <w:rFonts w:hint="eastAsia" w:ascii="仿宋_GB2312" w:hAnsi="宋体" w:eastAsia="仿宋_GB2312" w:cs="宋体"/>
                <w:kern w:val="0"/>
              </w:rPr>
              <w:t>确保两个食堂的正常运转，确保所有工作人员就餐环境舒适、干净。购买的食堂食材卫生，健康。</w:t>
            </w:r>
          </w:p>
        </w:tc>
        <w:tc>
          <w:tcPr>
            <w:tcW w:w="4140" w:type="dxa"/>
            <w:gridSpan w:val="4"/>
            <w:vAlign w:val="center"/>
          </w:tcPr>
          <w:p w14:paraId="46D1FE01">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按时发放食堂人员全年工资福利，确保市委机关所有行政事业单位工作人员在干净、舒适、整洁的用餐环境中就餐，保证食材新鲜、健康、卫生，为更好的为人民服务提供便利。保障非汨罗籍异地市级领导在汨履职期间的生活保驾护航。</w:t>
            </w:r>
          </w:p>
        </w:tc>
      </w:tr>
      <w:tr w14:paraId="542CE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CB81387">
            <w:pPr>
              <w:spacing w:line="240" w:lineRule="auto"/>
              <w:ind w:firstLine="420"/>
              <w:jc w:val="center"/>
              <w:rPr>
                <w:rFonts w:ascii="仿宋_GB2312" w:hAnsi="宋体" w:eastAsia="仿宋_GB2312" w:cs="宋体"/>
                <w:kern w:val="0"/>
              </w:rPr>
            </w:pPr>
          </w:p>
          <w:p w14:paraId="0A28F50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0DB280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FBF544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D94958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37AEF9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3724EF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2B9524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078E1F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9F195D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A81E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45EDD90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96E7F1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C79E3E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21E26B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B36FFB8">
            <w:pPr>
              <w:spacing w:line="240" w:lineRule="auto"/>
              <w:jc w:val="both"/>
              <w:rPr>
                <w:rFonts w:ascii="仿宋_GB2312" w:hAnsi="宋体" w:eastAsia="仿宋_GB2312" w:cs="宋体"/>
                <w:kern w:val="0"/>
              </w:rPr>
            </w:pPr>
            <w:r>
              <w:rPr>
                <w:rFonts w:hint="eastAsia" w:ascii="仿宋_GB2312" w:hAnsi="宋体" w:eastAsia="仿宋_GB2312" w:cs="宋体"/>
                <w:kern w:val="0"/>
              </w:rPr>
              <w:t>解决工作日用餐问题</w:t>
            </w:r>
          </w:p>
        </w:tc>
        <w:tc>
          <w:tcPr>
            <w:tcW w:w="1099" w:type="dxa"/>
            <w:vAlign w:val="center"/>
          </w:tcPr>
          <w:p w14:paraId="2054A13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≥2餐</w:t>
            </w:r>
          </w:p>
        </w:tc>
        <w:tc>
          <w:tcPr>
            <w:tcW w:w="1099" w:type="dxa"/>
            <w:vAlign w:val="center"/>
          </w:tcPr>
          <w:p w14:paraId="368B8417">
            <w:pPr>
              <w:spacing w:line="240" w:lineRule="auto"/>
              <w:jc w:val="both"/>
              <w:rPr>
                <w:rFonts w:ascii="仿宋_GB2312" w:hAnsi="宋体" w:eastAsia="仿宋_GB2312" w:cs="宋体"/>
                <w:kern w:val="0"/>
              </w:rPr>
            </w:pPr>
            <w:r>
              <w:rPr>
                <w:rFonts w:hint="eastAsia" w:ascii="仿宋_GB2312" w:hAnsi="宋体" w:eastAsia="仿宋_GB2312" w:cs="宋体"/>
                <w:kern w:val="0"/>
              </w:rPr>
              <w:t>≥2餐，确保工作日用餐达到预期指标</w:t>
            </w:r>
          </w:p>
        </w:tc>
        <w:tc>
          <w:tcPr>
            <w:tcW w:w="809" w:type="dxa"/>
            <w:vAlign w:val="center"/>
          </w:tcPr>
          <w:p w14:paraId="6FB314B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A2071E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E8A8085">
            <w:pPr>
              <w:spacing w:line="240" w:lineRule="auto"/>
              <w:ind w:firstLine="420"/>
              <w:jc w:val="center"/>
              <w:rPr>
                <w:rFonts w:hint="eastAsia" w:ascii="仿宋_GB2312" w:hAnsi="宋体" w:eastAsia="仿宋_GB2312" w:cs="宋体"/>
                <w:kern w:val="0"/>
                <w:lang w:val="en-US" w:eastAsia="zh-CN"/>
              </w:rPr>
            </w:pPr>
          </w:p>
        </w:tc>
      </w:tr>
      <w:tr w14:paraId="1DD80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E4C33C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72C84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162720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0AF62D3">
            <w:pPr>
              <w:spacing w:line="240" w:lineRule="auto"/>
              <w:jc w:val="both"/>
              <w:rPr>
                <w:rFonts w:ascii="仿宋_GB2312" w:hAnsi="宋体" w:eastAsia="仿宋_GB2312" w:cs="宋体"/>
                <w:kern w:val="0"/>
              </w:rPr>
            </w:pPr>
            <w:r>
              <w:rPr>
                <w:rFonts w:hint="eastAsia" w:ascii="仿宋_GB2312" w:hAnsi="宋体" w:eastAsia="仿宋_GB2312" w:cs="宋体"/>
                <w:kern w:val="0"/>
              </w:rPr>
              <w:t>确保食堂正常运转</w:t>
            </w:r>
          </w:p>
        </w:tc>
        <w:tc>
          <w:tcPr>
            <w:tcW w:w="1099" w:type="dxa"/>
            <w:vAlign w:val="center"/>
          </w:tcPr>
          <w:p w14:paraId="45EA6C55">
            <w:pPr>
              <w:spacing w:line="240" w:lineRule="auto"/>
              <w:jc w:val="both"/>
              <w:rPr>
                <w:rFonts w:ascii="仿宋_GB2312" w:hAnsi="宋体" w:eastAsia="仿宋_GB2312" w:cs="宋体"/>
                <w:kern w:val="0"/>
              </w:rPr>
            </w:pPr>
            <w:r>
              <w:rPr>
                <w:rFonts w:hint="eastAsia" w:ascii="仿宋_GB2312" w:hAnsi="宋体" w:eastAsia="仿宋_GB2312" w:cs="宋体"/>
                <w:kern w:val="0"/>
              </w:rPr>
              <w:t>食堂工作人员执证上岗，提供干净舒适的就餐环境，确保食堂运转</w:t>
            </w:r>
          </w:p>
        </w:tc>
        <w:tc>
          <w:tcPr>
            <w:tcW w:w="1099" w:type="dxa"/>
            <w:vAlign w:val="center"/>
          </w:tcPr>
          <w:p w14:paraId="47C2CAB1">
            <w:pPr>
              <w:spacing w:line="240" w:lineRule="auto"/>
              <w:jc w:val="both"/>
              <w:rPr>
                <w:rFonts w:ascii="仿宋_GB2312" w:hAnsi="宋体" w:eastAsia="仿宋_GB2312" w:cs="宋体"/>
                <w:kern w:val="0"/>
              </w:rPr>
            </w:pPr>
            <w:r>
              <w:rPr>
                <w:rFonts w:hint="eastAsia" w:ascii="仿宋_GB2312" w:hAnsi="宋体" w:eastAsia="仿宋_GB2312" w:cs="宋体"/>
                <w:kern w:val="0"/>
              </w:rPr>
              <w:t>达到预期指标</w:t>
            </w:r>
          </w:p>
        </w:tc>
        <w:tc>
          <w:tcPr>
            <w:tcW w:w="809" w:type="dxa"/>
            <w:vAlign w:val="center"/>
          </w:tcPr>
          <w:p w14:paraId="038439B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11A28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C00D25F">
            <w:pPr>
              <w:spacing w:line="240" w:lineRule="auto"/>
              <w:ind w:firstLine="420"/>
              <w:jc w:val="center"/>
              <w:rPr>
                <w:rFonts w:ascii="仿宋_GB2312" w:hAnsi="宋体" w:eastAsia="仿宋_GB2312" w:cs="宋体"/>
                <w:kern w:val="0"/>
              </w:rPr>
            </w:pPr>
          </w:p>
        </w:tc>
      </w:tr>
      <w:tr w14:paraId="43DE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4E2FF2A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6DCED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E93C0E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205A2B1">
            <w:pPr>
              <w:spacing w:line="240" w:lineRule="auto"/>
              <w:jc w:val="both"/>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14:paraId="61E6EB8C">
            <w:pPr>
              <w:spacing w:line="240" w:lineRule="auto"/>
              <w:jc w:val="both"/>
              <w:rPr>
                <w:rFonts w:ascii="仿宋_GB2312" w:hAnsi="宋体" w:eastAsia="仿宋_GB2312" w:cs="宋体"/>
                <w:kern w:val="0"/>
              </w:rPr>
            </w:pPr>
            <w:r>
              <w:rPr>
                <w:rFonts w:hint="eastAsia" w:ascii="仿宋_GB2312" w:hAnsi="宋体" w:eastAsia="仿宋_GB2312" w:cs="宋体"/>
                <w:kern w:val="0"/>
              </w:rPr>
              <w:t>2023年全年</w:t>
            </w:r>
          </w:p>
        </w:tc>
        <w:tc>
          <w:tcPr>
            <w:tcW w:w="1099" w:type="dxa"/>
            <w:vAlign w:val="center"/>
          </w:tcPr>
          <w:p w14:paraId="34690D8C">
            <w:pPr>
              <w:spacing w:line="240" w:lineRule="auto"/>
              <w:jc w:val="both"/>
              <w:rPr>
                <w:rFonts w:ascii="仿宋_GB2312" w:hAnsi="宋体" w:eastAsia="仿宋_GB2312" w:cs="宋体"/>
                <w:kern w:val="0"/>
              </w:rPr>
            </w:pPr>
            <w:r>
              <w:rPr>
                <w:rFonts w:hint="eastAsia" w:ascii="仿宋_GB2312" w:hAnsi="宋体" w:eastAsia="仿宋_GB2312" w:cs="宋体"/>
                <w:kern w:val="0"/>
              </w:rPr>
              <w:t>2023年全年</w:t>
            </w:r>
          </w:p>
        </w:tc>
        <w:tc>
          <w:tcPr>
            <w:tcW w:w="809" w:type="dxa"/>
            <w:vAlign w:val="center"/>
          </w:tcPr>
          <w:p w14:paraId="4AA96DB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8ABE7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4C7F6C1">
            <w:pPr>
              <w:spacing w:line="240" w:lineRule="auto"/>
              <w:ind w:firstLine="420"/>
              <w:jc w:val="center"/>
              <w:rPr>
                <w:rFonts w:ascii="仿宋_GB2312" w:hAnsi="宋体" w:eastAsia="仿宋_GB2312" w:cs="宋体"/>
                <w:kern w:val="0"/>
              </w:rPr>
            </w:pPr>
          </w:p>
        </w:tc>
      </w:tr>
      <w:tr w14:paraId="7368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56F16DC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66F2EE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7A8059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6C48F3E">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Merge w:val="restart"/>
            <w:vAlign w:val="center"/>
          </w:tcPr>
          <w:p w14:paraId="1B483131">
            <w:pPr>
              <w:spacing w:line="240" w:lineRule="auto"/>
              <w:jc w:val="both"/>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Merge w:val="restart"/>
            <w:vAlign w:val="center"/>
          </w:tcPr>
          <w:p w14:paraId="00D34280">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Merge w:val="restart"/>
            <w:vAlign w:val="center"/>
          </w:tcPr>
          <w:p w14:paraId="0A95D5AE">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809" w:type="dxa"/>
            <w:vMerge w:val="restart"/>
            <w:vAlign w:val="center"/>
          </w:tcPr>
          <w:p w14:paraId="282A7A4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3E6F41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D21B3">
            <w:pPr>
              <w:spacing w:line="240" w:lineRule="auto"/>
              <w:ind w:firstLine="420"/>
              <w:jc w:val="center"/>
              <w:rPr>
                <w:rFonts w:ascii="仿宋_GB2312" w:hAnsi="宋体" w:eastAsia="仿宋_GB2312" w:cs="宋体"/>
                <w:kern w:val="0"/>
              </w:rPr>
            </w:pPr>
          </w:p>
        </w:tc>
      </w:tr>
      <w:tr w14:paraId="4C383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7952A6F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D37CF4">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6ECE60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Merge w:val="restart"/>
            <w:vAlign w:val="center"/>
          </w:tcPr>
          <w:p w14:paraId="08BD96E2">
            <w:pPr>
              <w:spacing w:line="240" w:lineRule="auto"/>
              <w:jc w:val="both"/>
              <w:rPr>
                <w:rFonts w:ascii="仿宋_GB2312" w:hAnsi="宋体" w:eastAsia="仿宋_GB2312" w:cs="宋体"/>
                <w:kern w:val="0"/>
              </w:rPr>
            </w:pPr>
            <w:r>
              <w:rPr>
                <w:rFonts w:hint="eastAsia" w:ascii="仿宋_GB2312" w:hAnsi="宋体" w:eastAsia="仿宋_GB2312" w:cs="宋体"/>
                <w:kern w:val="0"/>
              </w:rPr>
              <w:t>提升机关文明形象</w:t>
            </w:r>
          </w:p>
        </w:tc>
        <w:tc>
          <w:tcPr>
            <w:tcW w:w="1099" w:type="dxa"/>
            <w:vMerge w:val="restart"/>
            <w:vAlign w:val="center"/>
          </w:tcPr>
          <w:p w14:paraId="6B02758B">
            <w:pPr>
              <w:spacing w:line="240" w:lineRule="auto"/>
              <w:jc w:val="both"/>
              <w:rPr>
                <w:rFonts w:ascii="仿宋_GB2312" w:hAnsi="宋体" w:eastAsia="仿宋_GB2312" w:cs="宋体"/>
                <w:kern w:val="0"/>
              </w:rPr>
            </w:pPr>
            <w:r>
              <w:rPr>
                <w:rFonts w:hint="eastAsia" w:ascii="仿宋_GB2312" w:hAnsi="宋体" w:eastAsia="仿宋_GB2312" w:cs="宋体"/>
                <w:kern w:val="0"/>
              </w:rPr>
              <w:t>提供舒适的用餐环境，食材卫生、健康获得良好口碑</w:t>
            </w:r>
          </w:p>
        </w:tc>
        <w:tc>
          <w:tcPr>
            <w:tcW w:w="1099" w:type="dxa"/>
            <w:vMerge w:val="restart"/>
            <w:vAlign w:val="center"/>
          </w:tcPr>
          <w:p w14:paraId="04FC2B58">
            <w:pPr>
              <w:spacing w:line="240" w:lineRule="auto"/>
              <w:jc w:val="both"/>
              <w:rPr>
                <w:rFonts w:ascii="仿宋_GB2312" w:hAnsi="宋体" w:eastAsia="仿宋_GB2312" w:cs="宋体"/>
                <w:kern w:val="0"/>
              </w:rPr>
            </w:pPr>
            <w:r>
              <w:rPr>
                <w:rFonts w:hint="eastAsia" w:ascii="仿宋_GB2312" w:hAnsi="宋体" w:eastAsia="仿宋_GB2312" w:cs="宋体"/>
                <w:kern w:val="0"/>
              </w:rPr>
              <w:t>提供舒适的用餐环境，食材卫生、健康获得良好口碑</w:t>
            </w:r>
          </w:p>
        </w:tc>
        <w:tc>
          <w:tcPr>
            <w:tcW w:w="809" w:type="dxa"/>
            <w:vMerge w:val="restart"/>
            <w:vAlign w:val="center"/>
          </w:tcPr>
          <w:p w14:paraId="7F0F5F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B33DE2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90F7D29">
            <w:pPr>
              <w:spacing w:line="240" w:lineRule="auto"/>
              <w:ind w:firstLine="420"/>
              <w:jc w:val="center"/>
              <w:rPr>
                <w:rFonts w:ascii="仿宋_GB2312" w:hAnsi="宋体" w:eastAsia="仿宋_GB2312" w:cs="宋体"/>
                <w:kern w:val="0"/>
              </w:rPr>
            </w:pPr>
          </w:p>
        </w:tc>
      </w:tr>
      <w:tr w14:paraId="6F0B6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33F91B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B77FB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2E1A015">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vAlign w:val="center"/>
          </w:tcPr>
          <w:p w14:paraId="4160C49B">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Merge w:val="restart"/>
            <w:vAlign w:val="center"/>
          </w:tcPr>
          <w:p w14:paraId="4DEFC37A">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1099" w:type="dxa"/>
            <w:vMerge w:val="restart"/>
            <w:vAlign w:val="center"/>
          </w:tcPr>
          <w:p w14:paraId="09AA1328">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809" w:type="dxa"/>
            <w:vMerge w:val="restart"/>
            <w:vAlign w:val="center"/>
          </w:tcPr>
          <w:p w14:paraId="29B4CA4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636C9A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1E0C072">
            <w:pPr>
              <w:spacing w:line="240" w:lineRule="auto"/>
              <w:ind w:firstLine="420"/>
              <w:jc w:val="center"/>
              <w:rPr>
                <w:rFonts w:ascii="仿宋_GB2312" w:hAnsi="宋体" w:eastAsia="仿宋_GB2312" w:cs="宋体"/>
                <w:kern w:val="0"/>
              </w:rPr>
            </w:pPr>
          </w:p>
        </w:tc>
      </w:tr>
      <w:tr w14:paraId="5D8E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F48575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19EA1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F28E9A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Merge w:val="restart"/>
            <w:vAlign w:val="center"/>
          </w:tcPr>
          <w:p w14:paraId="79CCE389">
            <w:pPr>
              <w:spacing w:line="240" w:lineRule="auto"/>
              <w:jc w:val="both"/>
              <w:rPr>
                <w:rFonts w:ascii="仿宋_GB2312" w:hAnsi="宋体" w:eastAsia="仿宋_GB2312" w:cs="宋体"/>
                <w:kern w:val="0"/>
              </w:rPr>
            </w:pPr>
            <w:r>
              <w:rPr>
                <w:rFonts w:hint="eastAsia" w:ascii="仿宋_GB2312" w:hAnsi="宋体" w:eastAsia="仿宋_GB2312" w:cs="宋体"/>
                <w:kern w:val="0"/>
              </w:rPr>
              <w:t>可持续性</w:t>
            </w:r>
          </w:p>
        </w:tc>
        <w:tc>
          <w:tcPr>
            <w:tcW w:w="1099" w:type="dxa"/>
            <w:vMerge w:val="restart"/>
            <w:vAlign w:val="center"/>
          </w:tcPr>
          <w:p w14:paraId="3A85D3D0">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1099" w:type="dxa"/>
            <w:vMerge w:val="restart"/>
            <w:vAlign w:val="center"/>
          </w:tcPr>
          <w:p w14:paraId="3A429790">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809" w:type="dxa"/>
            <w:vMerge w:val="restart"/>
            <w:vAlign w:val="center"/>
          </w:tcPr>
          <w:p w14:paraId="54FDD30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DCE829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9C31A5E">
            <w:pPr>
              <w:spacing w:line="240" w:lineRule="auto"/>
              <w:ind w:firstLine="420"/>
              <w:jc w:val="center"/>
              <w:rPr>
                <w:rFonts w:ascii="仿宋_GB2312" w:hAnsi="宋体" w:eastAsia="仿宋_GB2312" w:cs="宋体"/>
                <w:kern w:val="0"/>
              </w:rPr>
            </w:pPr>
          </w:p>
        </w:tc>
      </w:tr>
      <w:tr w14:paraId="531C8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1B0DCF29">
            <w:pPr>
              <w:spacing w:line="240" w:lineRule="auto"/>
              <w:ind w:firstLine="420"/>
              <w:jc w:val="center"/>
              <w:rPr>
                <w:rFonts w:ascii="仿宋_GB2312" w:hAnsi="宋体" w:eastAsia="仿宋_GB2312" w:cs="宋体"/>
                <w:kern w:val="0"/>
              </w:rPr>
            </w:pPr>
          </w:p>
        </w:tc>
        <w:tc>
          <w:tcPr>
            <w:tcW w:w="1059" w:type="dxa"/>
            <w:tcBorders>
              <w:bottom w:val="single" w:color="auto" w:sz="4" w:space="0"/>
            </w:tcBorders>
            <w:vAlign w:val="center"/>
          </w:tcPr>
          <w:p w14:paraId="05983FC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0F1CB60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658BF46">
            <w:pPr>
              <w:spacing w:line="240" w:lineRule="auto"/>
              <w:jc w:val="both"/>
              <w:rPr>
                <w:rFonts w:ascii="仿宋_GB2312" w:hAnsi="宋体" w:eastAsia="仿宋_GB2312" w:cs="宋体"/>
                <w:kern w:val="0"/>
              </w:rPr>
            </w:pPr>
            <w:r>
              <w:rPr>
                <w:rFonts w:hint="eastAsia" w:ascii="仿宋_GB2312" w:hAnsi="宋体" w:eastAsia="仿宋_GB2312" w:cs="宋体"/>
                <w:kern w:val="0"/>
              </w:rPr>
              <w:t>社会满意度</w:t>
            </w:r>
          </w:p>
        </w:tc>
        <w:tc>
          <w:tcPr>
            <w:tcW w:w="1099" w:type="dxa"/>
            <w:vAlign w:val="center"/>
          </w:tcPr>
          <w:p w14:paraId="6798C9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1099" w:type="dxa"/>
            <w:vAlign w:val="center"/>
          </w:tcPr>
          <w:p w14:paraId="5A60AD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7</w:t>
            </w:r>
            <w:r>
              <w:rPr>
                <w:rFonts w:hint="eastAsia" w:ascii="仿宋_GB2312" w:hAnsi="宋体" w:eastAsia="仿宋_GB2312" w:cs="宋体"/>
                <w:kern w:val="0"/>
              </w:rPr>
              <w:t>%</w:t>
            </w:r>
          </w:p>
        </w:tc>
        <w:tc>
          <w:tcPr>
            <w:tcW w:w="809" w:type="dxa"/>
            <w:vAlign w:val="center"/>
          </w:tcPr>
          <w:p w14:paraId="29FAC2E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8CFDBD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0C483680">
            <w:pPr>
              <w:spacing w:line="240" w:lineRule="auto"/>
              <w:ind w:firstLine="420"/>
              <w:jc w:val="center"/>
              <w:rPr>
                <w:rFonts w:ascii="仿宋_GB2312" w:hAnsi="宋体" w:eastAsia="仿宋_GB2312" w:cs="宋体"/>
                <w:kern w:val="0"/>
              </w:rPr>
            </w:pPr>
          </w:p>
        </w:tc>
      </w:tr>
      <w:tr w14:paraId="115C3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D28DFCD">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1FF4901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0EB3D9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573FE2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78EB87E9">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14:paraId="07A0A07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60万元</w:t>
            </w:r>
          </w:p>
        </w:tc>
        <w:tc>
          <w:tcPr>
            <w:tcW w:w="1099" w:type="dxa"/>
            <w:vAlign w:val="center"/>
          </w:tcPr>
          <w:p w14:paraId="0DC7B32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206.28万元</w:t>
            </w:r>
          </w:p>
        </w:tc>
        <w:tc>
          <w:tcPr>
            <w:tcW w:w="809" w:type="dxa"/>
            <w:vAlign w:val="center"/>
          </w:tcPr>
          <w:p w14:paraId="77751AE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EE36B5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18DD7615">
            <w:pPr>
              <w:spacing w:line="240" w:lineRule="auto"/>
              <w:jc w:val="both"/>
              <w:rPr>
                <w:rFonts w:ascii="仿宋_GB2312" w:hAnsi="宋体" w:eastAsia="仿宋_GB2312" w:cs="宋体"/>
                <w:kern w:val="0"/>
              </w:rPr>
            </w:pPr>
            <w:r>
              <w:rPr>
                <w:rFonts w:hint="eastAsia" w:ascii="仿宋_GB2312" w:hAnsi="宋体" w:eastAsia="仿宋_GB2312" w:cs="宋体"/>
                <w:kern w:val="0"/>
              </w:rPr>
              <w:t>年初预算不足，年底追加。</w:t>
            </w:r>
          </w:p>
        </w:tc>
      </w:tr>
      <w:tr w14:paraId="3B75F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7CC22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126727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0024B6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761E5F5">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7133D430">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7370603A">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3B5AF3E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817C5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8E45E7B">
            <w:pPr>
              <w:spacing w:line="240" w:lineRule="auto"/>
              <w:ind w:firstLine="420"/>
              <w:jc w:val="center"/>
              <w:rPr>
                <w:rFonts w:ascii="仿宋_GB2312" w:hAnsi="宋体" w:eastAsia="仿宋_GB2312" w:cs="宋体"/>
                <w:kern w:val="0"/>
              </w:rPr>
            </w:pPr>
          </w:p>
        </w:tc>
      </w:tr>
      <w:tr w14:paraId="11CE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9918A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CA4784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81629A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9F7BD3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对自然生态环境可能造成的负面影响</w:t>
            </w:r>
          </w:p>
        </w:tc>
        <w:tc>
          <w:tcPr>
            <w:tcW w:w="1099" w:type="dxa"/>
            <w:vAlign w:val="center"/>
          </w:tcPr>
          <w:p w14:paraId="592E7F5E">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4EF25C6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2D14EAB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D6EBFC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720C489">
            <w:pPr>
              <w:spacing w:line="240" w:lineRule="auto"/>
              <w:ind w:firstLine="420"/>
              <w:jc w:val="center"/>
              <w:rPr>
                <w:rFonts w:ascii="仿宋_GB2312" w:hAnsi="宋体" w:eastAsia="仿宋_GB2312" w:cs="宋体"/>
                <w:kern w:val="0"/>
              </w:rPr>
            </w:pPr>
          </w:p>
        </w:tc>
      </w:tr>
      <w:tr w14:paraId="6D834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0C20B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06BA04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B037CA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6CCFFD9C">
            <w:pPr>
              <w:spacing w:line="240" w:lineRule="auto"/>
              <w:ind w:firstLine="420"/>
              <w:jc w:val="center"/>
              <w:rPr>
                <w:rFonts w:ascii="仿宋_GB2312" w:hAnsi="宋体" w:eastAsia="仿宋_GB2312" w:cs="宋体"/>
                <w:kern w:val="0"/>
              </w:rPr>
            </w:pPr>
          </w:p>
        </w:tc>
      </w:tr>
    </w:tbl>
    <w:p w14:paraId="198B8F4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65AD965">
      <w:pPr>
        <w:spacing w:line="240" w:lineRule="auto"/>
        <w:ind w:firstLine="420"/>
        <w:jc w:val="left"/>
        <w:rPr>
          <w:rFonts w:ascii="宋体" w:hAnsi="宋体" w:eastAsia="宋体" w:cs="宋体"/>
          <w:kern w:val="0"/>
          <w:lang w:eastAsia="zh-CN"/>
        </w:rPr>
      </w:pPr>
    </w:p>
    <w:p w14:paraId="37726CD2">
      <w:pPr>
        <w:kinsoku w:val="0"/>
        <w:autoSpaceDE w:val="0"/>
        <w:autoSpaceDN w:val="0"/>
        <w:adjustRightInd w:val="0"/>
        <w:snapToGrid w:val="0"/>
        <w:spacing w:before="65" w:line="228" w:lineRule="auto"/>
        <w:textAlignment w:val="baseline"/>
        <w:rPr>
          <w:rFonts w:hint="eastAsia" w:ascii="仿宋_GB2312" w:hAnsi="宋体" w:eastAsia="仿宋_GB2312" w:cs="宋体"/>
          <w:kern w:val="0"/>
          <w:lang w:eastAsia="zh-CN"/>
        </w:rPr>
        <w:sectPr>
          <w:footerReference r:id="rId11" w:type="default"/>
          <w:pgSz w:w="11907" w:h="16839"/>
          <w:pgMar w:top="1531" w:right="1474" w:bottom="1531" w:left="1587" w:header="0" w:footer="1588" w:gutter="0"/>
          <w:pgNumType w:fmt="numberInDash"/>
          <w:cols w:space="720" w:num="1"/>
          <w:docGrid w:linePitch="286" w:charSpace="0"/>
        </w:sectPr>
      </w:pPr>
      <w:bookmarkStart w:id="0" w:name="_GoBack"/>
      <w:bookmarkEnd w:id="0"/>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胡阳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2024年10月18日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：15292006926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何坚</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年度汨罗市机关事务服务中心</w:t>
      </w:r>
      <w:r>
        <w:rPr>
          <w:rFonts w:hint="eastAsia" w:ascii="方正小标宋简体" w:hAnsi="宋体" w:eastAsia="方正小标宋简体" w:cs="宋体"/>
          <w:kern w:val="0"/>
          <w:sz w:val="44"/>
          <w:szCs w:val="44"/>
          <w:lang w:val="en-US" w:eastAsia="zh-CN"/>
        </w:rPr>
        <w:t xml:space="preserve">    </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6A3F30B4">
      <w:pPr>
        <w:spacing w:before="130" w:line="221" w:lineRule="auto"/>
        <w:jc w:val="center"/>
        <w:rPr>
          <w:rFonts w:ascii="黑体" w:hAnsi="黑体" w:eastAsia="黑体" w:cs="黑体"/>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60"/>
          <w:sz w:val="40"/>
          <w:szCs w:val="40"/>
          <w:lang w:eastAsia="zh-CN"/>
        </w:rPr>
        <w:t>汨罗市机关事务服务中心</w:t>
      </w:r>
      <w:r>
        <w:rPr>
          <w:rFonts w:ascii="黑体" w:hAnsi="黑体" w:eastAsia="黑体" w:cs="黑体"/>
          <w:spacing w:val="16"/>
          <w:sz w:val="40"/>
          <w:szCs w:val="40"/>
        </w:rPr>
        <w:t>部门整体支出绩</w:t>
      </w:r>
      <w:r>
        <w:rPr>
          <w:rFonts w:hint="eastAsia" w:ascii="黑体" w:hAnsi="黑体" w:eastAsia="黑体" w:cs="黑体"/>
          <w:spacing w:val="16"/>
          <w:sz w:val="40"/>
          <w:szCs w:val="40"/>
          <w:lang w:eastAsia="zh-CN"/>
        </w:rPr>
        <w:t>效自评报告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11" w:line="560" w:lineRule="exact"/>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18F07BC4">
      <w:pPr>
        <w:pStyle w:val="5"/>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 w:hAnsi="仿宋" w:eastAsia="仿宋" w:cs="宋体"/>
          <w:sz w:val="32"/>
          <w:szCs w:val="32"/>
          <w:lang w:eastAsia="zh-CN"/>
        </w:rPr>
      </w:pPr>
      <w:r>
        <w:rPr>
          <w:rFonts w:hint="eastAsia" w:ascii="仿宋" w:hAnsi="仿宋" w:eastAsia="仿宋" w:cs="宋体"/>
          <w:sz w:val="32"/>
          <w:szCs w:val="32"/>
        </w:rPr>
        <w:t>（一）主要职能</w:t>
      </w:r>
    </w:p>
    <w:p w14:paraId="7E25C3E7">
      <w:pPr>
        <w:pStyle w:val="5"/>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汨罗市机关事务服务中心主要职责：负责全市“四公一中心”工作，即公务接待、公共节能、办公用房、公车管理和后勤服务中心等工作。</w:t>
      </w:r>
    </w:p>
    <w:p w14:paraId="6C09282C">
      <w:pPr>
        <w:pStyle w:val="5"/>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1、负责市委大院机关各项事务工作。</w:t>
      </w:r>
    </w:p>
    <w:p w14:paraId="559F631C">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2、指导全市机关事务工作，负责市直机关事务的保障、管理和服务工作。</w:t>
      </w:r>
    </w:p>
    <w:p w14:paraId="224090BA">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 xml:space="preserve"> </w:t>
      </w:r>
      <w:r>
        <w:rPr>
          <w:rFonts w:hint="eastAsia" w:ascii="仿宋" w:hAnsi="仿宋" w:eastAsia="仿宋" w:cs="宋体"/>
          <w:color w:val="000000"/>
          <w:sz w:val="32"/>
          <w:szCs w:val="32"/>
          <w:lang w:val="en-US" w:eastAsia="zh-CN"/>
        </w:rPr>
        <w:t xml:space="preserve">   </w:t>
      </w:r>
      <w:r>
        <w:rPr>
          <w:rFonts w:hint="eastAsia" w:ascii="仿宋" w:hAnsi="仿宋" w:eastAsia="仿宋" w:cs="宋体"/>
          <w:color w:val="000000"/>
          <w:sz w:val="32"/>
          <w:szCs w:val="32"/>
        </w:rPr>
        <w:t>3、负责市委、市政府公务接待工作，指导全市党政机关国内公务接待工作。</w:t>
      </w:r>
    </w:p>
    <w:p w14:paraId="5351CDEC">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4、对市直行政事业单位的办公用房实施管理，制订相关管理制度监督执行。</w:t>
      </w:r>
    </w:p>
    <w:p w14:paraId="7031E61C">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 xml:space="preserve"> </w:t>
      </w:r>
      <w:r>
        <w:rPr>
          <w:rFonts w:hint="eastAsia" w:ascii="仿宋" w:hAnsi="仿宋" w:eastAsia="仿宋" w:cs="宋体"/>
          <w:color w:val="000000"/>
          <w:sz w:val="32"/>
          <w:szCs w:val="32"/>
          <w:lang w:val="en-US" w:eastAsia="zh-CN"/>
        </w:rPr>
        <w:t xml:space="preserve">   </w:t>
      </w:r>
      <w:r>
        <w:rPr>
          <w:rFonts w:hint="eastAsia" w:ascii="仿宋" w:hAnsi="仿宋" w:eastAsia="仿宋" w:cs="宋体"/>
          <w:color w:val="000000"/>
          <w:sz w:val="32"/>
          <w:szCs w:val="32"/>
        </w:rPr>
        <w:t>5、统筹协调全市公共机构节能工作，会同有关部门制定推动全市公共机构节能的规划，规章制度并组织实施。</w:t>
      </w:r>
    </w:p>
    <w:p w14:paraId="0921CBDC">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6、按规定指导并组织实施、监督市直机关后勤服务工作。</w:t>
      </w:r>
    </w:p>
    <w:p w14:paraId="70853CC2">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宋体" w:hAnsi="宋体" w:cs="宋体"/>
          <w:color w:val="000000"/>
          <w:sz w:val="32"/>
          <w:szCs w:val="32"/>
        </w:rPr>
      </w:pPr>
      <w:r>
        <w:rPr>
          <w:rFonts w:hint="eastAsia" w:ascii="仿宋" w:hAnsi="仿宋" w:eastAsia="仿宋" w:cs="宋体"/>
          <w:color w:val="000000"/>
          <w:sz w:val="32"/>
          <w:szCs w:val="32"/>
        </w:rPr>
        <w:t>7、完成市委、市政府交办的其它事项</w:t>
      </w:r>
      <w:r>
        <w:rPr>
          <w:rFonts w:hint="eastAsia" w:ascii="宋体" w:hAnsi="宋体" w:cs="宋体"/>
          <w:color w:val="000000"/>
          <w:sz w:val="32"/>
          <w:szCs w:val="32"/>
        </w:rPr>
        <w:t>。</w:t>
      </w:r>
    </w:p>
    <w:p w14:paraId="37ACCCDC">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320" w:firstLineChars="100"/>
        <w:textAlignment w:val="baseline"/>
        <w:rPr>
          <w:rFonts w:hint="eastAsia" w:ascii="仿宋" w:hAnsi="仿宋" w:eastAsia="仿宋" w:cs="宋体"/>
          <w:color w:val="000000"/>
          <w:sz w:val="32"/>
          <w:szCs w:val="32"/>
          <w:lang w:eastAsia="zh-CN"/>
        </w:rPr>
      </w:pPr>
      <w:r>
        <w:rPr>
          <w:rFonts w:hint="eastAsia" w:ascii="仿宋" w:hAnsi="仿宋" w:eastAsia="仿宋" w:cs="宋体"/>
          <w:color w:val="000000"/>
          <w:sz w:val="32"/>
          <w:szCs w:val="32"/>
        </w:rPr>
        <w:t>（二）机构设置情况</w:t>
      </w:r>
    </w:p>
    <w:p w14:paraId="1174440E">
      <w:pPr>
        <w:pStyle w:val="5"/>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textAlignment w:val="baseline"/>
        <w:rPr>
          <w:rFonts w:hint="eastAsia" w:ascii="宋体" w:hAnsi="宋体" w:cs="宋体"/>
          <w:color w:val="000000"/>
          <w:sz w:val="32"/>
          <w:szCs w:val="32"/>
        </w:rPr>
      </w:pPr>
      <w:r>
        <w:rPr>
          <w:rFonts w:hint="eastAsia" w:ascii="仿宋" w:hAnsi="仿宋" w:eastAsia="仿宋" w:cs="宋体"/>
          <w:bCs/>
          <w:color w:val="000000"/>
          <w:sz w:val="32"/>
          <w:szCs w:val="32"/>
        </w:rPr>
        <w:t xml:space="preserve">    汨罗市机关事务服务中心内设机构包括：1、事务中心办公室；2、接待服务股；3、办公用房管理和基建维修股；4、公共机构节能股；5、财务室；</w:t>
      </w:r>
      <w:r>
        <w:rPr>
          <w:rFonts w:hint="eastAsia" w:ascii="仿宋" w:hAnsi="仿宋" w:eastAsia="仿宋" w:cs="宋体"/>
          <w:bCs/>
          <w:color w:val="000000"/>
          <w:sz w:val="32"/>
          <w:szCs w:val="32"/>
          <w:lang w:val="en-US" w:eastAsia="zh-CN"/>
        </w:rPr>
        <w:t>6</w:t>
      </w:r>
      <w:r>
        <w:rPr>
          <w:rFonts w:hint="eastAsia" w:ascii="仿宋" w:hAnsi="仿宋" w:eastAsia="仿宋" w:cs="宋体"/>
          <w:bCs/>
          <w:color w:val="000000"/>
          <w:sz w:val="32"/>
          <w:szCs w:val="32"/>
        </w:rPr>
        <w:t>、政工人事股。现在在职在岗人员25人。</w:t>
      </w:r>
    </w:p>
    <w:p w14:paraId="2B6410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26577C">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319" w:leftChars="152" w:firstLine="320" w:firstLineChars="100"/>
        <w:jc w:val="both"/>
        <w:textAlignment w:val="baseline"/>
        <w:rPr>
          <w:rFonts w:hint="eastAsia" w:ascii="仿宋" w:hAnsi="仿宋" w:eastAsia="仿宋" w:cs="宋体"/>
          <w:kern w:val="0"/>
          <w:sz w:val="28"/>
          <w:szCs w:val="28"/>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w:t>
      </w:r>
      <w:r>
        <w:rPr>
          <w:rFonts w:hint="eastAsia" w:ascii="仿宋" w:hAnsi="仿宋" w:eastAsia="仿宋" w:cs="宋体"/>
          <w:kern w:val="0"/>
          <w:sz w:val="32"/>
          <w:szCs w:val="32"/>
          <w:lang w:eastAsia="zh-CN"/>
        </w:rPr>
        <w:t>度</w:t>
      </w:r>
      <w:r>
        <w:rPr>
          <w:rFonts w:hint="eastAsia" w:ascii="仿宋" w:hAnsi="仿宋" w:eastAsia="仿宋" w:cs="宋体"/>
          <w:kern w:val="0"/>
          <w:sz w:val="32"/>
          <w:szCs w:val="32"/>
        </w:rPr>
        <w:t>汨罗市机关事务服务中心整体支出664.30万元。</w:t>
      </w: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2B8E5FFE">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Times New Roman" w:hAnsi="Times New Roman" w:eastAsia="仿宋_GB2312"/>
          <w:kern w:val="0"/>
          <w:sz w:val="32"/>
          <w:szCs w:val="32"/>
          <w:lang w:eastAsia="zh-CN"/>
        </w:rPr>
      </w:pPr>
      <w:r>
        <w:rPr>
          <w:rFonts w:hint="eastAsia" w:ascii="仿宋" w:hAnsi="仿宋" w:eastAsia="仿宋" w:cs="宋体"/>
          <w:color w:val="auto"/>
          <w:kern w:val="0"/>
          <w:sz w:val="32"/>
          <w:szCs w:val="32"/>
          <w:shd w:val="clear" w:color="auto" w:fill="FFFFFF"/>
          <w:lang w:bidi="ar"/>
        </w:rPr>
        <w:t>基本支出是指为保障单位机构正常运转、完成日常工作任务而发生的各项支出，包括用于基本工资、津贴补贴等人员经费以及办公费、印刷费、水电费、差旅费等日常公用经费，2023年</w:t>
      </w:r>
      <w:r>
        <w:rPr>
          <w:rFonts w:hint="eastAsia" w:ascii="仿宋" w:hAnsi="仿宋" w:eastAsia="仿宋" w:cs="宋体"/>
          <w:color w:val="auto"/>
          <w:kern w:val="0"/>
          <w:sz w:val="32"/>
          <w:szCs w:val="32"/>
        </w:rPr>
        <w:t>基本支出</w:t>
      </w:r>
      <w:r>
        <w:rPr>
          <w:rFonts w:hint="eastAsia" w:ascii="仿宋" w:hAnsi="仿宋" w:eastAsia="仿宋" w:cs="宋体"/>
          <w:color w:val="auto"/>
          <w:kern w:val="0"/>
          <w:sz w:val="32"/>
          <w:szCs w:val="32"/>
          <w:shd w:val="clear" w:color="auto" w:fill="FFFFFF"/>
          <w:lang w:bidi="ar"/>
        </w:rPr>
        <w:t>年初预算数为252.04万元，</w:t>
      </w:r>
      <w:r>
        <w:rPr>
          <w:rFonts w:hint="eastAsia" w:ascii="仿宋" w:hAnsi="仿宋" w:eastAsia="仿宋" w:cs="宋体"/>
          <w:kern w:val="0"/>
          <w:sz w:val="32"/>
          <w:szCs w:val="32"/>
        </w:rPr>
        <w:t>决算为340.90万元，其中：人员经费302.84万元，主要用于人员工资及社保公积金缴纳等；日常公用经费38.06万元，主要用于日常办公开支。2023年市机关事务中心一般公共预算财政拨款“三公”经费支出年初预算为2.2万元，决算支出为0.21万元。其中：公务用车运行维护费0万元，出国经费0万元，公务接待费0.21万元，未购置公务用车。2023年度无因公出国（境）费支出及团组数和人数；公务接待1批次18人次。</w:t>
      </w:r>
    </w:p>
    <w:p w14:paraId="196C34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21" w:firstLineChars="100"/>
        <w:textAlignment w:val="baseline"/>
        <w:rPr>
          <w:rFonts w:hint="eastAsia" w:ascii="Times New Roman" w:hAnsi="Times New Roman" w:eastAsia="仿宋_GB2312"/>
          <w:kern w:val="0"/>
          <w:sz w:val="32"/>
          <w:szCs w:val="32"/>
          <w:lang w:eastAsia="zh-CN"/>
        </w:rPr>
      </w:pPr>
      <w:r>
        <w:rPr>
          <w:rFonts w:hint="eastAsia" w:ascii="Times New Roman" w:hAnsi="Times New Roman" w:eastAsia="仿宋_GB2312"/>
          <w:b/>
          <w:bCs/>
          <w:kern w:val="0"/>
          <w:sz w:val="32"/>
          <w:szCs w:val="32"/>
          <w:lang w:eastAsia="zh-CN"/>
        </w:rPr>
        <w:t>（二）</w:t>
      </w:r>
      <w:r>
        <w:rPr>
          <w:rFonts w:hint="eastAsia" w:ascii="Times New Roman" w:hAnsi="Times New Roman" w:eastAsia="仿宋_GB2312"/>
          <w:kern w:val="0"/>
          <w:sz w:val="32"/>
          <w:szCs w:val="32"/>
          <w:lang w:eastAsia="zh-CN"/>
        </w:rPr>
        <w:t>项目支出情况</w:t>
      </w:r>
    </w:p>
    <w:p w14:paraId="4EBD44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宋体"/>
          <w:color w:val="000000"/>
          <w:kern w:val="0"/>
          <w:sz w:val="32"/>
          <w:szCs w:val="32"/>
          <w:shd w:val="clear" w:color="auto" w:fill="FFFFFF"/>
          <w:lang w:bidi="ar"/>
        </w:rPr>
      </w:pPr>
      <w:r>
        <w:rPr>
          <w:rFonts w:hint="eastAsia" w:ascii="仿宋" w:hAnsi="仿宋" w:eastAsia="仿宋" w:cs="宋体"/>
          <w:color w:val="000000"/>
          <w:kern w:val="0"/>
          <w:sz w:val="32"/>
          <w:szCs w:val="32"/>
          <w:shd w:val="clear" w:color="auto" w:fill="FFFFFF"/>
          <w:lang w:bidi="ar"/>
        </w:rPr>
        <w:t>项目支出是指单位为完成特定行政工作任务或事业发展目标而发生的支出，包括有关业务工作经费和运行维护经费。年初预算数为102万元，其中：市委大院维护管理项目42万元，市委机关后勤项目60万元。决算数为323.40万元，其中：市委大院维护管理项目117.12万元，市委机关后勤项目206.28万元。</w:t>
      </w:r>
    </w:p>
    <w:p w14:paraId="42E55ED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480" w:leftChars="0" w:firstLine="0" w:firstLineChars="0"/>
        <w:textAlignment w:val="baseline"/>
        <w:rPr>
          <w:rFonts w:hint="eastAsia" w:ascii="仿宋" w:hAnsi="仿宋" w:eastAsia="仿宋" w:cs="宋体"/>
          <w:kern w:val="0"/>
          <w:sz w:val="32"/>
          <w:szCs w:val="32"/>
        </w:rPr>
      </w:pPr>
      <w:r>
        <w:rPr>
          <w:rFonts w:hint="eastAsia" w:ascii="仿宋" w:hAnsi="仿宋" w:eastAsia="仿宋" w:cs="宋体"/>
          <w:kern w:val="0"/>
          <w:sz w:val="32"/>
          <w:szCs w:val="32"/>
        </w:rPr>
        <w:t>专项资金安排落实、总投入等情况分析</w:t>
      </w:r>
    </w:p>
    <w:p w14:paraId="095951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宋体"/>
          <w:kern w:val="0"/>
          <w:sz w:val="32"/>
          <w:szCs w:val="32"/>
          <w:lang w:eastAsia="zh-CN"/>
        </w:rPr>
      </w:pPr>
      <w:r>
        <w:rPr>
          <w:rFonts w:hint="eastAsia" w:ascii="仿宋" w:hAnsi="仿宋" w:eastAsia="仿宋" w:cs="宋体"/>
          <w:kern w:val="0"/>
          <w:sz w:val="32"/>
          <w:szCs w:val="32"/>
        </w:rPr>
        <w:t>2023年专项资金共投入323.40万元，其中年初预算安排102万元，年中追加221.4万元。追加的主要原因是年初专项预算不足，每季度以报告形式追加资金，以弥补缺口。</w:t>
      </w:r>
    </w:p>
    <w:p w14:paraId="4A7531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2、专项资金实际使用情况分析</w:t>
      </w:r>
    </w:p>
    <w:p w14:paraId="587039D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宋体"/>
          <w:kern w:val="0"/>
          <w:sz w:val="32"/>
          <w:szCs w:val="32"/>
        </w:rPr>
      </w:pPr>
      <w:r>
        <w:rPr>
          <w:rFonts w:hint="eastAsia" w:ascii="仿宋" w:hAnsi="仿宋" w:eastAsia="仿宋" w:cs="宋体"/>
          <w:kern w:val="0"/>
          <w:sz w:val="28"/>
          <w:szCs w:val="28"/>
        </w:rPr>
        <w:t xml:space="preserve">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32"/>
          <w:szCs w:val="32"/>
        </w:rPr>
        <w:t>2023年专项资金支出为323.4万元，其中预算项目支出为323.4万元，主要是用于市委大院后勤食堂运转；非汨罗籍市级领导在汨履职的生活管理；市委大院公共基础设施设备维修维护、水电路畅通、水电费缴纳、安保人员、卫生保洁人员、食堂工作人员工资发放、垃圾处理费、环境卫生整治等支出。</w:t>
      </w:r>
    </w:p>
    <w:p w14:paraId="575956B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3、专项资金管理情况分析</w:t>
      </w:r>
    </w:p>
    <w:p w14:paraId="1C68B6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14:paraId="128741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jc w:val="both"/>
        <w:textAlignment w:val="baseline"/>
        <w:rPr>
          <w:rFonts w:hint="eastAsia" w:ascii="仿宋" w:hAnsi="仿宋" w:eastAsia="仿宋" w:cs="宋体"/>
          <w:kern w:val="0"/>
          <w:sz w:val="28"/>
          <w:szCs w:val="28"/>
        </w:rPr>
      </w:pPr>
      <w:r>
        <w:rPr>
          <w:rFonts w:hint="eastAsia" w:ascii="方正黑体_GBK" w:eastAsia="方正黑体_GBK"/>
          <w:kern w:val="0"/>
          <w:sz w:val="32"/>
          <w:szCs w:val="32"/>
          <w:lang w:eastAsia="zh-CN"/>
        </w:rPr>
        <w:t>三、政府性基金预算支出情况</w:t>
      </w:r>
      <w:r>
        <w:rPr>
          <w:rFonts w:hint="eastAsia" w:ascii="仿宋" w:hAnsi="仿宋" w:eastAsia="仿宋" w:cs="宋体"/>
          <w:kern w:val="0"/>
          <w:sz w:val="28"/>
          <w:szCs w:val="28"/>
        </w:rPr>
        <w:t xml:space="preserve"> </w:t>
      </w:r>
    </w:p>
    <w:p w14:paraId="516D3C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方正黑体_GBK" w:eastAsia="方正黑体_GBK"/>
          <w:kern w:val="0"/>
          <w:sz w:val="32"/>
          <w:szCs w:val="32"/>
          <w:lang w:eastAsia="zh-CN"/>
        </w:rPr>
      </w:pPr>
      <w:r>
        <w:rPr>
          <w:rFonts w:hint="eastAsia" w:ascii="仿宋" w:hAnsi="仿宋" w:eastAsia="仿宋" w:cs="宋体"/>
          <w:kern w:val="0"/>
          <w:sz w:val="32"/>
          <w:szCs w:val="32"/>
        </w:rPr>
        <w:t>2023年度汨罗市机关事务</w:t>
      </w:r>
      <w:r>
        <w:rPr>
          <w:rFonts w:hint="eastAsia" w:ascii="仿宋" w:hAnsi="仿宋" w:eastAsia="仿宋" w:cs="宋体"/>
          <w:kern w:val="0"/>
          <w:sz w:val="32"/>
          <w:szCs w:val="32"/>
          <w:lang w:eastAsia="zh-CN"/>
        </w:rPr>
        <w:t>服务</w:t>
      </w:r>
      <w:r>
        <w:rPr>
          <w:rFonts w:hint="eastAsia" w:ascii="仿宋" w:hAnsi="仿宋" w:eastAsia="仿宋" w:cs="宋体"/>
          <w:kern w:val="0"/>
          <w:sz w:val="32"/>
          <w:szCs w:val="32"/>
        </w:rPr>
        <w:t>中心没有政府性基金预算支出。</w:t>
      </w:r>
    </w:p>
    <w:p w14:paraId="2A755169">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61B237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方正黑体_GBK" w:eastAsia="方正黑体_GBK"/>
          <w:kern w:val="0"/>
          <w:sz w:val="32"/>
          <w:szCs w:val="32"/>
          <w:lang w:eastAsia="zh-CN"/>
        </w:rPr>
      </w:pPr>
      <w:r>
        <w:rPr>
          <w:rFonts w:hint="eastAsia" w:ascii="仿宋" w:hAnsi="仿宋" w:eastAsia="仿宋" w:cs="宋体"/>
          <w:kern w:val="0"/>
          <w:sz w:val="28"/>
          <w:szCs w:val="28"/>
        </w:rPr>
        <w:t xml:space="preserve">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32"/>
          <w:szCs w:val="32"/>
        </w:rPr>
        <w:t>2023年度汨罗市机关事务</w:t>
      </w:r>
      <w:r>
        <w:rPr>
          <w:rFonts w:hint="eastAsia" w:ascii="仿宋" w:hAnsi="仿宋" w:eastAsia="仿宋" w:cs="宋体"/>
          <w:kern w:val="0"/>
          <w:sz w:val="32"/>
          <w:szCs w:val="32"/>
          <w:lang w:eastAsia="zh-CN"/>
        </w:rPr>
        <w:t>服务</w:t>
      </w:r>
      <w:r>
        <w:rPr>
          <w:rFonts w:hint="eastAsia" w:ascii="仿宋" w:hAnsi="仿宋" w:eastAsia="仿宋" w:cs="宋体"/>
          <w:kern w:val="0"/>
          <w:sz w:val="32"/>
          <w:szCs w:val="32"/>
        </w:rPr>
        <w:t>中心没有国有资本经营预算支出。</w:t>
      </w:r>
    </w:p>
    <w:p w14:paraId="07F1EBC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7E7492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黑体_GBK" w:eastAsia="方正黑体_GBK"/>
          <w:kern w:val="0"/>
          <w:sz w:val="32"/>
          <w:szCs w:val="32"/>
          <w:lang w:eastAsia="zh-CN"/>
        </w:rPr>
      </w:pPr>
      <w:r>
        <w:rPr>
          <w:rFonts w:hint="eastAsia" w:ascii="仿宋" w:hAnsi="仿宋" w:eastAsia="仿宋" w:cs="宋体"/>
          <w:kern w:val="0"/>
          <w:sz w:val="32"/>
          <w:szCs w:val="32"/>
        </w:rPr>
        <w:t>2023年度汨罗市机关事务</w:t>
      </w:r>
      <w:r>
        <w:rPr>
          <w:rFonts w:hint="eastAsia" w:ascii="仿宋" w:hAnsi="仿宋" w:eastAsia="仿宋" w:cs="宋体"/>
          <w:kern w:val="0"/>
          <w:sz w:val="32"/>
          <w:szCs w:val="32"/>
          <w:lang w:eastAsia="zh-CN"/>
        </w:rPr>
        <w:t>服务</w:t>
      </w:r>
      <w:r>
        <w:rPr>
          <w:rFonts w:hint="eastAsia" w:ascii="仿宋" w:hAnsi="仿宋" w:eastAsia="仿宋" w:cs="宋体"/>
          <w:kern w:val="0"/>
          <w:sz w:val="32"/>
          <w:szCs w:val="32"/>
        </w:rPr>
        <w:t>中心没有社会保险基金预算支出。</w:t>
      </w:r>
    </w:p>
    <w:p w14:paraId="03087A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733F1F3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宋体"/>
          <w:kern w:val="0"/>
          <w:sz w:val="32"/>
          <w:szCs w:val="32"/>
          <w:lang w:eastAsia="zh-CN"/>
        </w:rPr>
      </w:pPr>
      <w:r>
        <w:rPr>
          <w:rFonts w:hint="eastAsia" w:ascii="仿宋" w:hAnsi="仿宋" w:eastAsia="仿宋" w:cs="宋体"/>
          <w:kern w:val="0"/>
          <w:sz w:val="28"/>
          <w:szCs w:val="28"/>
        </w:rPr>
        <w:t xml:space="preserve">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32"/>
          <w:szCs w:val="32"/>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w:t>
      </w:r>
    </w:p>
    <w:p w14:paraId="4D33A17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76EAD58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textAlignment w:val="baseline"/>
        <w:rPr>
          <w:rFonts w:hint="eastAsia" w:ascii="仿宋" w:hAnsi="仿宋" w:eastAsia="仿宋" w:cs="宋体"/>
          <w:kern w:val="0"/>
          <w:sz w:val="32"/>
          <w:szCs w:val="32"/>
        </w:rPr>
      </w:pPr>
      <w:r>
        <w:rPr>
          <w:rFonts w:hint="eastAsia" w:ascii="仿宋" w:hAnsi="仿宋" w:eastAsia="仿宋" w:cs="宋体"/>
          <w:kern w:val="0"/>
          <w:sz w:val="32"/>
          <w:szCs w:val="32"/>
        </w:rPr>
        <w:t>1.在固定资产管理方面的制度尚不够健全。</w:t>
      </w:r>
    </w:p>
    <w:p w14:paraId="790BA2D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textAlignment w:val="baseline"/>
        <w:rPr>
          <w:rFonts w:hint="eastAsia" w:ascii="仿宋" w:hAnsi="仿宋" w:eastAsia="仿宋" w:cs="宋体"/>
          <w:kern w:val="0"/>
          <w:sz w:val="32"/>
          <w:szCs w:val="32"/>
          <w:lang w:eastAsia="zh-CN"/>
        </w:rPr>
      </w:pPr>
      <w:r>
        <w:rPr>
          <w:rFonts w:hint="eastAsia" w:ascii="仿宋" w:hAnsi="仿宋" w:eastAsia="仿宋" w:cs="宋体"/>
          <w:kern w:val="0"/>
          <w:sz w:val="32"/>
          <w:szCs w:val="32"/>
        </w:rPr>
        <w:t>2.履职时在经济效益和社会效益实现上还有进步空间</w:t>
      </w:r>
      <w:r>
        <w:rPr>
          <w:rFonts w:hint="eastAsia" w:ascii="仿宋" w:hAnsi="仿宋" w:eastAsia="仿宋" w:cs="宋体"/>
          <w:kern w:val="0"/>
          <w:sz w:val="32"/>
          <w:szCs w:val="32"/>
          <w:lang w:eastAsia="zh-CN"/>
        </w:rPr>
        <w:t>。</w:t>
      </w:r>
    </w:p>
    <w:p w14:paraId="2E471E4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textAlignment w:val="baseline"/>
        <w:rPr>
          <w:rFonts w:hint="eastAsia" w:ascii="仿宋" w:hAnsi="仿宋" w:eastAsia="仿宋" w:cs="宋体"/>
          <w:kern w:val="0"/>
          <w:sz w:val="32"/>
          <w:szCs w:val="32"/>
          <w:lang w:eastAsia="zh-CN"/>
        </w:rPr>
      </w:pPr>
      <w:r>
        <w:rPr>
          <w:rFonts w:hint="eastAsia" w:ascii="仿宋" w:hAnsi="仿宋" w:eastAsia="仿宋" w:cs="宋体"/>
          <w:kern w:val="0"/>
          <w:sz w:val="32"/>
          <w:szCs w:val="32"/>
        </w:rPr>
        <w:t>3.资金使用效率有待进一步提高。</w:t>
      </w:r>
    </w:p>
    <w:p w14:paraId="07B1DA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BEF02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宋体"/>
          <w:kern w:val="0"/>
          <w:sz w:val="32"/>
          <w:szCs w:val="32"/>
          <w:lang w:eastAsia="zh-CN"/>
        </w:rPr>
      </w:pPr>
      <w:r>
        <w:rPr>
          <w:rFonts w:hint="eastAsia" w:ascii="仿宋" w:hAnsi="仿宋" w:eastAsia="仿宋" w:cs="宋体"/>
          <w:kern w:val="0"/>
          <w:sz w:val="32"/>
          <w:szCs w:val="32"/>
        </w:rPr>
        <w:t>1.进一步完善财务制度，规范财经纪律，加强财务管理，提高财务工作水平。</w:t>
      </w:r>
    </w:p>
    <w:p w14:paraId="62BFDBA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宋体"/>
          <w:kern w:val="0"/>
          <w:sz w:val="32"/>
          <w:szCs w:val="32"/>
          <w:lang w:eastAsia="zh-CN"/>
        </w:rPr>
      </w:pPr>
      <w:r>
        <w:rPr>
          <w:rFonts w:hint="eastAsia" w:ascii="仿宋" w:hAnsi="仿宋" w:eastAsia="仿宋" w:cs="宋体"/>
          <w:kern w:val="0"/>
          <w:sz w:val="32"/>
          <w:szCs w:val="32"/>
        </w:rPr>
        <w:t>2.充实财务人员，加强财务人员培训，不断提高财务人员素质。</w:t>
      </w:r>
    </w:p>
    <w:p w14:paraId="7C7E59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宋体"/>
          <w:kern w:val="0"/>
          <w:sz w:val="28"/>
          <w:szCs w:val="28"/>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3.进一步提高各项内部管理制度执行效率，如预算管理制度、资产管理制度、办案费用管理制度需进一步细化，更贴合单位实际工作，并严格遵守，按要求执行到底。</w:t>
      </w:r>
    </w:p>
    <w:p w14:paraId="411A41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37ACA1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方正黑体_GBK" w:eastAsia="方正黑体_GBK"/>
          <w:kern w:val="0"/>
          <w:sz w:val="32"/>
          <w:szCs w:val="32"/>
          <w:lang w:eastAsia="zh-CN"/>
        </w:rPr>
      </w:pPr>
      <w:r>
        <w:rPr>
          <w:rFonts w:hint="eastAsia" w:ascii="仿宋" w:hAnsi="仿宋" w:eastAsia="仿宋" w:cs="宋体"/>
          <w:kern w:val="0"/>
          <w:sz w:val="32"/>
          <w:szCs w:val="32"/>
        </w:rPr>
        <w:t>绩效自评分数9</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分，拟于政府网公开并接受社会监督。</w:t>
      </w:r>
    </w:p>
    <w:p w14:paraId="03E13B9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eastAsia="黑体"/>
          <w:kern w:val="0"/>
          <w:sz w:val="32"/>
          <w:szCs w:val="32"/>
          <w:lang w:eastAsia="zh-CN"/>
        </w:rPr>
      </w:pPr>
      <w:r>
        <w:rPr>
          <w:rFonts w:hint="eastAsia" w:eastAsia="黑体"/>
          <w:kern w:val="0"/>
          <w:sz w:val="32"/>
          <w:szCs w:val="32"/>
          <w:lang w:eastAsia="zh-CN"/>
        </w:rPr>
        <w:t>十、其他需要说明的情况</w:t>
      </w:r>
    </w:p>
    <w:p w14:paraId="3C7E21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eastAsia="仿宋_GB2312"/>
          <w:kern w:val="0"/>
          <w:sz w:val="32"/>
          <w:szCs w:val="32"/>
          <w:lang w:eastAsia="zh-CN"/>
        </w:rPr>
      </w:pPr>
      <w:r>
        <w:rPr>
          <w:rFonts w:hint="eastAsia" w:eastAsia="仿宋_GB2312"/>
          <w:kern w:val="0"/>
          <w:sz w:val="32"/>
          <w:szCs w:val="32"/>
          <w:lang w:eastAsia="zh-CN"/>
        </w:rPr>
        <w:t>无。</w:t>
      </w:r>
    </w:p>
    <w:p w14:paraId="74550A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eastAsia="仿宋_GB2312"/>
          <w:kern w:val="0"/>
          <w:sz w:val="32"/>
          <w:szCs w:val="32"/>
          <w:lang w:eastAsia="zh-CN"/>
        </w:rPr>
      </w:pPr>
      <w:r>
        <w:rPr>
          <w:rFonts w:hint="eastAsia" w:eastAsia="仿宋_GB2312"/>
          <w:kern w:val="0"/>
          <w:sz w:val="32"/>
          <w:szCs w:val="32"/>
          <w:lang w:eastAsia="zh-CN"/>
        </w:rPr>
        <w:t>报告需要以下附件：</w:t>
      </w:r>
    </w:p>
    <w:p w14:paraId="223B06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292A3AB4">
      <w:pPr>
        <w:spacing w:line="267" w:lineRule="auto"/>
        <w:jc w:val="both"/>
        <w:rPr>
          <w:rFonts w:hint="eastAsia" w:ascii="宋体" w:hAnsi="宋体" w:eastAsia="宋体" w:cs="宋体"/>
          <w:bCs/>
          <w:spacing w:val="-4"/>
          <w:kern w:val="0"/>
          <w:sz w:val="28"/>
          <w:szCs w:val="28"/>
          <w:lang w:eastAsia="zh-CN"/>
        </w:rPr>
      </w:pPr>
    </w:p>
    <w:p w14:paraId="4FA31652">
      <w:pPr>
        <w:spacing w:line="267" w:lineRule="auto"/>
        <w:jc w:val="both"/>
        <w:rPr>
          <w:rFonts w:hint="eastAsia" w:ascii="宋体" w:hAnsi="宋体" w:eastAsia="宋体" w:cs="宋体"/>
          <w:bCs/>
          <w:spacing w:val="-4"/>
          <w:kern w:val="0"/>
          <w:sz w:val="28"/>
          <w:szCs w:val="28"/>
          <w:lang w:eastAsia="zh-CN"/>
        </w:rPr>
      </w:pPr>
    </w:p>
    <w:p w14:paraId="59659EF1">
      <w:pPr>
        <w:spacing w:line="267" w:lineRule="auto"/>
        <w:jc w:val="both"/>
        <w:rPr>
          <w:rFonts w:hint="eastAsia" w:ascii="宋体" w:hAnsi="宋体" w:eastAsia="宋体" w:cs="宋体"/>
          <w:bCs/>
          <w:spacing w:val="-4"/>
          <w:kern w:val="0"/>
          <w:sz w:val="28"/>
          <w:szCs w:val="28"/>
          <w:lang w:eastAsia="zh-CN"/>
        </w:rPr>
      </w:pPr>
    </w:p>
    <w:p w14:paraId="26BE49E3">
      <w:pPr>
        <w:spacing w:line="267" w:lineRule="auto"/>
        <w:jc w:val="both"/>
        <w:rPr>
          <w:rFonts w:hint="eastAsia" w:ascii="宋体" w:hAnsi="宋体" w:eastAsia="宋体" w:cs="宋体"/>
          <w:bCs/>
          <w:spacing w:val="-4"/>
          <w:kern w:val="0"/>
          <w:sz w:val="28"/>
          <w:szCs w:val="28"/>
          <w:lang w:eastAsia="zh-CN"/>
        </w:rPr>
      </w:pPr>
    </w:p>
    <w:p w14:paraId="2315D764">
      <w:pPr>
        <w:spacing w:line="267" w:lineRule="auto"/>
        <w:jc w:val="both"/>
        <w:rPr>
          <w:rFonts w:hint="eastAsia" w:ascii="宋体" w:hAnsi="宋体" w:eastAsia="宋体" w:cs="宋体"/>
          <w:bCs/>
          <w:spacing w:val="-4"/>
          <w:kern w:val="0"/>
          <w:sz w:val="28"/>
          <w:szCs w:val="28"/>
          <w:lang w:eastAsia="zh-CN"/>
        </w:rPr>
      </w:pPr>
    </w:p>
    <w:p w14:paraId="026B424C">
      <w:pPr>
        <w:spacing w:line="267" w:lineRule="auto"/>
        <w:jc w:val="both"/>
        <w:rPr>
          <w:rFonts w:hint="eastAsia" w:ascii="宋体" w:hAnsi="宋体" w:eastAsia="宋体" w:cs="宋体"/>
          <w:bCs/>
          <w:spacing w:val="-4"/>
          <w:kern w:val="0"/>
          <w:sz w:val="28"/>
          <w:szCs w:val="28"/>
          <w:lang w:eastAsia="zh-CN"/>
        </w:rPr>
      </w:pPr>
    </w:p>
    <w:p w14:paraId="0AA2AB6E">
      <w:pPr>
        <w:spacing w:line="267" w:lineRule="auto"/>
        <w:jc w:val="both"/>
        <w:rPr>
          <w:rFonts w:hint="eastAsia" w:ascii="宋体" w:hAnsi="宋体" w:eastAsia="宋体" w:cs="宋体"/>
          <w:bCs/>
          <w:spacing w:val="-4"/>
          <w:kern w:val="0"/>
          <w:sz w:val="28"/>
          <w:szCs w:val="28"/>
          <w:lang w:eastAsia="zh-CN"/>
        </w:rPr>
      </w:pPr>
    </w:p>
    <w:p w14:paraId="5CE712D5">
      <w:pPr>
        <w:spacing w:line="267" w:lineRule="auto"/>
        <w:jc w:val="both"/>
        <w:rPr>
          <w:rFonts w:hint="eastAsia" w:ascii="宋体" w:hAnsi="宋体" w:eastAsia="宋体" w:cs="宋体"/>
          <w:bCs/>
          <w:spacing w:val="-4"/>
          <w:kern w:val="0"/>
          <w:sz w:val="28"/>
          <w:szCs w:val="28"/>
          <w:lang w:eastAsia="zh-CN"/>
        </w:rPr>
      </w:pPr>
    </w:p>
    <w:p w14:paraId="560E5E75">
      <w:pPr>
        <w:spacing w:line="267" w:lineRule="auto"/>
        <w:jc w:val="both"/>
        <w:rPr>
          <w:rFonts w:hint="eastAsia" w:ascii="宋体" w:hAnsi="宋体" w:eastAsia="宋体" w:cs="宋体"/>
          <w:bCs/>
          <w:spacing w:val="-4"/>
          <w:kern w:val="0"/>
          <w:sz w:val="28"/>
          <w:szCs w:val="28"/>
          <w:lang w:eastAsia="zh-CN"/>
        </w:rPr>
      </w:pPr>
    </w:p>
    <w:p w14:paraId="7F86E3B2">
      <w:pPr>
        <w:spacing w:line="267" w:lineRule="auto"/>
        <w:jc w:val="both"/>
        <w:rPr>
          <w:rFonts w:hint="eastAsia" w:ascii="宋体" w:hAnsi="宋体" w:eastAsia="宋体" w:cs="宋体"/>
          <w:bCs/>
          <w:spacing w:val="-4"/>
          <w:kern w:val="0"/>
          <w:sz w:val="28"/>
          <w:szCs w:val="28"/>
          <w:lang w:eastAsia="zh-CN"/>
        </w:rPr>
      </w:pPr>
    </w:p>
    <w:p w14:paraId="73AC5B62">
      <w:pPr>
        <w:spacing w:line="267" w:lineRule="auto"/>
        <w:jc w:val="both"/>
        <w:rPr>
          <w:rFonts w:hint="eastAsia" w:ascii="宋体" w:hAnsi="宋体" w:eastAsia="宋体" w:cs="宋体"/>
          <w:bCs/>
          <w:spacing w:val="-4"/>
          <w:kern w:val="0"/>
          <w:sz w:val="28"/>
          <w:szCs w:val="28"/>
          <w:lang w:eastAsia="zh-CN"/>
        </w:rPr>
      </w:pPr>
    </w:p>
    <w:p w14:paraId="1044DCBC">
      <w:pPr>
        <w:spacing w:line="267" w:lineRule="auto"/>
        <w:jc w:val="both"/>
        <w:rPr>
          <w:rFonts w:hint="eastAsia" w:ascii="宋体" w:hAnsi="宋体" w:eastAsia="宋体" w:cs="宋体"/>
          <w:bCs/>
          <w:spacing w:val="-4"/>
          <w:kern w:val="0"/>
          <w:sz w:val="28"/>
          <w:szCs w:val="28"/>
          <w:lang w:eastAsia="zh-CN"/>
        </w:rPr>
      </w:pPr>
    </w:p>
    <w:p w14:paraId="1978B3F7">
      <w:pPr>
        <w:spacing w:line="267" w:lineRule="auto"/>
        <w:jc w:val="both"/>
        <w:rPr>
          <w:rFonts w:hint="eastAsia" w:ascii="宋体" w:hAnsi="宋体" w:eastAsia="宋体" w:cs="宋体"/>
          <w:bCs/>
          <w:spacing w:val="-4"/>
          <w:kern w:val="0"/>
          <w:sz w:val="28"/>
          <w:szCs w:val="28"/>
          <w:lang w:eastAsia="zh-CN"/>
        </w:rPr>
      </w:pPr>
    </w:p>
    <w:p w14:paraId="2EAD7B00">
      <w:pPr>
        <w:spacing w:line="267" w:lineRule="auto"/>
        <w:jc w:val="both"/>
        <w:rPr>
          <w:rFonts w:hint="eastAsia" w:ascii="宋体" w:hAnsi="宋体" w:eastAsia="宋体" w:cs="宋体"/>
          <w:bCs/>
          <w:spacing w:val="-4"/>
          <w:kern w:val="0"/>
          <w:sz w:val="28"/>
          <w:szCs w:val="28"/>
          <w:lang w:eastAsia="zh-CN"/>
        </w:rPr>
      </w:pPr>
    </w:p>
    <w:p w14:paraId="383E59A2">
      <w:pPr>
        <w:spacing w:line="267" w:lineRule="auto"/>
        <w:jc w:val="both"/>
        <w:rPr>
          <w:rFonts w:hint="eastAsia" w:ascii="宋体" w:hAnsi="宋体" w:eastAsia="宋体" w:cs="宋体"/>
          <w:bCs/>
          <w:spacing w:val="-4"/>
          <w:kern w:val="0"/>
          <w:sz w:val="28"/>
          <w:szCs w:val="28"/>
          <w:lang w:eastAsia="zh-CN"/>
        </w:rPr>
      </w:pPr>
    </w:p>
    <w:p w14:paraId="7B33C154">
      <w:pPr>
        <w:spacing w:line="267" w:lineRule="auto"/>
        <w:jc w:val="both"/>
        <w:rPr>
          <w:rFonts w:hint="eastAsia" w:ascii="宋体" w:hAnsi="宋体" w:eastAsia="宋体" w:cs="宋体"/>
          <w:bCs/>
          <w:spacing w:val="-4"/>
          <w:kern w:val="0"/>
          <w:sz w:val="28"/>
          <w:szCs w:val="28"/>
          <w:lang w:eastAsia="zh-CN"/>
        </w:rPr>
      </w:pPr>
    </w:p>
    <w:p w14:paraId="1D99B357">
      <w:pPr>
        <w:spacing w:line="267" w:lineRule="auto"/>
        <w:jc w:val="both"/>
        <w:rPr>
          <w:rFonts w:hint="eastAsia" w:ascii="宋体" w:hAnsi="宋体" w:eastAsia="宋体" w:cs="宋体"/>
          <w:bCs/>
          <w:spacing w:val="-4"/>
          <w:kern w:val="0"/>
          <w:sz w:val="28"/>
          <w:szCs w:val="28"/>
          <w:lang w:eastAsia="zh-CN"/>
        </w:rPr>
      </w:pPr>
    </w:p>
    <w:p w14:paraId="7D315239">
      <w:pPr>
        <w:spacing w:line="267" w:lineRule="auto"/>
        <w:jc w:val="both"/>
        <w:rPr>
          <w:rFonts w:hint="eastAsia" w:ascii="宋体" w:hAnsi="宋体" w:eastAsia="宋体" w:cs="宋体"/>
          <w:bCs/>
          <w:spacing w:val="-4"/>
          <w:kern w:val="0"/>
          <w:sz w:val="28"/>
          <w:szCs w:val="28"/>
          <w:lang w:eastAsia="zh-CN"/>
        </w:rPr>
      </w:pPr>
    </w:p>
    <w:p w14:paraId="3E47D0CC">
      <w:pPr>
        <w:spacing w:line="267" w:lineRule="auto"/>
        <w:jc w:val="both"/>
        <w:rPr>
          <w:rFonts w:hint="eastAsia" w:ascii="宋体" w:hAnsi="宋体" w:eastAsia="宋体" w:cs="宋体"/>
          <w:bCs/>
          <w:spacing w:val="-4"/>
          <w:kern w:val="0"/>
          <w:sz w:val="28"/>
          <w:szCs w:val="28"/>
          <w:lang w:eastAsia="zh-CN"/>
        </w:rPr>
      </w:pPr>
    </w:p>
    <w:p w14:paraId="34BF65F8">
      <w:pPr>
        <w:spacing w:line="267" w:lineRule="auto"/>
        <w:jc w:val="both"/>
        <w:rPr>
          <w:rFonts w:hint="eastAsia" w:ascii="宋体" w:hAnsi="宋体" w:eastAsia="宋体" w:cs="宋体"/>
          <w:bCs/>
          <w:spacing w:val="-4"/>
          <w:kern w:val="0"/>
          <w:sz w:val="28"/>
          <w:szCs w:val="28"/>
          <w:lang w:eastAsia="zh-CN"/>
        </w:rPr>
      </w:pPr>
    </w:p>
    <w:p w14:paraId="3AA6184C">
      <w:pPr>
        <w:spacing w:line="267" w:lineRule="auto"/>
        <w:jc w:val="both"/>
        <w:rPr>
          <w:rFonts w:hint="eastAsia" w:ascii="宋体" w:hAnsi="宋体" w:eastAsia="宋体" w:cs="宋体"/>
          <w:bCs/>
          <w:spacing w:val="-4"/>
          <w:kern w:val="0"/>
          <w:sz w:val="28"/>
          <w:szCs w:val="28"/>
          <w:lang w:eastAsia="zh-CN"/>
        </w:rPr>
      </w:pPr>
    </w:p>
    <w:p w14:paraId="1A7C30C8">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035F9FC">
      <w:pPr>
        <w:spacing w:before="201" w:line="578" w:lineRule="exact"/>
        <w:ind w:left="2617" w:leftChars="1032" w:hanging="450" w:hangingChars="100"/>
        <w:rPr>
          <w:rFonts w:hint="eastAsia" w:ascii="黑体" w:hAnsi="黑体" w:eastAsia="黑体" w:cs="黑体"/>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市委大院维护管理</w:t>
      </w:r>
      <w:r>
        <w:rPr>
          <w:rFonts w:hint="eastAsia" w:ascii="黑体" w:hAnsi="黑体" w:eastAsia="黑体" w:cs="黑体"/>
          <w:spacing w:val="15"/>
          <w:position w:val="10"/>
          <w:sz w:val="42"/>
          <w:szCs w:val="42"/>
          <w:lang w:val="en-US" w:eastAsia="zh-CN"/>
        </w:rPr>
        <w:t xml:space="preserve">     </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r>
        <w:rPr>
          <w:rFonts w:hint="eastAsia" w:ascii="黑体" w:hAnsi="黑体" w:eastAsia="黑体" w:cs="黑体"/>
          <w:spacing w:val="15"/>
          <w:position w:val="10"/>
          <w:sz w:val="42"/>
          <w:szCs w:val="42"/>
          <w:lang w:eastAsia="zh-CN"/>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18</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702332C5">
      <w:pPr>
        <w:spacing w:line="223" w:lineRule="auto"/>
        <w:rPr>
          <w:sz w:val="24"/>
          <w:szCs w:val="24"/>
        </w:rPr>
        <w:sectPr>
          <w:footerReference r:id="rId12"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462955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6B0D0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pacing w:val="-15"/>
          <w:sz w:val="31"/>
          <w:szCs w:val="31"/>
          <w:lang w:val="en-US" w:eastAsia="zh-CN"/>
        </w:rPr>
        <w:t>(一）</w:t>
      </w:r>
      <w:r>
        <w:rPr>
          <w:rFonts w:ascii="黑体" w:hAnsi="黑体" w:eastAsia="黑体" w:cs="黑体"/>
          <w:b/>
          <w:bCs/>
          <w:snapToGrid w:val="0"/>
          <w:color w:val="000000"/>
          <w:spacing w:val="-15"/>
          <w:kern w:val="0"/>
          <w:sz w:val="31"/>
          <w:szCs w:val="31"/>
          <w:lang w:val="en-US" w:eastAsia="en-US" w:bidi="ar-SA"/>
        </w:rPr>
        <w:t>项目支出概况。</w:t>
      </w:r>
    </w:p>
    <w:p w14:paraId="0775F3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市委机关大院占地面积3.36万㎡，共有办公楼6栋，居民楼12栋，食堂</w:t>
      </w:r>
      <w:r>
        <w:rPr>
          <w:rFonts w:hint="eastAsia" w:ascii="仿宋" w:hAnsi="仿宋" w:eastAsia="仿宋" w:cs="仿宋"/>
          <w:sz w:val="32"/>
          <w:szCs w:val="32"/>
          <w:lang w:val="en-US" w:eastAsia="zh-CN"/>
        </w:rPr>
        <w:t>2个</w:t>
      </w:r>
      <w:r>
        <w:rPr>
          <w:rFonts w:hint="eastAsia" w:ascii="仿宋" w:hAnsi="仿宋" w:eastAsia="仿宋" w:cs="仿宋"/>
          <w:sz w:val="32"/>
          <w:szCs w:val="32"/>
        </w:rPr>
        <w:t>，篮球场1个，绿化覆盖率达60%以上，是我市党政机关领导和市委干职工工作生活的主要场所。汨罗市机关事务服务中心始建于1978年，现有编</w:t>
      </w:r>
      <w:r>
        <w:rPr>
          <w:rFonts w:hint="eastAsia" w:ascii="仿宋" w:hAnsi="仿宋" w:eastAsia="仿宋" w:cs="仿宋"/>
          <w:sz w:val="32"/>
          <w:szCs w:val="32"/>
          <w:lang w:eastAsia="zh-CN"/>
        </w:rPr>
        <w:t>制</w:t>
      </w:r>
      <w:r>
        <w:rPr>
          <w:rFonts w:hint="eastAsia" w:ascii="仿宋" w:hAnsi="仿宋" w:eastAsia="仿宋" w:cs="仿宋"/>
          <w:sz w:val="32"/>
          <w:szCs w:val="32"/>
        </w:rPr>
        <w:t>26人，在编干职工25人，退休人员45人。主要负责1、市委机关大院公共区域综合管理，制定并组织实施有关管理规章制度；2、负责市委机关大院及附属用房等建设的财政预算资金和基建工作，3、负责市委办公大楼内召开的各类会议的会务、后勤工作；4、负责市委机关大院的安全保卫、消防、绿化、卫生保洁等后勤保障工作等。2023年本项目年初预算42万元，决算数为117.12万元。</w:t>
      </w:r>
    </w:p>
    <w:p w14:paraId="0DF8AF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项目资金使用管理情况。</w:t>
      </w:r>
    </w:p>
    <w:p w14:paraId="4FE9CF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ascii="仿宋" w:hAnsi="仿宋" w:eastAsia="仿宋" w:cs="仿宋"/>
          <w:sz w:val="32"/>
          <w:szCs w:val="32"/>
        </w:rPr>
        <w:t>坚持财经制度，经费开支坚持做到专款专用，厉行节约，控制成本。</w:t>
      </w:r>
    </w:p>
    <w:p w14:paraId="701D9F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ascii="楷体" w:hAnsi="楷体" w:eastAsia="楷体" w:cs="楷体"/>
          <w:b/>
          <w:bCs/>
          <w:spacing w:val="6"/>
          <w:position w:val="16"/>
          <w:sz w:val="31"/>
          <w:szCs w:val="31"/>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ascii="楷体" w:hAnsi="楷体" w:eastAsia="楷体" w:cs="楷体"/>
          <w:b/>
          <w:bCs/>
          <w:spacing w:val="6"/>
          <w:position w:val="16"/>
          <w:sz w:val="31"/>
          <w:szCs w:val="31"/>
        </w:rPr>
        <w:t>。</w:t>
      </w:r>
    </w:p>
    <w:p w14:paraId="093A69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z w:val="32"/>
          <w:szCs w:val="32"/>
        </w:rPr>
        <w:t>2023年本项目安排分管领导，按专项资金的用途专款专用，达到预期指标。产出指标、效益指标、满意度指标均达到预期指标。完成情况良好。</w:t>
      </w:r>
    </w:p>
    <w:p w14:paraId="54C1D6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rPr>
          <w:rFonts w:hint="eastAsia" w:ascii="Times New Roman" w:hAnsi="宋体"/>
          <w:sz w:val="28"/>
          <w:szCs w:val="28"/>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14:paraId="1945C0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bCs/>
          <w:spacing w:val="-15"/>
          <w:sz w:val="32"/>
          <w:szCs w:val="32"/>
        </w:rPr>
      </w:pPr>
      <w:r>
        <w:rPr>
          <w:rFonts w:hint="eastAsia" w:ascii="仿宋" w:hAnsi="仿宋" w:eastAsia="仿宋" w:cs="仿宋"/>
          <w:sz w:val="32"/>
          <w:szCs w:val="32"/>
        </w:rPr>
        <w:t>2023年，以习近平总书记“整体、动态、开放、相对、共同”安全观为指引，推动各项工作更加科学、高效，实现了整体形象的全面提升。及时、准确做好大院公共基础设施设备维修维护工作，优化公共区域环境卫生，生活环境舒适， 获得社会好评，有幸福感。</w:t>
      </w:r>
    </w:p>
    <w:p w14:paraId="4B37D20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2"/>
          <w:szCs w:val="32"/>
        </w:rPr>
      </w:pPr>
      <w:r>
        <w:rPr>
          <w:rFonts w:hint="eastAsia" w:ascii="仿宋" w:hAnsi="仿宋" w:eastAsia="仿宋" w:cs="仿宋"/>
          <w:sz w:val="32"/>
          <w:szCs w:val="32"/>
        </w:rPr>
        <w:t>2023年，机关事务中心加强大院管理，确保市委大院安全保卫工作质量，保证各部门单位人员工作有序进行。大院绿化植被维护，确保绿植四季常绿，改善生态环境，提高城市绿化景观。</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9587D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D9D57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在项目资金的申报、批复及预算调整上，我们严格按程序办理，资金申报上，严格报送审批程序，保证并监管资金落实。</w:t>
      </w:r>
    </w:p>
    <w:p w14:paraId="297CA4F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1E93AE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kern w:val="0"/>
          <w:sz w:val="32"/>
          <w:szCs w:val="32"/>
          <w:lang w:eastAsia="zh-CN"/>
        </w:rPr>
      </w:pPr>
      <w:r>
        <w:rPr>
          <w:rFonts w:hint="eastAsia" w:ascii="仿宋" w:hAnsi="仿宋" w:eastAsia="仿宋" w:cs="仿宋"/>
          <w:sz w:val="32"/>
          <w:szCs w:val="32"/>
        </w:rPr>
        <w:t>严格督促项目实施和资金使用，切实发挥好财政资金使用效益，确保财政资金使用依法、规范、安全、高效。</w:t>
      </w:r>
    </w:p>
    <w:p w14:paraId="4BFB533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688926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textAlignment w:val="baseline"/>
        <w:rPr>
          <w:rFonts w:hint="eastAsia" w:ascii="仿宋" w:hAnsi="仿宋" w:eastAsia="仿宋" w:cs="仿宋"/>
          <w:sz w:val="32"/>
          <w:szCs w:val="32"/>
        </w:rPr>
      </w:pPr>
      <w:r>
        <w:rPr>
          <w:rFonts w:hint="eastAsia" w:ascii="仿宋" w:hAnsi="仿宋" w:eastAsia="仿宋" w:cs="仿宋"/>
          <w:sz w:val="32"/>
          <w:szCs w:val="32"/>
        </w:rPr>
        <w:t>完成了目标任务。</w:t>
      </w:r>
    </w:p>
    <w:p w14:paraId="081A48B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3A1B26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专项资金落实到位，严格按照相关财务制度执行。随着城市发展增快，人民群众对生活和工作质量要求的不断提高，现预算资金已不能满</w:t>
      </w:r>
      <w:r>
        <w:rPr>
          <w:rFonts w:hint="eastAsia" w:ascii="仿宋" w:hAnsi="仿宋" w:eastAsia="仿宋" w:cs="仿宋"/>
          <w:sz w:val="32"/>
          <w:szCs w:val="32"/>
          <w:lang w:eastAsia="zh-CN"/>
        </w:rPr>
        <w:t>足</w:t>
      </w:r>
      <w:r>
        <w:rPr>
          <w:rFonts w:hint="eastAsia" w:ascii="仿宋" w:hAnsi="仿宋" w:eastAsia="仿宋" w:cs="仿宋"/>
          <w:sz w:val="32"/>
          <w:szCs w:val="32"/>
        </w:rPr>
        <w:t>实际经费开支，资金缺口较大。</w:t>
      </w:r>
    </w:p>
    <w:p w14:paraId="3A603A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EDA3D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虽然财政资金使用规范，但也还存在可用财力偏小，不能满足日益增长的</w:t>
      </w:r>
      <w:r>
        <w:rPr>
          <w:rFonts w:hint="eastAsia" w:ascii="仿宋" w:hAnsi="仿宋" w:eastAsia="仿宋" w:cs="仿宋"/>
          <w:sz w:val="32"/>
          <w:szCs w:val="32"/>
          <w:lang w:eastAsia="zh-CN"/>
        </w:rPr>
        <w:t>事务中心</w:t>
      </w:r>
      <w:r>
        <w:rPr>
          <w:rFonts w:hint="eastAsia" w:ascii="仿宋" w:hAnsi="仿宋" w:eastAsia="仿宋" w:cs="仿宋"/>
          <w:sz w:val="32"/>
          <w:szCs w:val="32"/>
        </w:rPr>
        <w:t>工作需要，资金支出的绩效评价还有待加强等问题。</w:t>
      </w:r>
    </w:p>
    <w:p w14:paraId="19B66AD3">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7952A8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08B9EC9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无。</w:t>
      </w:r>
    </w:p>
    <w:p w14:paraId="79821D43">
      <w:pPr>
        <w:keepNext w:val="0"/>
        <w:keepLines w:val="0"/>
        <w:pageBreakBefore w:val="0"/>
        <w:widowControl/>
        <w:kinsoku w:val="0"/>
        <w:wordWrap/>
        <w:overflowPunct/>
        <w:topLinePunct w:val="0"/>
        <w:autoSpaceDE w:val="0"/>
        <w:autoSpaceDN w:val="0"/>
        <w:bidi w:val="0"/>
        <w:adjustRightInd w:val="0"/>
        <w:snapToGrid w:val="0"/>
        <w:spacing w:line="560" w:lineRule="exact"/>
        <w:ind w:firstLine="552"/>
        <w:jc w:val="both"/>
        <w:textAlignment w:val="baseline"/>
        <w:rPr>
          <w:rFonts w:hint="eastAsia" w:ascii="宋体" w:hAnsi="宋体" w:eastAsia="宋体" w:cs="宋体"/>
          <w:bCs/>
          <w:spacing w:val="-4"/>
          <w:kern w:val="0"/>
          <w:sz w:val="28"/>
          <w:szCs w:val="28"/>
          <w:lang w:eastAsia="zh-CN"/>
        </w:rPr>
      </w:pPr>
    </w:p>
    <w:p w14:paraId="5B4978A3">
      <w:pPr>
        <w:keepNext w:val="0"/>
        <w:keepLines w:val="0"/>
        <w:pageBreakBefore w:val="0"/>
        <w:widowControl/>
        <w:kinsoku w:val="0"/>
        <w:wordWrap/>
        <w:overflowPunct/>
        <w:topLinePunct w:val="0"/>
        <w:autoSpaceDE w:val="0"/>
        <w:autoSpaceDN w:val="0"/>
        <w:bidi w:val="0"/>
        <w:adjustRightInd w:val="0"/>
        <w:snapToGrid w:val="0"/>
        <w:spacing w:line="560" w:lineRule="exact"/>
        <w:ind w:firstLine="552"/>
        <w:jc w:val="both"/>
        <w:textAlignment w:val="baseline"/>
        <w:rPr>
          <w:rFonts w:hint="eastAsia" w:ascii="宋体" w:hAnsi="宋体" w:eastAsia="宋体" w:cs="宋体"/>
          <w:bCs/>
          <w:spacing w:val="-4"/>
          <w:kern w:val="0"/>
          <w:sz w:val="28"/>
          <w:szCs w:val="28"/>
          <w:lang w:eastAsia="zh-CN"/>
        </w:rPr>
      </w:pPr>
    </w:p>
    <w:p w14:paraId="765B20F2">
      <w:pPr>
        <w:keepNext w:val="0"/>
        <w:keepLines w:val="0"/>
        <w:pageBreakBefore w:val="0"/>
        <w:widowControl/>
        <w:kinsoku w:val="0"/>
        <w:wordWrap/>
        <w:overflowPunct/>
        <w:topLinePunct w:val="0"/>
        <w:autoSpaceDE w:val="0"/>
        <w:autoSpaceDN w:val="0"/>
        <w:bidi w:val="0"/>
        <w:adjustRightInd w:val="0"/>
        <w:snapToGrid w:val="0"/>
        <w:spacing w:line="560" w:lineRule="exact"/>
        <w:ind w:firstLine="552"/>
        <w:jc w:val="both"/>
        <w:textAlignment w:val="baseline"/>
        <w:rPr>
          <w:rFonts w:hint="eastAsia" w:ascii="宋体" w:hAnsi="宋体" w:eastAsia="宋体" w:cs="宋体"/>
          <w:bCs/>
          <w:spacing w:val="-4"/>
          <w:kern w:val="0"/>
          <w:sz w:val="28"/>
          <w:szCs w:val="28"/>
          <w:lang w:eastAsia="zh-CN"/>
        </w:rPr>
      </w:pPr>
    </w:p>
    <w:p w14:paraId="00823968">
      <w:pPr>
        <w:keepNext w:val="0"/>
        <w:keepLines w:val="0"/>
        <w:pageBreakBefore w:val="0"/>
        <w:widowControl/>
        <w:kinsoku w:val="0"/>
        <w:wordWrap/>
        <w:overflowPunct/>
        <w:topLinePunct w:val="0"/>
        <w:autoSpaceDE w:val="0"/>
        <w:autoSpaceDN w:val="0"/>
        <w:bidi w:val="0"/>
        <w:adjustRightInd w:val="0"/>
        <w:snapToGrid w:val="0"/>
        <w:spacing w:line="560" w:lineRule="exact"/>
        <w:ind w:firstLine="552"/>
        <w:jc w:val="both"/>
        <w:textAlignment w:val="baseline"/>
        <w:rPr>
          <w:rFonts w:hint="eastAsia" w:ascii="宋体" w:hAnsi="宋体" w:eastAsia="宋体" w:cs="宋体"/>
          <w:bCs/>
          <w:spacing w:val="-4"/>
          <w:kern w:val="0"/>
          <w:sz w:val="28"/>
          <w:szCs w:val="28"/>
          <w:lang w:eastAsia="zh-CN"/>
        </w:rPr>
      </w:pPr>
    </w:p>
    <w:p w14:paraId="1F977D60">
      <w:pPr>
        <w:keepNext w:val="0"/>
        <w:keepLines w:val="0"/>
        <w:pageBreakBefore w:val="0"/>
        <w:widowControl/>
        <w:kinsoku w:val="0"/>
        <w:wordWrap/>
        <w:overflowPunct/>
        <w:topLinePunct w:val="0"/>
        <w:autoSpaceDE w:val="0"/>
        <w:autoSpaceDN w:val="0"/>
        <w:bidi w:val="0"/>
        <w:adjustRightInd w:val="0"/>
        <w:snapToGrid w:val="0"/>
        <w:spacing w:line="560" w:lineRule="exact"/>
        <w:ind w:firstLine="552"/>
        <w:jc w:val="both"/>
        <w:textAlignment w:val="baseline"/>
        <w:rPr>
          <w:rFonts w:hint="eastAsia" w:ascii="宋体" w:hAnsi="宋体" w:eastAsia="宋体" w:cs="宋体"/>
          <w:bCs/>
          <w:spacing w:val="-4"/>
          <w:kern w:val="0"/>
          <w:sz w:val="28"/>
          <w:szCs w:val="28"/>
          <w:lang w:eastAsia="zh-CN"/>
        </w:rPr>
      </w:pPr>
    </w:p>
    <w:p w14:paraId="7A91E032">
      <w:pPr>
        <w:keepNext w:val="0"/>
        <w:keepLines w:val="0"/>
        <w:pageBreakBefore w:val="0"/>
        <w:widowControl/>
        <w:kinsoku w:val="0"/>
        <w:wordWrap/>
        <w:overflowPunct/>
        <w:topLinePunct w:val="0"/>
        <w:autoSpaceDE w:val="0"/>
        <w:autoSpaceDN w:val="0"/>
        <w:bidi w:val="0"/>
        <w:adjustRightInd w:val="0"/>
        <w:snapToGrid w:val="0"/>
        <w:spacing w:line="560" w:lineRule="exact"/>
        <w:ind w:firstLine="552"/>
        <w:jc w:val="both"/>
        <w:textAlignment w:val="baseline"/>
        <w:rPr>
          <w:rFonts w:hint="eastAsia" w:ascii="宋体" w:hAnsi="宋体" w:eastAsia="宋体" w:cs="宋体"/>
          <w:bCs/>
          <w:spacing w:val="-4"/>
          <w:kern w:val="0"/>
          <w:sz w:val="28"/>
          <w:szCs w:val="28"/>
          <w:lang w:eastAsia="zh-CN"/>
        </w:rPr>
      </w:pPr>
    </w:p>
    <w:p w14:paraId="40FF054A">
      <w:pPr>
        <w:spacing w:line="267" w:lineRule="auto"/>
        <w:ind w:firstLine="552"/>
        <w:jc w:val="both"/>
        <w:rPr>
          <w:rFonts w:hint="eastAsia" w:ascii="宋体" w:hAnsi="宋体" w:eastAsia="宋体" w:cs="宋体"/>
          <w:bCs/>
          <w:spacing w:val="-4"/>
          <w:kern w:val="0"/>
          <w:sz w:val="28"/>
          <w:szCs w:val="28"/>
          <w:lang w:eastAsia="zh-CN"/>
        </w:rPr>
      </w:pPr>
    </w:p>
    <w:p w14:paraId="754921EF">
      <w:pPr>
        <w:spacing w:line="267" w:lineRule="auto"/>
        <w:ind w:firstLine="552"/>
        <w:jc w:val="both"/>
        <w:rPr>
          <w:rFonts w:hint="eastAsia" w:ascii="宋体" w:hAnsi="宋体" w:eastAsia="宋体" w:cs="宋体"/>
          <w:bCs/>
          <w:spacing w:val="-4"/>
          <w:kern w:val="0"/>
          <w:sz w:val="28"/>
          <w:szCs w:val="28"/>
          <w:lang w:eastAsia="zh-CN"/>
        </w:rPr>
      </w:pPr>
    </w:p>
    <w:p w14:paraId="75A43A83">
      <w:pPr>
        <w:spacing w:line="267" w:lineRule="auto"/>
        <w:ind w:firstLine="552"/>
        <w:jc w:val="both"/>
        <w:rPr>
          <w:rFonts w:hint="eastAsia" w:ascii="宋体" w:hAnsi="宋体" w:eastAsia="宋体" w:cs="宋体"/>
          <w:bCs/>
          <w:spacing w:val="-4"/>
          <w:kern w:val="0"/>
          <w:sz w:val="28"/>
          <w:szCs w:val="28"/>
          <w:lang w:eastAsia="zh-CN"/>
        </w:rPr>
      </w:pPr>
    </w:p>
    <w:p w14:paraId="2EB1A6DF">
      <w:pPr>
        <w:spacing w:line="267" w:lineRule="auto"/>
        <w:ind w:firstLine="552"/>
        <w:jc w:val="both"/>
        <w:rPr>
          <w:rFonts w:hint="eastAsia" w:ascii="宋体" w:hAnsi="宋体" w:eastAsia="宋体" w:cs="宋体"/>
          <w:bCs/>
          <w:spacing w:val="-4"/>
          <w:kern w:val="0"/>
          <w:sz w:val="28"/>
          <w:szCs w:val="28"/>
          <w:lang w:eastAsia="zh-CN"/>
        </w:rPr>
      </w:pPr>
    </w:p>
    <w:p w14:paraId="187F34C0">
      <w:pPr>
        <w:spacing w:line="267" w:lineRule="auto"/>
        <w:ind w:firstLine="552"/>
        <w:jc w:val="both"/>
        <w:rPr>
          <w:rFonts w:hint="eastAsia" w:ascii="宋体" w:hAnsi="宋体" w:eastAsia="宋体" w:cs="宋体"/>
          <w:bCs/>
          <w:spacing w:val="-4"/>
          <w:kern w:val="0"/>
          <w:sz w:val="28"/>
          <w:szCs w:val="28"/>
          <w:lang w:eastAsia="zh-CN"/>
        </w:rPr>
      </w:pPr>
    </w:p>
    <w:p w14:paraId="2AADC1FD">
      <w:pPr>
        <w:spacing w:line="267" w:lineRule="auto"/>
        <w:ind w:firstLine="552"/>
        <w:jc w:val="both"/>
        <w:rPr>
          <w:rFonts w:hint="eastAsia" w:ascii="宋体" w:hAnsi="宋体" w:eastAsia="宋体" w:cs="宋体"/>
          <w:bCs/>
          <w:spacing w:val="-4"/>
          <w:kern w:val="0"/>
          <w:sz w:val="28"/>
          <w:szCs w:val="28"/>
          <w:lang w:eastAsia="zh-CN"/>
        </w:rPr>
      </w:pPr>
    </w:p>
    <w:p w14:paraId="637D3BAE">
      <w:pPr>
        <w:spacing w:line="267" w:lineRule="auto"/>
        <w:ind w:firstLine="552"/>
        <w:jc w:val="both"/>
        <w:rPr>
          <w:rFonts w:hint="eastAsia" w:ascii="宋体" w:hAnsi="宋体" w:eastAsia="宋体" w:cs="宋体"/>
          <w:bCs/>
          <w:spacing w:val="-4"/>
          <w:kern w:val="0"/>
          <w:sz w:val="28"/>
          <w:szCs w:val="28"/>
          <w:lang w:eastAsia="zh-CN"/>
        </w:rPr>
      </w:pPr>
    </w:p>
    <w:p w14:paraId="4FD2F5DB">
      <w:pPr>
        <w:spacing w:line="267" w:lineRule="auto"/>
        <w:ind w:firstLine="552"/>
        <w:jc w:val="both"/>
        <w:rPr>
          <w:rFonts w:hint="eastAsia" w:ascii="宋体" w:hAnsi="宋体" w:eastAsia="宋体" w:cs="宋体"/>
          <w:bCs/>
          <w:spacing w:val="-4"/>
          <w:kern w:val="0"/>
          <w:sz w:val="28"/>
          <w:szCs w:val="28"/>
          <w:lang w:eastAsia="zh-CN"/>
        </w:rPr>
      </w:pPr>
    </w:p>
    <w:p w14:paraId="65B50DD7">
      <w:pPr>
        <w:spacing w:line="267" w:lineRule="auto"/>
        <w:ind w:firstLine="552"/>
        <w:jc w:val="both"/>
        <w:rPr>
          <w:rFonts w:hint="eastAsia" w:ascii="宋体" w:hAnsi="宋体" w:eastAsia="宋体" w:cs="宋体"/>
          <w:bCs/>
          <w:spacing w:val="-4"/>
          <w:kern w:val="0"/>
          <w:sz w:val="28"/>
          <w:szCs w:val="28"/>
          <w:lang w:eastAsia="zh-CN"/>
        </w:rPr>
      </w:pPr>
    </w:p>
    <w:p w14:paraId="7BC71102">
      <w:pPr>
        <w:spacing w:line="267" w:lineRule="auto"/>
        <w:ind w:firstLine="552"/>
        <w:jc w:val="both"/>
        <w:rPr>
          <w:rFonts w:hint="eastAsia" w:ascii="宋体" w:hAnsi="宋体" w:eastAsia="宋体" w:cs="宋体"/>
          <w:bCs/>
          <w:spacing w:val="-4"/>
          <w:kern w:val="0"/>
          <w:sz w:val="28"/>
          <w:szCs w:val="28"/>
          <w:lang w:eastAsia="zh-CN"/>
        </w:rPr>
      </w:pPr>
    </w:p>
    <w:p w14:paraId="095DF39D">
      <w:pPr>
        <w:spacing w:line="267" w:lineRule="auto"/>
        <w:ind w:firstLine="552"/>
        <w:jc w:val="both"/>
        <w:rPr>
          <w:rFonts w:hint="eastAsia" w:ascii="宋体" w:hAnsi="宋体" w:eastAsia="宋体" w:cs="宋体"/>
          <w:bCs/>
          <w:spacing w:val="-4"/>
          <w:kern w:val="0"/>
          <w:sz w:val="28"/>
          <w:szCs w:val="28"/>
          <w:lang w:eastAsia="zh-CN"/>
        </w:rPr>
      </w:pPr>
    </w:p>
    <w:p w14:paraId="0587A3A2">
      <w:pPr>
        <w:spacing w:line="267" w:lineRule="auto"/>
        <w:ind w:firstLine="552"/>
        <w:jc w:val="both"/>
        <w:rPr>
          <w:rFonts w:hint="eastAsia" w:ascii="宋体" w:hAnsi="宋体" w:eastAsia="宋体" w:cs="宋体"/>
          <w:bCs/>
          <w:spacing w:val="-4"/>
          <w:kern w:val="0"/>
          <w:sz w:val="28"/>
          <w:szCs w:val="28"/>
          <w:lang w:eastAsia="zh-CN"/>
        </w:rPr>
      </w:pPr>
    </w:p>
    <w:p w14:paraId="78F48B34">
      <w:pPr>
        <w:spacing w:line="267" w:lineRule="auto"/>
        <w:ind w:firstLine="552"/>
        <w:jc w:val="both"/>
        <w:rPr>
          <w:rFonts w:hint="eastAsia" w:ascii="宋体" w:hAnsi="宋体" w:eastAsia="宋体" w:cs="宋体"/>
          <w:bCs/>
          <w:spacing w:val="-4"/>
          <w:kern w:val="0"/>
          <w:sz w:val="28"/>
          <w:szCs w:val="28"/>
          <w:lang w:eastAsia="zh-CN"/>
        </w:rPr>
      </w:pPr>
    </w:p>
    <w:p w14:paraId="6732627C">
      <w:pPr>
        <w:spacing w:line="267" w:lineRule="auto"/>
        <w:ind w:firstLine="552"/>
        <w:jc w:val="both"/>
        <w:rPr>
          <w:rFonts w:hint="eastAsia" w:ascii="宋体" w:hAnsi="宋体" w:eastAsia="宋体" w:cs="宋体"/>
          <w:bCs/>
          <w:spacing w:val="-4"/>
          <w:kern w:val="0"/>
          <w:sz w:val="28"/>
          <w:szCs w:val="28"/>
          <w:lang w:eastAsia="zh-CN"/>
        </w:rPr>
      </w:pPr>
    </w:p>
    <w:p w14:paraId="4CCDB4CD">
      <w:pPr>
        <w:spacing w:line="267" w:lineRule="auto"/>
        <w:ind w:firstLine="552"/>
        <w:jc w:val="both"/>
        <w:rPr>
          <w:rFonts w:hint="eastAsia" w:ascii="宋体" w:hAnsi="宋体" w:eastAsia="宋体" w:cs="宋体"/>
          <w:bCs/>
          <w:spacing w:val="-4"/>
          <w:kern w:val="0"/>
          <w:sz w:val="28"/>
          <w:szCs w:val="28"/>
          <w:lang w:eastAsia="zh-CN"/>
        </w:rPr>
      </w:pPr>
    </w:p>
    <w:p w14:paraId="1F4CD55F">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BB93EEF">
      <w:pPr>
        <w:spacing w:before="201" w:line="578" w:lineRule="exact"/>
        <w:ind w:firstLine="1350" w:firstLineChars="3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市委机关后勤</w:t>
      </w:r>
      <w:r>
        <w:rPr>
          <w:rFonts w:ascii="黑体" w:hAnsi="黑体" w:eastAsia="黑体" w:cs="黑体"/>
          <w:spacing w:val="15"/>
          <w:position w:val="10"/>
          <w:sz w:val="42"/>
          <w:szCs w:val="42"/>
        </w:rPr>
        <w:t>项目支出</w:t>
      </w:r>
    </w:p>
    <w:p w14:paraId="61137896">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F31AC06">
      <w:pPr>
        <w:spacing w:line="246" w:lineRule="auto"/>
        <w:rPr>
          <w:rFonts w:ascii="Arial"/>
          <w:sz w:val="21"/>
        </w:rPr>
      </w:pPr>
    </w:p>
    <w:p w14:paraId="1E1A5E6A">
      <w:pPr>
        <w:spacing w:line="246" w:lineRule="auto"/>
        <w:rPr>
          <w:rFonts w:ascii="Arial"/>
          <w:sz w:val="21"/>
        </w:rPr>
      </w:pPr>
    </w:p>
    <w:p w14:paraId="63E4A43E">
      <w:pPr>
        <w:spacing w:line="246" w:lineRule="auto"/>
        <w:rPr>
          <w:rFonts w:ascii="Arial"/>
          <w:sz w:val="21"/>
        </w:rPr>
      </w:pPr>
    </w:p>
    <w:p w14:paraId="6C163041">
      <w:pPr>
        <w:spacing w:line="246" w:lineRule="auto"/>
        <w:rPr>
          <w:rFonts w:ascii="Arial"/>
          <w:sz w:val="21"/>
        </w:rPr>
      </w:pPr>
    </w:p>
    <w:p w14:paraId="4F73ED01">
      <w:pPr>
        <w:spacing w:line="246" w:lineRule="auto"/>
        <w:rPr>
          <w:rFonts w:ascii="Arial"/>
          <w:sz w:val="21"/>
        </w:rPr>
      </w:pPr>
    </w:p>
    <w:p w14:paraId="3A84A58D">
      <w:pPr>
        <w:spacing w:line="246" w:lineRule="auto"/>
        <w:rPr>
          <w:rFonts w:ascii="Arial"/>
          <w:sz w:val="21"/>
        </w:rPr>
      </w:pPr>
    </w:p>
    <w:p w14:paraId="7D3B7AC2">
      <w:pPr>
        <w:spacing w:line="246" w:lineRule="auto"/>
        <w:rPr>
          <w:rFonts w:ascii="Arial"/>
          <w:sz w:val="21"/>
        </w:rPr>
      </w:pPr>
    </w:p>
    <w:p w14:paraId="04B9AC19">
      <w:pPr>
        <w:spacing w:line="246" w:lineRule="auto"/>
        <w:rPr>
          <w:rFonts w:ascii="Arial"/>
          <w:sz w:val="21"/>
        </w:rPr>
      </w:pPr>
    </w:p>
    <w:p w14:paraId="73F5D6CF">
      <w:pPr>
        <w:spacing w:line="246" w:lineRule="auto"/>
        <w:rPr>
          <w:rFonts w:ascii="Arial"/>
          <w:sz w:val="21"/>
        </w:rPr>
      </w:pPr>
    </w:p>
    <w:p w14:paraId="52750BF7">
      <w:pPr>
        <w:spacing w:line="246" w:lineRule="auto"/>
        <w:rPr>
          <w:rFonts w:ascii="Arial"/>
          <w:sz w:val="21"/>
        </w:rPr>
      </w:pPr>
    </w:p>
    <w:p w14:paraId="28BF63A6">
      <w:pPr>
        <w:spacing w:line="246" w:lineRule="auto"/>
        <w:rPr>
          <w:rFonts w:ascii="Arial"/>
          <w:sz w:val="21"/>
        </w:rPr>
      </w:pPr>
    </w:p>
    <w:p w14:paraId="374DA940">
      <w:pPr>
        <w:spacing w:line="246" w:lineRule="auto"/>
        <w:rPr>
          <w:rFonts w:ascii="Arial"/>
          <w:sz w:val="21"/>
        </w:rPr>
      </w:pPr>
    </w:p>
    <w:p w14:paraId="4F940EAB">
      <w:pPr>
        <w:spacing w:line="246" w:lineRule="auto"/>
        <w:rPr>
          <w:rFonts w:ascii="Arial"/>
          <w:sz w:val="21"/>
        </w:rPr>
      </w:pPr>
    </w:p>
    <w:p w14:paraId="53CF435C">
      <w:pPr>
        <w:spacing w:line="246" w:lineRule="auto"/>
        <w:rPr>
          <w:rFonts w:ascii="Arial"/>
          <w:sz w:val="21"/>
        </w:rPr>
      </w:pPr>
    </w:p>
    <w:p w14:paraId="4EC70060">
      <w:pPr>
        <w:spacing w:line="246" w:lineRule="auto"/>
        <w:rPr>
          <w:rFonts w:ascii="Arial"/>
          <w:sz w:val="21"/>
        </w:rPr>
      </w:pPr>
    </w:p>
    <w:p w14:paraId="69EB05E1">
      <w:pPr>
        <w:spacing w:line="246" w:lineRule="auto"/>
        <w:rPr>
          <w:rFonts w:ascii="Arial"/>
          <w:sz w:val="21"/>
        </w:rPr>
      </w:pPr>
    </w:p>
    <w:p w14:paraId="53A33E58">
      <w:pPr>
        <w:spacing w:line="246" w:lineRule="auto"/>
        <w:rPr>
          <w:rFonts w:ascii="Arial"/>
          <w:sz w:val="21"/>
        </w:rPr>
      </w:pPr>
    </w:p>
    <w:p w14:paraId="4E6B05C3">
      <w:pPr>
        <w:spacing w:line="247" w:lineRule="auto"/>
        <w:rPr>
          <w:rFonts w:ascii="Arial"/>
          <w:sz w:val="21"/>
        </w:rPr>
      </w:pPr>
    </w:p>
    <w:p w14:paraId="6AD31AAD">
      <w:pPr>
        <w:spacing w:line="247" w:lineRule="auto"/>
        <w:rPr>
          <w:rFonts w:ascii="Arial"/>
          <w:sz w:val="21"/>
        </w:rPr>
      </w:pPr>
    </w:p>
    <w:p w14:paraId="536A5E4E">
      <w:pPr>
        <w:spacing w:line="247" w:lineRule="auto"/>
        <w:rPr>
          <w:rFonts w:ascii="Arial"/>
          <w:sz w:val="21"/>
        </w:rPr>
      </w:pPr>
    </w:p>
    <w:p w14:paraId="3B0F701D">
      <w:pPr>
        <w:spacing w:line="247" w:lineRule="auto"/>
        <w:rPr>
          <w:rFonts w:ascii="Arial"/>
          <w:sz w:val="21"/>
        </w:rPr>
      </w:pPr>
    </w:p>
    <w:p w14:paraId="1B55E37F">
      <w:pPr>
        <w:spacing w:line="247" w:lineRule="auto"/>
        <w:rPr>
          <w:rFonts w:ascii="Arial"/>
          <w:sz w:val="21"/>
        </w:rPr>
      </w:pPr>
    </w:p>
    <w:p w14:paraId="5468DF0C">
      <w:pPr>
        <w:spacing w:line="247" w:lineRule="auto"/>
        <w:rPr>
          <w:rFonts w:ascii="Arial"/>
          <w:sz w:val="21"/>
        </w:rPr>
      </w:pPr>
    </w:p>
    <w:p w14:paraId="069260B5">
      <w:pPr>
        <w:spacing w:line="247" w:lineRule="auto"/>
        <w:rPr>
          <w:rFonts w:ascii="Arial"/>
          <w:sz w:val="21"/>
        </w:rPr>
      </w:pPr>
    </w:p>
    <w:p w14:paraId="353C0096">
      <w:pPr>
        <w:spacing w:line="247" w:lineRule="auto"/>
        <w:rPr>
          <w:rFonts w:ascii="Arial"/>
          <w:sz w:val="21"/>
        </w:rPr>
      </w:pPr>
    </w:p>
    <w:p w14:paraId="6AEF42F1">
      <w:pPr>
        <w:spacing w:line="247" w:lineRule="auto"/>
        <w:rPr>
          <w:rFonts w:ascii="Arial"/>
          <w:sz w:val="21"/>
        </w:rPr>
      </w:pPr>
    </w:p>
    <w:p w14:paraId="4F498DF5">
      <w:pPr>
        <w:spacing w:line="247" w:lineRule="auto"/>
        <w:rPr>
          <w:rFonts w:ascii="Arial"/>
          <w:sz w:val="21"/>
        </w:rPr>
      </w:pPr>
    </w:p>
    <w:p w14:paraId="44509503">
      <w:pPr>
        <w:spacing w:line="247" w:lineRule="auto"/>
        <w:rPr>
          <w:rFonts w:ascii="Arial"/>
          <w:sz w:val="21"/>
        </w:rPr>
      </w:pPr>
    </w:p>
    <w:p w14:paraId="384F4FB9">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3E29186">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18</w:t>
      </w:r>
      <w:r>
        <w:rPr>
          <w:spacing w:val="-13"/>
          <w:position w:val="26"/>
          <w:sz w:val="27"/>
          <w:szCs w:val="27"/>
        </w:rPr>
        <w:t>日</w:t>
      </w:r>
    </w:p>
    <w:p w14:paraId="4CB252D4">
      <w:pPr>
        <w:pStyle w:val="2"/>
        <w:spacing w:before="1" w:line="223" w:lineRule="auto"/>
        <w:ind w:left="3560"/>
        <w:rPr>
          <w:sz w:val="24"/>
          <w:szCs w:val="24"/>
        </w:rPr>
      </w:pPr>
      <w:r>
        <w:rPr>
          <w:spacing w:val="7"/>
          <w:sz w:val="24"/>
          <w:szCs w:val="24"/>
        </w:rPr>
        <w:t>(此面为封面)</w:t>
      </w:r>
    </w:p>
    <w:p w14:paraId="1ADBA968">
      <w:pPr>
        <w:spacing w:line="223" w:lineRule="auto"/>
        <w:rPr>
          <w:sz w:val="24"/>
          <w:szCs w:val="24"/>
        </w:rPr>
        <w:sectPr>
          <w:footerReference r:id="rId13" w:type="default"/>
          <w:pgSz w:w="11900" w:h="16820"/>
          <w:pgMar w:top="1429" w:right="1782" w:bottom="1158" w:left="1450" w:header="0" w:footer="850" w:gutter="0"/>
          <w:cols w:space="720" w:num="1"/>
        </w:sectPr>
      </w:pPr>
    </w:p>
    <w:p w14:paraId="68E0DCBC">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9A39FF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3B379A8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53AA39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48707F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保障机关后勤工作正常开展，2023年度市委机关后勤专项年初预算60万元，专项用于市委机关大院食堂综合管理、非汨罗籍异地市级领导履职期间食宿管理及周转房公共基础设施和住房修缮维护管理；制定并组织实施有关管理规章制度；市委机关17家单位近400多人的工作用餐等；为就餐人员提供舒适的就餐环境和干净、卫生、健康的食材。保障机关后勤正常运转等。</w:t>
      </w:r>
    </w:p>
    <w:p w14:paraId="180D47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14:paraId="764034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 xml:space="preserve">2023年度市委机关后勤经费共支出206.28万元。主要用于：确保大院工作人员工作日的早、中两餐就餐工作，优化食堂区域用餐环境，力求卫生，舒适；确保就餐人员食材质量，保证各部门单位人员用餐愉快，工作有序进行；负责食堂用具、餐具卫生；设施设备维护到位，确保用餐安全，改善用餐环境，提高工作效率。追加经费的主要原因是新增食堂1个、就餐人员增加，成本相应增加，年初未纳入预算。在使用专项资金时，严格执行专项资金使用制度和财务制度，同时对各项专项资金的使用流程进行监督，定时查看财务表报检查专项资金使用情况。 </w:t>
      </w:r>
    </w:p>
    <w:p w14:paraId="2D8280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ascii="楷体" w:hAnsi="楷体" w:eastAsia="楷体" w:cs="楷体"/>
          <w:b/>
          <w:bCs/>
          <w:spacing w:val="6"/>
          <w:position w:val="16"/>
          <w:sz w:val="31"/>
          <w:szCs w:val="31"/>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ascii="楷体" w:hAnsi="楷体" w:eastAsia="楷体" w:cs="楷体"/>
          <w:b/>
          <w:bCs/>
          <w:spacing w:val="6"/>
          <w:position w:val="16"/>
          <w:sz w:val="31"/>
          <w:szCs w:val="31"/>
        </w:rPr>
        <w:t>。</w:t>
      </w:r>
    </w:p>
    <w:p w14:paraId="5BD01A7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仿宋" w:hAnsi="仿宋" w:eastAsia="仿宋" w:cs="仿宋"/>
          <w:sz w:val="32"/>
          <w:szCs w:val="32"/>
        </w:rPr>
        <w:t>2023年本项目安排分管领导，按专项资金的用途专款专用，达到预期指标。产出指标、效益指标、满意度指标均达到预期指标。完成情况良好。</w:t>
      </w:r>
      <w:r>
        <w:rPr>
          <w:rFonts w:ascii="Times New Roman" w:hAnsi="Times New Roman"/>
          <w:sz w:val="28"/>
          <w:szCs w:val="28"/>
        </w:rPr>
        <w:t xml:space="preserve"> </w:t>
      </w:r>
    </w:p>
    <w:p w14:paraId="23D2E2C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C95E0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b/>
          <w:bCs/>
          <w:spacing w:val="-15"/>
          <w:sz w:val="31"/>
          <w:szCs w:val="31"/>
        </w:rPr>
      </w:pPr>
      <w:r>
        <w:rPr>
          <w:rFonts w:hint="eastAsia" w:ascii="仿宋" w:hAnsi="仿宋" w:eastAsia="仿宋" w:cs="仿宋"/>
          <w:sz w:val="32"/>
          <w:szCs w:val="32"/>
        </w:rPr>
        <w:t>该项目汨罗市财政编制预算，项目资金60万元，该项目实际支出206.28万元，主要是负责机关后勤食堂基础设施管理，为机关工作人员创造良好的用餐环境，能更好的为人民群众服务</w:t>
      </w:r>
      <w:r>
        <w:rPr>
          <w:rFonts w:hint="eastAsia" w:ascii="仿宋" w:hAnsi="仿宋" w:eastAsia="仿宋" w:cs="仿宋"/>
          <w:sz w:val="28"/>
          <w:szCs w:val="28"/>
        </w:rPr>
        <w:t>。</w:t>
      </w:r>
    </w:p>
    <w:p w14:paraId="2799DB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76CEB89">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textAlignment w:val="baseline"/>
        <w:outlineLvl w:val="0"/>
        <w:rPr>
          <w:rFonts w:ascii="黑体" w:hAnsi="黑体" w:eastAsia="黑体" w:cs="黑体"/>
          <w:b/>
          <w:bCs/>
          <w:spacing w:val="-15"/>
          <w:sz w:val="31"/>
          <w:szCs w:val="31"/>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食堂综合管理工作达到预期目标；                                                                                      </w:t>
      </w:r>
      <w:r>
        <w:rPr>
          <w:rFonts w:hint="eastAsia" w:ascii="仿宋" w:hAnsi="仿宋" w:eastAsia="仿宋" w:cs="仿宋"/>
          <w:sz w:val="32"/>
          <w:szCs w:val="32"/>
          <w:lang w:val="en-US" w:eastAsia="zh-CN"/>
        </w:rPr>
        <w:t>2、</w:t>
      </w:r>
      <w:r>
        <w:rPr>
          <w:rFonts w:hint="eastAsia" w:ascii="仿宋" w:hAnsi="仿宋" w:eastAsia="仿宋" w:cs="仿宋"/>
          <w:sz w:val="32"/>
          <w:szCs w:val="32"/>
        </w:rPr>
        <w:t>非汨罗籍异地领导履职期间</w:t>
      </w:r>
      <w:r>
        <w:rPr>
          <w:rFonts w:hint="eastAsia" w:ascii="仿宋" w:hAnsi="仿宋" w:eastAsia="仿宋" w:cs="仿宋"/>
          <w:sz w:val="32"/>
          <w:szCs w:val="32"/>
          <w:lang w:eastAsia="zh-CN"/>
        </w:rPr>
        <w:t>的食宿</w:t>
      </w:r>
      <w:r>
        <w:rPr>
          <w:rFonts w:hint="eastAsia" w:ascii="仿宋" w:hAnsi="仿宋" w:eastAsia="仿宋" w:cs="仿宋"/>
          <w:sz w:val="32"/>
          <w:szCs w:val="32"/>
        </w:rPr>
        <w:t xml:space="preserve">得到保障，管理有序；                                                                                                                      </w:t>
      </w:r>
      <w:r>
        <w:rPr>
          <w:rFonts w:hint="eastAsia" w:ascii="仿宋" w:hAnsi="仿宋" w:eastAsia="仿宋" w:cs="仿宋"/>
          <w:sz w:val="32"/>
          <w:szCs w:val="32"/>
          <w:lang w:val="en-US" w:eastAsia="zh-CN"/>
        </w:rPr>
        <w:t>3、</w:t>
      </w:r>
      <w:r>
        <w:rPr>
          <w:rFonts w:hint="eastAsia" w:ascii="仿宋" w:hAnsi="仿宋" w:eastAsia="仿宋" w:cs="仿宋"/>
          <w:sz w:val="32"/>
          <w:szCs w:val="32"/>
        </w:rPr>
        <w:t>保证市委机关食堂的用餐环境安全、卫生、消防、食材健</w:t>
      </w:r>
      <w:r>
        <w:rPr>
          <w:rFonts w:hint="eastAsia" w:ascii="仿宋" w:hAnsi="仿宋" w:eastAsia="仿宋" w:cs="仿宋"/>
          <w:sz w:val="32"/>
          <w:szCs w:val="32"/>
          <w:lang w:eastAsia="zh-CN"/>
        </w:rPr>
        <w:t>康</w:t>
      </w:r>
      <w:r>
        <w:rPr>
          <w:rFonts w:hint="eastAsia" w:ascii="仿宋" w:hAnsi="仿宋" w:eastAsia="仿宋" w:cs="仿宋"/>
          <w:sz w:val="32"/>
          <w:szCs w:val="32"/>
        </w:rPr>
        <w:t>、味道可口等后勤保障工作。</w:t>
      </w:r>
    </w:p>
    <w:p w14:paraId="6B9F0F0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D3505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6797F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在项目资金的申报、批复及预算调整上，我们严格按程序办理，资金申报上，严格报送审批程序，保证并监管资金落实。</w:t>
      </w:r>
    </w:p>
    <w:p w14:paraId="77ADE2FF">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27D254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kern w:val="0"/>
          <w:sz w:val="32"/>
          <w:szCs w:val="32"/>
          <w:lang w:eastAsia="zh-CN"/>
        </w:rPr>
      </w:pPr>
      <w:r>
        <w:rPr>
          <w:rFonts w:hint="eastAsia" w:ascii="仿宋" w:hAnsi="仿宋" w:eastAsia="仿宋" w:cs="仿宋"/>
          <w:sz w:val="32"/>
          <w:szCs w:val="32"/>
        </w:rPr>
        <w:t>严格督促项目实施和资金使用，切实发挥好财政资金使用效益，专款专用，没有存在挪用或超范围开支的情况，确保财政资金使用依法、规范、安全、高效。在财务管理上，严格按照要求进行资金分配支出，会计核算规范。</w:t>
      </w:r>
    </w:p>
    <w:p w14:paraId="4593233B">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593474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根据每月实际需求申报计划并及时到位，该项目严格按照相关财务制度执行，完成了目标任务。</w:t>
      </w:r>
    </w:p>
    <w:p w14:paraId="5B093A5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746A8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kern w:val="0"/>
          <w:sz w:val="32"/>
          <w:szCs w:val="32"/>
          <w:lang w:eastAsia="zh-CN"/>
        </w:rPr>
      </w:pPr>
      <w:r>
        <w:rPr>
          <w:rFonts w:hint="eastAsia" w:ascii="仿宋" w:hAnsi="仿宋" w:eastAsia="仿宋" w:cs="仿宋"/>
          <w:sz w:val="32"/>
          <w:szCs w:val="32"/>
        </w:rPr>
        <w:t>全面工作从严、从紧，专项资金落实到位，充分发挥了监督保障执行、促进完善发展作用，工作质量进一步得到提升。</w:t>
      </w:r>
    </w:p>
    <w:p w14:paraId="73CB69C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33DF8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sz w:val="28"/>
          <w:szCs w:val="28"/>
        </w:rPr>
      </w:pPr>
      <w:r>
        <w:rPr>
          <w:rFonts w:hint="eastAsia" w:ascii="仿宋" w:hAnsi="仿宋" w:eastAsia="仿宋" w:cs="仿宋"/>
          <w:sz w:val="32"/>
          <w:szCs w:val="32"/>
        </w:rPr>
        <w:t>虽然财政资金使用规范，但也还存在可用财力偏小，不能满足日益增长的后勤工作需要，资金支出的绩效评价还有待加强等问题。</w:t>
      </w:r>
    </w:p>
    <w:p w14:paraId="076BEA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4F4CC8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5607D02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31454E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仿宋" w:hAnsi="仿宋" w:eastAsia="仿宋" w:cs="仿宋"/>
          <w:b w:val="0"/>
          <w:bCs w:val="0"/>
          <w:spacing w:val="-15"/>
          <w:sz w:val="32"/>
          <w:szCs w:val="32"/>
          <w:lang w:eastAsia="zh-CN"/>
        </w:rPr>
      </w:pPr>
      <w:r>
        <w:rPr>
          <w:rFonts w:hint="eastAsia" w:ascii="仿宋" w:hAnsi="仿宋" w:eastAsia="仿宋" w:cs="仿宋"/>
          <w:b w:val="0"/>
          <w:bCs w:val="0"/>
          <w:spacing w:val="-15"/>
          <w:sz w:val="32"/>
          <w:szCs w:val="32"/>
          <w:lang w:eastAsia="zh-CN"/>
        </w:rPr>
        <w:t>无。</w:t>
      </w:r>
    </w:p>
    <w:p w14:paraId="09F9A4B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7C99B17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28E447C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1721B1B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406E4D9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26F29C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1BB21B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2DC7590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17F5C54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4A2875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44AAD68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0994AC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sectPr>
      <w:footerReference r:id="rId14"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589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14293D3">
        <w:pPr>
          <w:pStyle w:val="3"/>
          <w:jc w:val="right"/>
          <w:rPr>
            <w:rFonts w:asciiTheme="minorEastAsia" w:hAnsiTheme="minorEastAsia" w:eastAsiaTheme="minorEastAsia"/>
            <w:kern w:val="0"/>
            <w:sz w:val="28"/>
            <w:szCs w:val="28"/>
          </w:rPr>
        </w:pPr>
      </w:p>
    </w:sdtContent>
  </w:sdt>
  <w:p w14:paraId="1E4AE584">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31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CCB6203">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8425BAE">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566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67AE17F">
        <w:pPr>
          <w:pStyle w:val="3"/>
          <w:jc w:val="right"/>
          <w:rPr>
            <w:rFonts w:asciiTheme="minorEastAsia" w:hAnsiTheme="minorEastAsia" w:eastAsiaTheme="minorEastAsia"/>
            <w:kern w:val="0"/>
            <w:sz w:val="28"/>
            <w:szCs w:val="28"/>
          </w:rPr>
        </w:pPr>
      </w:p>
    </w:sdtContent>
  </w:sdt>
  <w:p w14:paraId="15027696">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784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49A8690">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EAFB673">
    <w:pPr>
      <w:pStyle w:val="3"/>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D66E">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B54CA"/>
    <w:multiLevelType w:val="singleLevel"/>
    <w:tmpl w:val="BCDB54CA"/>
    <w:lvl w:ilvl="0" w:tentative="0">
      <w:start w:val="1"/>
      <w:numFmt w:val="chineseCounting"/>
      <w:lvlText w:val="(%1)"/>
      <w:lvlJc w:val="left"/>
      <w:pPr>
        <w:tabs>
          <w:tab w:val="left" w:pos="312"/>
        </w:tabs>
      </w:pPr>
      <w:rPr>
        <w:rFonts w:hint="eastAsia"/>
      </w:rPr>
    </w:lvl>
  </w:abstractNum>
  <w:abstractNum w:abstractNumId="1">
    <w:nsid w:val="CD97BE2C"/>
    <w:multiLevelType w:val="singleLevel"/>
    <w:tmpl w:val="CD97BE2C"/>
    <w:lvl w:ilvl="0" w:tentative="0">
      <w:start w:val="1"/>
      <w:numFmt w:val="decimal"/>
      <w:suff w:val="nothing"/>
      <w:lvlText w:val="%1、"/>
      <w:lvlJc w:val="left"/>
      <w:pPr>
        <w:ind w:left="480" w:leftChars="0" w:firstLine="0" w:firstLineChars="0"/>
      </w:pPr>
    </w:lvl>
  </w:abstractNum>
  <w:abstractNum w:abstractNumId="2">
    <w:nsid w:val="F1B57159"/>
    <w:multiLevelType w:val="singleLevel"/>
    <w:tmpl w:val="F1B57159"/>
    <w:lvl w:ilvl="0" w:tentative="0">
      <w:start w:val="1"/>
      <w:numFmt w:val="chineseCounting"/>
      <w:suff w:val="nothing"/>
      <w:lvlText w:val="%1、"/>
      <w:lvlJc w:val="left"/>
      <w:rPr>
        <w:rFonts w:hint="eastAsia"/>
      </w:rPr>
    </w:lvl>
  </w:abstractNum>
  <w:abstractNum w:abstractNumId="3">
    <w:nsid w:val="54E79A92"/>
    <w:multiLevelType w:val="singleLevel"/>
    <w:tmpl w:val="54E79A92"/>
    <w:lvl w:ilvl="0" w:tentative="0">
      <w:start w:val="4"/>
      <w:numFmt w:val="chineseCounting"/>
      <w:suff w:val="nothing"/>
      <w:lvlText w:val="%1、"/>
      <w:lvlJc w:val="left"/>
      <w:rPr>
        <w:rFonts w:hint="eastAsia"/>
      </w:rPr>
    </w:lvl>
  </w:abstractNum>
  <w:abstractNum w:abstractNumId="4">
    <w:nsid w:val="5A288475"/>
    <w:multiLevelType w:val="singleLevel"/>
    <w:tmpl w:val="5A288475"/>
    <w:lvl w:ilvl="0" w:tentative="0">
      <w:start w:val="2"/>
      <w:numFmt w:val="chineseCounting"/>
      <w:lvlText w:val="(%1)"/>
      <w:lvlJc w:val="left"/>
      <w:pPr>
        <w:tabs>
          <w:tab w:val="left" w:pos="312"/>
        </w:tabs>
      </w:pPr>
      <w:rPr>
        <w:rFonts w:hint="eastAsia"/>
      </w:rPr>
    </w:lvl>
  </w:abstractNum>
  <w:abstractNum w:abstractNumId="5">
    <w:nsid w:val="77370D9B"/>
    <w:multiLevelType w:val="singleLevel"/>
    <w:tmpl w:val="77370D9B"/>
    <w:lvl w:ilvl="0" w:tentative="0">
      <w:start w:val="2"/>
      <w:numFmt w:val="chineseCounting"/>
      <w:lvlText w:val="(%1)"/>
      <w:lvlJc w:val="left"/>
      <w:pPr>
        <w:tabs>
          <w:tab w:val="left" w:pos="312"/>
        </w:tabs>
      </w:pPr>
      <w:rPr>
        <w:rFonts w:hint="eastAsia"/>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kyNDBiZjVmYTk5ZGI3ZWVhOTNjOWFkZDM3MDliYzMifQ=="/>
  </w:docVars>
  <w:rsids>
    <w:rsidRoot w:val="00000000"/>
    <w:rsid w:val="000E7B1F"/>
    <w:rsid w:val="00AD7338"/>
    <w:rsid w:val="00D5688F"/>
    <w:rsid w:val="00DE7C27"/>
    <w:rsid w:val="019E1F5B"/>
    <w:rsid w:val="01AF3811"/>
    <w:rsid w:val="01C81F50"/>
    <w:rsid w:val="020A1730"/>
    <w:rsid w:val="02296E92"/>
    <w:rsid w:val="028440C8"/>
    <w:rsid w:val="03795BF7"/>
    <w:rsid w:val="03A762C0"/>
    <w:rsid w:val="03C743BB"/>
    <w:rsid w:val="03FE7EAB"/>
    <w:rsid w:val="0480239D"/>
    <w:rsid w:val="04B25D2D"/>
    <w:rsid w:val="04E860AE"/>
    <w:rsid w:val="050B6D23"/>
    <w:rsid w:val="05A36F5B"/>
    <w:rsid w:val="07D23B28"/>
    <w:rsid w:val="086E756B"/>
    <w:rsid w:val="088C1F29"/>
    <w:rsid w:val="08D062B9"/>
    <w:rsid w:val="08D613F6"/>
    <w:rsid w:val="08EF05D7"/>
    <w:rsid w:val="09507B23"/>
    <w:rsid w:val="0A642BB8"/>
    <w:rsid w:val="0A6A0048"/>
    <w:rsid w:val="0A96708F"/>
    <w:rsid w:val="0AA221DA"/>
    <w:rsid w:val="0AB87005"/>
    <w:rsid w:val="0AC736EC"/>
    <w:rsid w:val="0ACF37E5"/>
    <w:rsid w:val="0B04231A"/>
    <w:rsid w:val="0B226BCE"/>
    <w:rsid w:val="0B400BC6"/>
    <w:rsid w:val="0B7C0033"/>
    <w:rsid w:val="0C3C06D6"/>
    <w:rsid w:val="0C9D2956"/>
    <w:rsid w:val="0CDB6BEA"/>
    <w:rsid w:val="0D447276"/>
    <w:rsid w:val="0D49488C"/>
    <w:rsid w:val="0DAB19BF"/>
    <w:rsid w:val="0E386240"/>
    <w:rsid w:val="0E4017EB"/>
    <w:rsid w:val="0E68228D"/>
    <w:rsid w:val="0E6A2D0C"/>
    <w:rsid w:val="0EA6787F"/>
    <w:rsid w:val="0EBA459B"/>
    <w:rsid w:val="103C5D95"/>
    <w:rsid w:val="103E4A53"/>
    <w:rsid w:val="10993435"/>
    <w:rsid w:val="113118BF"/>
    <w:rsid w:val="1234204C"/>
    <w:rsid w:val="1289059B"/>
    <w:rsid w:val="12A367ED"/>
    <w:rsid w:val="12A67A9D"/>
    <w:rsid w:val="12BD5CF7"/>
    <w:rsid w:val="13167EFC"/>
    <w:rsid w:val="132F1E2E"/>
    <w:rsid w:val="133E5820"/>
    <w:rsid w:val="138F2051"/>
    <w:rsid w:val="144933C4"/>
    <w:rsid w:val="14D42C8D"/>
    <w:rsid w:val="15276E52"/>
    <w:rsid w:val="159863B1"/>
    <w:rsid w:val="15A765F4"/>
    <w:rsid w:val="160C7787"/>
    <w:rsid w:val="167B245D"/>
    <w:rsid w:val="16E82C3B"/>
    <w:rsid w:val="18591E4E"/>
    <w:rsid w:val="19CC6629"/>
    <w:rsid w:val="19D32FBC"/>
    <w:rsid w:val="19EE47F1"/>
    <w:rsid w:val="1A2226ED"/>
    <w:rsid w:val="1A351DF2"/>
    <w:rsid w:val="1A54439E"/>
    <w:rsid w:val="1A9A59B8"/>
    <w:rsid w:val="1B860A5A"/>
    <w:rsid w:val="1BB966C7"/>
    <w:rsid w:val="1C6F468F"/>
    <w:rsid w:val="1CCB6103"/>
    <w:rsid w:val="1D641BF0"/>
    <w:rsid w:val="1D682B0D"/>
    <w:rsid w:val="1D807E56"/>
    <w:rsid w:val="1DA8115B"/>
    <w:rsid w:val="1DF22F24"/>
    <w:rsid w:val="1E450758"/>
    <w:rsid w:val="1E6A4395"/>
    <w:rsid w:val="1EE03AF5"/>
    <w:rsid w:val="1F212F73"/>
    <w:rsid w:val="1F2F296F"/>
    <w:rsid w:val="1F5C15E9"/>
    <w:rsid w:val="1FB80F3D"/>
    <w:rsid w:val="1FC61D6D"/>
    <w:rsid w:val="205729C2"/>
    <w:rsid w:val="212626AE"/>
    <w:rsid w:val="213D1BBA"/>
    <w:rsid w:val="219434DF"/>
    <w:rsid w:val="22031056"/>
    <w:rsid w:val="22B97967"/>
    <w:rsid w:val="239857CE"/>
    <w:rsid w:val="24312D65"/>
    <w:rsid w:val="24962CBD"/>
    <w:rsid w:val="24B228BF"/>
    <w:rsid w:val="24BB5C18"/>
    <w:rsid w:val="24DE1906"/>
    <w:rsid w:val="252E7EED"/>
    <w:rsid w:val="2551032A"/>
    <w:rsid w:val="25557A3D"/>
    <w:rsid w:val="25902155"/>
    <w:rsid w:val="25911713"/>
    <w:rsid w:val="25983863"/>
    <w:rsid w:val="261F3A56"/>
    <w:rsid w:val="26775B6F"/>
    <w:rsid w:val="26A36964"/>
    <w:rsid w:val="26EA5ED7"/>
    <w:rsid w:val="27716A62"/>
    <w:rsid w:val="27A93B82"/>
    <w:rsid w:val="27E234BC"/>
    <w:rsid w:val="281D44F4"/>
    <w:rsid w:val="281E2746"/>
    <w:rsid w:val="28E868B0"/>
    <w:rsid w:val="29982084"/>
    <w:rsid w:val="2AE00186"/>
    <w:rsid w:val="2AE33487"/>
    <w:rsid w:val="2B3366B0"/>
    <w:rsid w:val="2B9B5E5B"/>
    <w:rsid w:val="2C365B84"/>
    <w:rsid w:val="2C864E97"/>
    <w:rsid w:val="2CDB288E"/>
    <w:rsid w:val="2D772CA7"/>
    <w:rsid w:val="2D915768"/>
    <w:rsid w:val="2DA2531C"/>
    <w:rsid w:val="2DB76734"/>
    <w:rsid w:val="2DEC0BF0"/>
    <w:rsid w:val="2E5D3BD9"/>
    <w:rsid w:val="2E772BB0"/>
    <w:rsid w:val="2E976DAE"/>
    <w:rsid w:val="2E9B6172"/>
    <w:rsid w:val="2EBA6F40"/>
    <w:rsid w:val="2EDC0C65"/>
    <w:rsid w:val="2FB92DF9"/>
    <w:rsid w:val="2FF41FDE"/>
    <w:rsid w:val="302810DD"/>
    <w:rsid w:val="305552E8"/>
    <w:rsid w:val="308216BE"/>
    <w:rsid w:val="30BF6B2B"/>
    <w:rsid w:val="30C95956"/>
    <w:rsid w:val="30CB2D3F"/>
    <w:rsid w:val="30CC4D09"/>
    <w:rsid w:val="30D45603"/>
    <w:rsid w:val="31127F1F"/>
    <w:rsid w:val="314157A2"/>
    <w:rsid w:val="31490108"/>
    <w:rsid w:val="31AA6DF8"/>
    <w:rsid w:val="31FE3BEE"/>
    <w:rsid w:val="32006FB8"/>
    <w:rsid w:val="32384404"/>
    <w:rsid w:val="334306BE"/>
    <w:rsid w:val="335F68EC"/>
    <w:rsid w:val="341A36D8"/>
    <w:rsid w:val="342015F4"/>
    <w:rsid w:val="349D49F2"/>
    <w:rsid w:val="34FE1149"/>
    <w:rsid w:val="353D542D"/>
    <w:rsid w:val="356C2617"/>
    <w:rsid w:val="36B32359"/>
    <w:rsid w:val="36D546CB"/>
    <w:rsid w:val="36D861B6"/>
    <w:rsid w:val="36E903C3"/>
    <w:rsid w:val="36EA7917"/>
    <w:rsid w:val="370C6D0A"/>
    <w:rsid w:val="37526EE7"/>
    <w:rsid w:val="377D6D5D"/>
    <w:rsid w:val="37D8431F"/>
    <w:rsid w:val="38206066"/>
    <w:rsid w:val="382673F4"/>
    <w:rsid w:val="38885757"/>
    <w:rsid w:val="39025886"/>
    <w:rsid w:val="39697599"/>
    <w:rsid w:val="3A443B62"/>
    <w:rsid w:val="3A550786"/>
    <w:rsid w:val="3A6B2EAE"/>
    <w:rsid w:val="3ACA22B9"/>
    <w:rsid w:val="3B1479D8"/>
    <w:rsid w:val="3B7A130F"/>
    <w:rsid w:val="3BB865B6"/>
    <w:rsid w:val="3C3A521C"/>
    <w:rsid w:val="3C570D2E"/>
    <w:rsid w:val="3C700C3E"/>
    <w:rsid w:val="3C8F1CDF"/>
    <w:rsid w:val="3CB85E9D"/>
    <w:rsid w:val="3CB925E5"/>
    <w:rsid w:val="3CE52F88"/>
    <w:rsid w:val="3CEB41A5"/>
    <w:rsid w:val="3DD0077E"/>
    <w:rsid w:val="3DDD2303"/>
    <w:rsid w:val="3E5C6BE9"/>
    <w:rsid w:val="3E9F1314"/>
    <w:rsid w:val="3F8773B7"/>
    <w:rsid w:val="40F54E49"/>
    <w:rsid w:val="413309AB"/>
    <w:rsid w:val="4280707D"/>
    <w:rsid w:val="42884F7A"/>
    <w:rsid w:val="42A706A9"/>
    <w:rsid w:val="42BD78FC"/>
    <w:rsid w:val="43751264"/>
    <w:rsid w:val="44132285"/>
    <w:rsid w:val="44ED72D0"/>
    <w:rsid w:val="451D02E5"/>
    <w:rsid w:val="45C67B21"/>
    <w:rsid w:val="461F5BAF"/>
    <w:rsid w:val="46342CDD"/>
    <w:rsid w:val="46983123"/>
    <w:rsid w:val="46BF6A4A"/>
    <w:rsid w:val="47382D2F"/>
    <w:rsid w:val="474500FE"/>
    <w:rsid w:val="47974AC9"/>
    <w:rsid w:val="47D7196A"/>
    <w:rsid w:val="48945CB4"/>
    <w:rsid w:val="48CA7D42"/>
    <w:rsid w:val="48E85DC8"/>
    <w:rsid w:val="494A1329"/>
    <w:rsid w:val="49572DFB"/>
    <w:rsid w:val="499573B1"/>
    <w:rsid w:val="4A0550BC"/>
    <w:rsid w:val="4A1470AD"/>
    <w:rsid w:val="4A527BD5"/>
    <w:rsid w:val="4AC20B79"/>
    <w:rsid w:val="4B14730E"/>
    <w:rsid w:val="4B2257F9"/>
    <w:rsid w:val="4B2652EA"/>
    <w:rsid w:val="4B4F07B5"/>
    <w:rsid w:val="4BFB657C"/>
    <w:rsid w:val="4C1E2465"/>
    <w:rsid w:val="4C536996"/>
    <w:rsid w:val="4C726CD8"/>
    <w:rsid w:val="4DD01472"/>
    <w:rsid w:val="4E1627EA"/>
    <w:rsid w:val="4F2B1B4F"/>
    <w:rsid w:val="4F42633D"/>
    <w:rsid w:val="4F6F4D85"/>
    <w:rsid w:val="4F8B6063"/>
    <w:rsid w:val="50597F0F"/>
    <w:rsid w:val="50683D1C"/>
    <w:rsid w:val="508451CC"/>
    <w:rsid w:val="50AD2009"/>
    <w:rsid w:val="50FC089B"/>
    <w:rsid w:val="51774258"/>
    <w:rsid w:val="520F7A36"/>
    <w:rsid w:val="52621664"/>
    <w:rsid w:val="528208B0"/>
    <w:rsid w:val="52BA5C46"/>
    <w:rsid w:val="52FA3F96"/>
    <w:rsid w:val="533E4B1C"/>
    <w:rsid w:val="53654E1D"/>
    <w:rsid w:val="538C0A80"/>
    <w:rsid w:val="53E8662E"/>
    <w:rsid w:val="53F57F4F"/>
    <w:rsid w:val="544E3B65"/>
    <w:rsid w:val="549A694D"/>
    <w:rsid w:val="54EF2BF0"/>
    <w:rsid w:val="55301077"/>
    <w:rsid w:val="55850F17"/>
    <w:rsid w:val="55915A56"/>
    <w:rsid w:val="55917233"/>
    <w:rsid w:val="55EA33B8"/>
    <w:rsid w:val="566D64C3"/>
    <w:rsid w:val="568455BA"/>
    <w:rsid w:val="56FE35BF"/>
    <w:rsid w:val="57106E4E"/>
    <w:rsid w:val="57272B15"/>
    <w:rsid w:val="57607DD5"/>
    <w:rsid w:val="57AE6D93"/>
    <w:rsid w:val="57EA769F"/>
    <w:rsid w:val="57EF2F07"/>
    <w:rsid w:val="58303814"/>
    <w:rsid w:val="585F68DF"/>
    <w:rsid w:val="58636C0B"/>
    <w:rsid w:val="58670E0F"/>
    <w:rsid w:val="595C5ED8"/>
    <w:rsid w:val="59AB25C2"/>
    <w:rsid w:val="59CF0A40"/>
    <w:rsid w:val="5A084A8E"/>
    <w:rsid w:val="5A2E6B03"/>
    <w:rsid w:val="5A691835"/>
    <w:rsid w:val="5B2760DC"/>
    <w:rsid w:val="5C1B076F"/>
    <w:rsid w:val="5C335AB8"/>
    <w:rsid w:val="5C583771"/>
    <w:rsid w:val="5CA02A22"/>
    <w:rsid w:val="5D062EED"/>
    <w:rsid w:val="5D69550A"/>
    <w:rsid w:val="5DF03535"/>
    <w:rsid w:val="5E070FAB"/>
    <w:rsid w:val="5E2D24FA"/>
    <w:rsid w:val="5E50414E"/>
    <w:rsid w:val="5E51429A"/>
    <w:rsid w:val="5E6A61FE"/>
    <w:rsid w:val="5E983B04"/>
    <w:rsid w:val="5EBD1A1C"/>
    <w:rsid w:val="5EF552A7"/>
    <w:rsid w:val="5F182D44"/>
    <w:rsid w:val="5F481178"/>
    <w:rsid w:val="5F4A33E1"/>
    <w:rsid w:val="5F6917F1"/>
    <w:rsid w:val="5FA6034F"/>
    <w:rsid w:val="5FB623A7"/>
    <w:rsid w:val="5FBB1139"/>
    <w:rsid w:val="5FC353A5"/>
    <w:rsid w:val="60AC5E39"/>
    <w:rsid w:val="60F743F5"/>
    <w:rsid w:val="61642270"/>
    <w:rsid w:val="61B03707"/>
    <w:rsid w:val="62250746"/>
    <w:rsid w:val="622D2FAA"/>
    <w:rsid w:val="624F6F55"/>
    <w:rsid w:val="62C456BC"/>
    <w:rsid w:val="62D02B45"/>
    <w:rsid w:val="63027A37"/>
    <w:rsid w:val="65817895"/>
    <w:rsid w:val="658B0713"/>
    <w:rsid w:val="66544FA9"/>
    <w:rsid w:val="6703252B"/>
    <w:rsid w:val="670E3F2C"/>
    <w:rsid w:val="6759039D"/>
    <w:rsid w:val="678F25F1"/>
    <w:rsid w:val="67A45CF9"/>
    <w:rsid w:val="67EA3883"/>
    <w:rsid w:val="68692862"/>
    <w:rsid w:val="68F6355A"/>
    <w:rsid w:val="69146C72"/>
    <w:rsid w:val="6A297D50"/>
    <w:rsid w:val="6A3550F2"/>
    <w:rsid w:val="6A4E3ABD"/>
    <w:rsid w:val="6A8A3927"/>
    <w:rsid w:val="6B915026"/>
    <w:rsid w:val="6C1C666A"/>
    <w:rsid w:val="6C4C227F"/>
    <w:rsid w:val="6C5C5F78"/>
    <w:rsid w:val="6CD8343A"/>
    <w:rsid w:val="6CEB7CE9"/>
    <w:rsid w:val="6D1A412B"/>
    <w:rsid w:val="6D6078E9"/>
    <w:rsid w:val="6E13574A"/>
    <w:rsid w:val="6E355C8D"/>
    <w:rsid w:val="6E3851B0"/>
    <w:rsid w:val="6EE36372"/>
    <w:rsid w:val="6EF502D6"/>
    <w:rsid w:val="6F0B6DCF"/>
    <w:rsid w:val="6F5C3002"/>
    <w:rsid w:val="6F5C6481"/>
    <w:rsid w:val="6FD26388"/>
    <w:rsid w:val="6FEA072C"/>
    <w:rsid w:val="70A158FB"/>
    <w:rsid w:val="714874B8"/>
    <w:rsid w:val="71DE7F6F"/>
    <w:rsid w:val="720158B9"/>
    <w:rsid w:val="723C5FB7"/>
    <w:rsid w:val="72FB24C1"/>
    <w:rsid w:val="730D6C0C"/>
    <w:rsid w:val="731143AC"/>
    <w:rsid w:val="74C94DB4"/>
    <w:rsid w:val="74D43450"/>
    <w:rsid w:val="75134281"/>
    <w:rsid w:val="756920F3"/>
    <w:rsid w:val="75695C4F"/>
    <w:rsid w:val="75731C89"/>
    <w:rsid w:val="75973D58"/>
    <w:rsid w:val="75BF7F65"/>
    <w:rsid w:val="766703E1"/>
    <w:rsid w:val="76683644"/>
    <w:rsid w:val="768E74FF"/>
    <w:rsid w:val="76BB072D"/>
    <w:rsid w:val="76E75929"/>
    <w:rsid w:val="7778661E"/>
    <w:rsid w:val="77B16794"/>
    <w:rsid w:val="783E49A2"/>
    <w:rsid w:val="784167CA"/>
    <w:rsid w:val="78A039B3"/>
    <w:rsid w:val="78A0407E"/>
    <w:rsid w:val="78BE62B2"/>
    <w:rsid w:val="78EE0E61"/>
    <w:rsid w:val="79206F6D"/>
    <w:rsid w:val="7A62638E"/>
    <w:rsid w:val="7B42141C"/>
    <w:rsid w:val="7C036440"/>
    <w:rsid w:val="7C5E3F6A"/>
    <w:rsid w:val="7C9E6B26"/>
    <w:rsid w:val="7CFD384D"/>
    <w:rsid w:val="7D127424"/>
    <w:rsid w:val="7D450D50"/>
    <w:rsid w:val="7DB859C6"/>
    <w:rsid w:val="7E301A00"/>
    <w:rsid w:val="7E782B0B"/>
    <w:rsid w:val="7E857F9E"/>
    <w:rsid w:val="7E955D07"/>
    <w:rsid w:val="7EB3554B"/>
    <w:rsid w:val="7ED67756"/>
    <w:rsid w:val="7F4C286A"/>
    <w:rsid w:val="7F930498"/>
    <w:rsid w:val="7FD5213D"/>
    <w:rsid w:val="7FE37B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7648</Words>
  <Characters>8290</Characters>
  <TotalTime>0</TotalTime>
  <ScaleCrop>false</ScaleCrop>
  <LinksUpToDate>false</LinksUpToDate>
  <CharactersWithSpaces>8666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伏威</cp:lastModifiedBy>
  <cp:lastPrinted>2024-05-21T14:05:00Z</cp:lastPrinted>
  <dcterms:modified xsi:type="dcterms:W3CDTF">2024-10-14T09:01:57Z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