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E4AE6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06CF603B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359EB4FD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330FFAB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537AA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40EF153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1EBB85E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7130DE1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6AFD8D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7060E69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308EC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2A9C9B6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E559CA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</w:t>
            </w:r>
          </w:p>
        </w:tc>
        <w:tc>
          <w:tcPr>
            <w:tcW w:w="2039" w:type="dxa"/>
            <w:gridSpan w:val="2"/>
            <w:vAlign w:val="center"/>
          </w:tcPr>
          <w:p w14:paraId="08091D0E">
            <w:pPr>
              <w:spacing w:line="240" w:lineRule="auto"/>
              <w:ind w:firstLine="1050" w:firstLineChars="5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</w:t>
            </w:r>
          </w:p>
        </w:tc>
        <w:tc>
          <w:tcPr>
            <w:tcW w:w="1983" w:type="dxa"/>
            <w:gridSpan w:val="2"/>
            <w:vAlign w:val="center"/>
          </w:tcPr>
          <w:p w14:paraId="3CD7091D">
            <w:pPr>
              <w:tabs>
                <w:tab w:val="left" w:pos="494"/>
              </w:tabs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100%</w:t>
            </w:r>
          </w:p>
        </w:tc>
      </w:tr>
      <w:tr w14:paraId="6D2A9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1F887A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27E2F15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1446773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52CB30A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779D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0EABAC23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913A4B1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0.07</w:t>
            </w:r>
          </w:p>
        </w:tc>
        <w:tc>
          <w:tcPr>
            <w:tcW w:w="2039" w:type="dxa"/>
            <w:gridSpan w:val="2"/>
            <w:vAlign w:val="center"/>
          </w:tcPr>
          <w:p w14:paraId="06B1B2D0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798D77A7">
            <w:pPr>
              <w:spacing w:line="240" w:lineRule="auto"/>
              <w:ind w:firstLine="630" w:firstLineChars="300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D1C7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8489B3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6192699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EEFF0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AF3C1C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27441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21E37D92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5609F0F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EAD41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0C5BC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72FF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D5905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5FD5A7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3A308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609EFF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2D76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2D8F4B50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2E3304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8989AF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7CA1D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F07C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3BAEACE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5F7FFB6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0.07</w:t>
            </w:r>
          </w:p>
        </w:tc>
        <w:tc>
          <w:tcPr>
            <w:tcW w:w="2039" w:type="dxa"/>
            <w:gridSpan w:val="2"/>
            <w:vAlign w:val="center"/>
          </w:tcPr>
          <w:p w14:paraId="29DC15E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vAlign w:val="center"/>
          </w:tcPr>
          <w:p w14:paraId="2C2557C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ACE2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0991976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217778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3DF6D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9574C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E4B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A0A8242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45D5ECF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9BEAC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662C3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006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2190E80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1AF99A2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BAEDF8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06051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4FC9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271" w:type="dxa"/>
            <w:vAlign w:val="center"/>
          </w:tcPr>
          <w:p w14:paraId="5E9FAD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59BF5812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1A55F6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7357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CCC0F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E8FA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E8512F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C859956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30.9</w:t>
            </w:r>
          </w:p>
        </w:tc>
        <w:tc>
          <w:tcPr>
            <w:tcW w:w="2039" w:type="dxa"/>
            <w:gridSpan w:val="2"/>
            <w:vAlign w:val="center"/>
          </w:tcPr>
          <w:p w14:paraId="4C323C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16.64</w:t>
            </w:r>
          </w:p>
        </w:tc>
        <w:tc>
          <w:tcPr>
            <w:tcW w:w="1983" w:type="dxa"/>
            <w:gridSpan w:val="2"/>
            <w:vAlign w:val="center"/>
          </w:tcPr>
          <w:p w14:paraId="6BE3705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</w:tr>
      <w:tr w14:paraId="13943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542FB18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3D52D5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0.99</w:t>
            </w:r>
          </w:p>
        </w:tc>
        <w:tc>
          <w:tcPr>
            <w:tcW w:w="2039" w:type="dxa"/>
            <w:gridSpan w:val="2"/>
            <w:vAlign w:val="center"/>
          </w:tcPr>
          <w:p w14:paraId="17C0DDA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1.2</w:t>
            </w:r>
          </w:p>
        </w:tc>
        <w:tc>
          <w:tcPr>
            <w:tcW w:w="1983" w:type="dxa"/>
            <w:gridSpan w:val="2"/>
            <w:vAlign w:val="center"/>
          </w:tcPr>
          <w:p w14:paraId="1C64F0B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</w:t>
            </w:r>
          </w:p>
        </w:tc>
      </w:tr>
      <w:tr w14:paraId="7CB82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71" w:type="dxa"/>
            <w:vAlign w:val="center"/>
          </w:tcPr>
          <w:p w14:paraId="2814222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05BCE1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6.7</w:t>
            </w:r>
          </w:p>
        </w:tc>
        <w:tc>
          <w:tcPr>
            <w:tcW w:w="2039" w:type="dxa"/>
            <w:gridSpan w:val="2"/>
            <w:vAlign w:val="center"/>
          </w:tcPr>
          <w:p w14:paraId="5824C47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2.8</w:t>
            </w:r>
          </w:p>
        </w:tc>
        <w:tc>
          <w:tcPr>
            <w:tcW w:w="1983" w:type="dxa"/>
            <w:gridSpan w:val="2"/>
            <w:vAlign w:val="center"/>
          </w:tcPr>
          <w:p w14:paraId="6CDE0C4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0.49</w:t>
            </w:r>
          </w:p>
        </w:tc>
      </w:tr>
      <w:tr w14:paraId="31C69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4A160D1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08EFB1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0.45</w:t>
            </w:r>
          </w:p>
        </w:tc>
        <w:tc>
          <w:tcPr>
            <w:tcW w:w="2039" w:type="dxa"/>
            <w:gridSpan w:val="2"/>
            <w:vAlign w:val="center"/>
          </w:tcPr>
          <w:p w14:paraId="14867F1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F90931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</w:tr>
      <w:tr w14:paraId="2391D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EBB1FDB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D3381A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144.9</w:t>
            </w:r>
          </w:p>
        </w:tc>
        <w:tc>
          <w:tcPr>
            <w:tcW w:w="2039" w:type="dxa"/>
            <w:gridSpan w:val="2"/>
            <w:vAlign w:val="center"/>
          </w:tcPr>
          <w:p w14:paraId="5A079A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121</w:t>
            </w:r>
          </w:p>
        </w:tc>
        <w:tc>
          <w:tcPr>
            <w:tcW w:w="1983" w:type="dxa"/>
            <w:gridSpan w:val="2"/>
            <w:vAlign w:val="center"/>
          </w:tcPr>
          <w:p w14:paraId="0053157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</w:tr>
      <w:tr w14:paraId="1ED16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24471173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6FA5BF2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DA053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B6625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0BA02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73A85E5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81EE7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2F09BA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6FB833F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7A8D7F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5310F48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4C10877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79CD1D9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15000B8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7B2F2BF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4633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47691FD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4B1A4A17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4CEF9F5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41BDAE1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4C55AD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4A29D37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53A63A8A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7FC8A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2F273FED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29A03C8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1.规范日常办公支出：严格差旅审批，严控办公用品等日常支出。</w:t>
            </w:r>
          </w:p>
          <w:p w14:paraId="43028DDD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2.减少公务接待：合理安排和减少不必要的接待活动，简化接待程序和标准，避免铺张浪费和过度消费。</w:t>
            </w:r>
          </w:p>
          <w:p w14:paraId="54FE85F4">
            <w:pPr>
              <w:spacing w:line="240" w:lineRule="auto"/>
              <w:jc w:val="center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3.强化节能减排：节约用水用电，合理安排工作时间，避免再无人时开启电脑电器设备。</w:t>
            </w:r>
          </w:p>
        </w:tc>
      </w:tr>
    </w:tbl>
    <w:p w14:paraId="5A44C982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75E8D01B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张灵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2025.8.1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19967000863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何成</w:t>
      </w:r>
    </w:p>
    <w:p w14:paraId="1F1BA4C2">
      <w:pPr>
        <w:spacing w:before="117" w:line="219" w:lineRule="auto"/>
        <w:ind w:firstLine="616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22A621B2">
      <w:pPr>
        <w:spacing w:before="117" w:line="219" w:lineRule="auto"/>
        <w:ind w:firstLine="896"/>
        <w:jc w:val="center"/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25F614F8">
      <w:pPr>
        <w:spacing w:line="237" w:lineRule="exact"/>
        <w:ind w:firstLine="420"/>
        <w:jc w:val="left"/>
        <w:rPr>
          <w:rFonts w:hint="eastAsia" w:ascii="宋体" w:hAnsi="宋体" w:eastAsia="宋体" w:cs="宋体"/>
          <w:kern w:val="0"/>
          <w:lang w:eastAsia="zh-CN"/>
        </w:rPr>
      </w:pPr>
    </w:p>
    <w:tbl>
      <w:tblPr>
        <w:tblStyle w:val="8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80"/>
        <w:gridCol w:w="1007"/>
        <w:gridCol w:w="886"/>
        <w:gridCol w:w="1351"/>
        <w:gridCol w:w="1528"/>
        <w:gridCol w:w="1647"/>
        <w:gridCol w:w="759"/>
        <w:gridCol w:w="759"/>
        <w:gridCol w:w="969"/>
      </w:tblGrid>
      <w:tr w14:paraId="4ECF8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Align w:val="center"/>
          </w:tcPr>
          <w:p w14:paraId="62C9AB04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65C6298F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4549" w:type="pct"/>
            <w:gridSpan w:val="8"/>
            <w:vAlign w:val="center"/>
          </w:tcPr>
          <w:p w14:paraId="4B243848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汨罗市社会福利院</w:t>
            </w:r>
          </w:p>
        </w:tc>
      </w:tr>
      <w:tr w14:paraId="3541D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restart"/>
            <w:tcBorders>
              <w:bottom w:val="nil"/>
            </w:tcBorders>
            <w:vAlign w:val="center"/>
          </w:tcPr>
          <w:p w14:paraId="7AA664ED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  <w:p w14:paraId="464F08FE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年度预算申请(万元)</w:t>
            </w:r>
          </w:p>
        </w:tc>
        <w:tc>
          <w:tcPr>
            <w:tcW w:w="968" w:type="pct"/>
            <w:gridSpan w:val="2"/>
            <w:vAlign w:val="center"/>
          </w:tcPr>
          <w:p w14:paraId="42B6A3C4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4553F204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年初</w:t>
            </w:r>
          </w:p>
          <w:p w14:paraId="76D08BE1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预算数</w:t>
            </w:r>
          </w:p>
        </w:tc>
        <w:tc>
          <w:tcPr>
            <w:tcW w:w="780" w:type="pct"/>
            <w:vAlign w:val="center"/>
          </w:tcPr>
          <w:p w14:paraId="0D7CD43E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</w:t>
            </w:r>
          </w:p>
          <w:p w14:paraId="7414C4F0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预算数</w:t>
            </w:r>
          </w:p>
        </w:tc>
        <w:tc>
          <w:tcPr>
            <w:tcW w:w="839" w:type="pct"/>
            <w:vAlign w:val="center"/>
          </w:tcPr>
          <w:p w14:paraId="2F9CC73A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</w:t>
            </w:r>
          </w:p>
          <w:p w14:paraId="69695BEB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执行数</w:t>
            </w:r>
          </w:p>
        </w:tc>
        <w:tc>
          <w:tcPr>
            <w:tcW w:w="387" w:type="pct"/>
            <w:vAlign w:val="center"/>
          </w:tcPr>
          <w:p w14:paraId="6A83B2BC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分值</w:t>
            </w:r>
          </w:p>
        </w:tc>
        <w:tc>
          <w:tcPr>
            <w:tcW w:w="387" w:type="pct"/>
            <w:vAlign w:val="center"/>
          </w:tcPr>
          <w:p w14:paraId="7E7F3384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执行率</w:t>
            </w:r>
          </w:p>
        </w:tc>
        <w:tc>
          <w:tcPr>
            <w:tcW w:w="495" w:type="pct"/>
            <w:vAlign w:val="center"/>
          </w:tcPr>
          <w:p w14:paraId="7E537067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得分</w:t>
            </w:r>
          </w:p>
        </w:tc>
      </w:tr>
      <w:tr w14:paraId="2F6E6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vAlign w:val="center"/>
          </w:tcPr>
          <w:p w14:paraId="60B1727B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968" w:type="pct"/>
            <w:gridSpan w:val="2"/>
            <w:vAlign w:val="center"/>
          </w:tcPr>
          <w:p w14:paraId="749D2405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年度资金总额</w:t>
            </w:r>
          </w:p>
        </w:tc>
        <w:tc>
          <w:tcPr>
            <w:tcW w:w="691" w:type="pct"/>
            <w:vAlign w:val="center"/>
          </w:tcPr>
          <w:p w14:paraId="1E8E4FBB">
            <w:pPr>
              <w:snapToGrid w:val="0"/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140</w:t>
            </w:r>
          </w:p>
        </w:tc>
        <w:tc>
          <w:tcPr>
            <w:tcW w:w="780" w:type="pct"/>
            <w:vAlign w:val="center"/>
          </w:tcPr>
          <w:p w14:paraId="2239B190">
            <w:pPr>
              <w:snapToGrid w:val="0"/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161.9</w:t>
            </w:r>
          </w:p>
        </w:tc>
        <w:tc>
          <w:tcPr>
            <w:tcW w:w="839" w:type="pct"/>
            <w:vAlign w:val="center"/>
          </w:tcPr>
          <w:p w14:paraId="0845E0A0">
            <w:pPr>
              <w:snapToGrid w:val="0"/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161.9</w:t>
            </w:r>
          </w:p>
        </w:tc>
        <w:tc>
          <w:tcPr>
            <w:tcW w:w="387" w:type="pct"/>
            <w:vAlign w:val="center"/>
          </w:tcPr>
          <w:p w14:paraId="17E84029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10</w:t>
            </w:r>
          </w:p>
        </w:tc>
        <w:tc>
          <w:tcPr>
            <w:tcW w:w="387" w:type="pct"/>
            <w:vAlign w:val="center"/>
          </w:tcPr>
          <w:p w14:paraId="19ED1472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495" w:type="pct"/>
            <w:vAlign w:val="center"/>
          </w:tcPr>
          <w:p w14:paraId="7D11158A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4A39B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vAlign w:val="center"/>
          </w:tcPr>
          <w:p w14:paraId="62F86EE8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2440" w:type="pct"/>
            <w:gridSpan w:val="4"/>
            <w:vAlign w:val="center"/>
          </w:tcPr>
          <w:p w14:paraId="44467FF3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按收入性质分：</w:t>
            </w:r>
          </w:p>
        </w:tc>
        <w:tc>
          <w:tcPr>
            <w:tcW w:w="2109" w:type="pct"/>
            <w:gridSpan w:val="4"/>
            <w:vAlign w:val="center"/>
          </w:tcPr>
          <w:p w14:paraId="6AF7E977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按支出性质分：</w:t>
            </w:r>
          </w:p>
        </w:tc>
      </w:tr>
      <w:tr w14:paraId="52DC2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vAlign w:val="center"/>
          </w:tcPr>
          <w:p w14:paraId="511C6B84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2440" w:type="pct"/>
            <w:gridSpan w:val="4"/>
            <w:vAlign w:val="center"/>
          </w:tcPr>
          <w:p w14:paraId="1F99A8CC">
            <w:pPr>
              <w:snapToGrid w:val="0"/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140</w:t>
            </w:r>
          </w:p>
        </w:tc>
        <w:tc>
          <w:tcPr>
            <w:tcW w:w="2109" w:type="pct"/>
            <w:gridSpan w:val="4"/>
            <w:vAlign w:val="center"/>
          </w:tcPr>
          <w:p w14:paraId="7C3FF69D">
            <w:pPr>
              <w:snapToGrid w:val="0"/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其中：基本支出：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161.9</w:t>
            </w:r>
          </w:p>
        </w:tc>
      </w:tr>
      <w:tr w14:paraId="167C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vAlign w:val="center"/>
          </w:tcPr>
          <w:p w14:paraId="00FCA291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2440" w:type="pct"/>
            <w:gridSpan w:val="4"/>
            <w:vAlign w:val="center"/>
          </w:tcPr>
          <w:p w14:paraId="76BB8647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政府性基金拨款：</w:t>
            </w:r>
          </w:p>
        </w:tc>
        <w:tc>
          <w:tcPr>
            <w:tcW w:w="2109" w:type="pct"/>
            <w:gridSpan w:val="4"/>
            <w:vAlign w:val="center"/>
          </w:tcPr>
          <w:p w14:paraId="066FE099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项目支出：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E23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vAlign w:val="center"/>
          </w:tcPr>
          <w:p w14:paraId="45FC8EF6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2440" w:type="pct"/>
            <w:gridSpan w:val="4"/>
            <w:vAlign w:val="center"/>
          </w:tcPr>
          <w:p w14:paraId="28A009FE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2109" w:type="pct"/>
            <w:gridSpan w:val="4"/>
            <w:vAlign w:val="center"/>
          </w:tcPr>
          <w:p w14:paraId="5512BFD5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</w:tr>
      <w:tr w14:paraId="11540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cBorders>
              <w:top w:val="nil"/>
            </w:tcBorders>
            <w:vAlign w:val="center"/>
          </w:tcPr>
          <w:p w14:paraId="2C020260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2440" w:type="pct"/>
            <w:gridSpan w:val="4"/>
            <w:vAlign w:val="center"/>
          </w:tcPr>
          <w:p w14:paraId="44C63950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其他资金：</w:t>
            </w:r>
          </w:p>
        </w:tc>
        <w:tc>
          <w:tcPr>
            <w:tcW w:w="2109" w:type="pct"/>
            <w:gridSpan w:val="4"/>
            <w:vAlign w:val="center"/>
          </w:tcPr>
          <w:p w14:paraId="54DB6162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</w:tr>
      <w:tr w14:paraId="2530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restart"/>
            <w:tcBorders>
              <w:bottom w:val="nil"/>
            </w:tcBorders>
            <w:vAlign w:val="center"/>
          </w:tcPr>
          <w:p w14:paraId="3719E01B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年度总体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目标</w:t>
            </w:r>
          </w:p>
        </w:tc>
        <w:tc>
          <w:tcPr>
            <w:tcW w:w="2440" w:type="pct"/>
            <w:gridSpan w:val="4"/>
            <w:vAlign w:val="center"/>
          </w:tcPr>
          <w:p w14:paraId="4B20C897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预期目标</w:t>
            </w:r>
          </w:p>
        </w:tc>
        <w:tc>
          <w:tcPr>
            <w:tcW w:w="2109" w:type="pct"/>
            <w:gridSpan w:val="4"/>
            <w:vAlign w:val="center"/>
          </w:tcPr>
          <w:p w14:paraId="3C07B904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实际完成情况</w:t>
            </w:r>
          </w:p>
        </w:tc>
      </w:tr>
      <w:tr w14:paraId="4FB0B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cBorders>
              <w:top w:val="nil"/>
            </w:tcBorders>
            <w:vAlign w:val="center"/>
          </w:tcPr>
          <w:p w14:paraId="58B62110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2440" w:type="pct"/>
            <w:gridSpan w:val="4"/>
            <w:vAlign w:val="center"/>
          </w:tcPr>
          <w:p w14:paraId="4EB809BC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1、全面落实未成年人救助保护十项工作职责，加强硬件设施建设 。</w:t>
            </w:r>
          </w:p>
          <w:p w14:paraId="48BA1F4C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2、全面加强监管工作。</w:t>
            </w:r>
          </w:p>
          <w:p w14:paraId="4DFA7C6C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3、做好院内日常管理，强化安全生产工作。</w:t>
            </w:r>
          </w:p>
        </w:tc>
        <w:tc>
          <w:tcPr>
            <w:tcW w:w="2109" w:type="pct"/>
            <w:gridSpan w:val="4"/>
            <w:vAlign w:val="center"/>
          </w:tcPr>
          <w:p w14:paraId="343DA3A9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1、进村、进校开展宣传。</w:t>
            </w:r>
          </w:p>
          <w:p w14:paraId="5BC027D5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2、每周巡查，发现问题及时下达整改通知。</w:t>
            </w:r>
          </w:p>
          <w:p w14:paraId="653AFBDF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3、安全生产零事故。</w:t>
            </w:r>
          </w:p>
        </w:tc>
      </w:tr>
      <w:tr w14:paraId="6A9AA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restart"/>
            <w:textDirection w:val="tbRlV"/>
            <w:vAlign w:val="center"/>
          </w:tcPr>
          <w:p w14:paraId="5614C761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  <w:p w14:paraId="00789B11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绩效指标</w:t>
            </w:r>
          </w:p>
          <w:p w14:paraId="487ED972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  <w:p w14:paraId="52B39FC2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15" w:type="pct"/>
            <w:vAlign w:val="center"/>
          </w:tcPr>
          <w:p w14:paraId="04AA4A28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一级指标</w:t>
            </w:r>
          </w:p>
        </w:tc>
        <w:tc>
          <w:tcPr>
            <w:tcW w:w="452" w:type="pct"/>
            <w:vAlign w:val="center"/>
          </w:tcPr>
          <w:p w14:paraId="6014B8EA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二级指标</w:t>
            </w:r>
          </w:p>
        </w:tc>
        <w:tc>
          <w:tcPr>
            <w:tcW w:w="691" w:type="pct"/>
            <w:vAlign w:val="center"/>
          </w:tcPr>
          <w:p w14:paraId="3D045172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三级指标</w:t>
            </w:r>
          </w:p>
        </w:tc>
        <w:tc>
          <w:tcPr>
            <w:tcW w:w="780" w:type="pct"/>
            <w:vAlign w:val="center"/>
          </w:tcPr>
          <w:p w14:paraId="53914E7C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年度指标值</w:t>
            </w:r>
          </w:p>
        </w:tc>
        <w:tc>
          <w:tcPr>
            <w:tcW w:w="839" w:type="pct"/>
            <w:vAlign w:val="center"/>
          </w:tcPr>
          <w:p w14:paraId="0BAFCC2D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实际完成值</w:t>
            </w:r>
          </w:p>
        </w:tc>
        <w:tc>
          <w:tcPr>
            <w:tcW w:w="387" w:type="pct"/>
            <w:vAlign w:val="center"/>
          </w:tcPr>
          <w:p w14:paraId="60F5C2DD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分值</w:t>
            </w:r>
          </w:p>
        </w:tc>
        <w:tc>
          <w:tcPr>
            <w:tcW w:w="387" w:type="pct"/>
            <w:vAlign w:val="center"/>
          </w:tcPr>
          <w:p w14:paraId="4767BDD3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得分</w:t>
            </w:r>
          </w:p>
        </w:tc>
        <w:tc>
          <w:tcPr>
            <w:tcW w:w="495" w:type="pct"/>
            <w:vAlign w:val="center"/>
          </w:tcPr>
          <w:p w14:paraId="3292211B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3CBCE020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36BA46D7">
            <w:pPr>
              <w:snapToGrid w:val="0"/>
              <w:spacing w:line="240" w:lineRule="auto"/>
              <w:ind w:firstLine="630" w:firstLineChars="30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7BF53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extDirection w:val="tbRlV"/>
            <w:vAlign w:val="center"/>
          </w:tcPr>
          <w:p w14:paraId="7AA80971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515" w:type="pct"/>
            <w:vMerge w:val="restart"/>
            <w:tcBorders>
              <w:bottom w:val="nil"/>
            </w:tcBorders>
            <w:vAlign w:val="center"/>
          </w:tcPr>
          <w:p w14:paraId="5685FC20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产出指标</w:t>
            </w:r>
          </w:p>
          <w:p w14:paraId="11D0FE40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0分)</w:t>
            </w: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14:paraId="46622F3C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数量指标</w:t>
            </w:r>
          </w:p>
        </w:tc>
        <w:tc>
          <w:tcPr>
            <w:tcW w:w="691" w:type="pct"/>
            <w:vAlign w:val="center"/>
          </w:tcPr>
          <w:p w14:paraId="7F247001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基本支出</w:t>
            </w:r>
          </w:p>
        </w:tc>
        <w:tc>
          <w:tcPr>
            <w:tcW w:w="780" w:type="pct"/>
            <w:vAlign w:val="center"/>
          </w:tcPr>
          <w:p w14:paraId="2AEBE59F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合理安排支出</w:t>
            </w:r>
          </w:p>
        </w:tc>
        <w:tc>
          <w:tcPr>
            <w:tcW w:w="839" w:type="pct"/>
            <w:vAlign w:val="center"/>
          </w:tcPr>
          <w:p w14:paraId="4FFEF353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基本支出161.9万元</w:t>
            </w:r>
          </w:p>
        </w:tc>
        <w:tc>
          <w:tcPr>
            <w:tcW w:w="387" w:type="pct"/>
            <w:vAlign w:val="center"/>
          </w:tcPr>
          <w:p w14:paraId="0FA55DE0"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387" w:type="pct"/>
            <w:vAlign w:val="center"/>
          </w:tcPr>
          <w:p w14:paraId="1A3D6B6C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495" w:type="pct"/>
            <w:vAlign w:val="center"/>
          </w:tcPr>
          <w:p w14:paraId="2E60664B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 w14:paraId="0AD78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extDirection w:val="tbRlV"/>
            <w:vAlign w:val="center"/>
          </w:tcPr>
          <w:p w14:paraId="48072F40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15" w:type="pct"/>
            <w:vMerge w:val="continue"/>
            <w:tcBorders>
              <w:top w:val="nil"/>
              <w:bottom w:val="nil"/>
            </w:tcBorders>
            <w:vAlign w:val="center"/>
          </w:tcPr>
          <w:p w14:paraId="108ECF1F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14:paraId="05E74FDA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质量指标</w:t>
            </w:r>
          </w:p>
        </w:tc>
        <w:tc>
          <w:tcPr>
            <w:tcW w:w="691" w:type="pct"/>
            <w:vAlign w:val="center"/>
          </w:tcPr>
          <w:p w14:paraId="702031DB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对社会老年人、特困人员及未成年对象提供康养服务和临时救助</w:t>
            </w:r>
          </w:p>
        </w:tc>
        <w:tc>
          <w:tcPr>
            <w:tcW w:w="780" w:type="pct"/>
            <w:vAlign w:val="center"/>
          </w:tcPr>
          <w:p w14:paraId="66932EA1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对社会老年人、特困人员及未成年对象提供康养服务和临时救助</w:t>
            </w:r>
          </w:p>
        </w:tc>
        <w:tc>
          <w:tcPr>
            <w:tcW w:w="839" w:type="pct"/>
            <w:vAlign w:val="center"/>
          </w:tcPr>
          <w:p w14:paraId="31F73876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保障对社会老年人、特困人员及未成年对象的生活、教育、文化、娱乐服务</w:t>
            </w:r>
          </w:p>
        </w:tc>
        <w:tc>
          <w:tcPr>
            <w:tcW w:w="387" w:type="pct"/>
            <w:vAlign w:val="center"/>
          </w:tcPr>
          <w:p w14:paraId="51FE4D12"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387" w:type="pct"/>
            <w:vAlign w:val="center"/>
          </w:tcPr>
          <w:p w14:paraId="0FD3139B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495" w:type="pct"/>
            <w:vAlign w:val="center"/>
          </w:tcPr>
          <w:p w14:paraId="2E593AB1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 w14:paraId="047AD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extDirection w:val="tbRlV"/>
            <w:vAlign w:val="center"/>
          </w:tcPr>
          <w:p w14:paraId="2EE2DD85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15" w:type="pct"/>
            <w:vMerge w:val="continue"/>
            <w:tcBorders>
              <w:top w:val="nil"/>
              <w:bottom w:val="nil"/>
            </w:tcBorders>
            <w:vAlign w:val="center"/>
          </w:tcPr>
          <w:p w14:paraId="0379FC22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14:paraId="132CC083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时效指标</w:t>
            </w:r>
          </w:p>
        </w:tc>
        <w:tc>
          <w:tcPr>
            <w:tcW w:w="691" w:type="pct"/>
            <w:vAlign w:val="center"/>
          </w:tcPr>
          <w:p w14:paraId="4C3938C4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生活费用发放</w:t>
            </w:r>
          </w:p>
        </w:tc>
        <w:tc>
          <w:tcPr>
            <w:tcW w:w="780" w:type="pct"/>
            <w:vAlign w:val="center"/>
          </w:tcPr>
          <w:p w14:paraId="59E60324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按时发放</w:t>
            </w:r>
          </w:p>
        </w:tc>
        <w:tc>
          <w:tcPr>
            <w:tcW w:w="839" w:type="pct"/>
            <w:vAlign w:val="center"/>
          </w:tcPr>
          <w:p w14:paraId="6B1BA472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按月发放</w:t>
            </w:r>
          </w:p>
        </w:tc>
        <w:tc>
          <w:tcPr>
            <w:tcW w:w="387" w:type="pct"/>
            <w:vAlign w:val="center"/>
          </w:tcPr>
          <w:p w14:paraId="02D58142"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387" w:type="pct"/>
            <w:vAlign w:val="center"/>
          </w:tcPr>
          <w:p w14:paraId="45BE7DAA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495" w:type="pct"/>
            <w:vAlign w:val="center"/>
          </w:tcPr>
          <w:p w14:paraId="71054823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 w14:paraId="7D002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extDirection w:val="tbRlV"/>
            <w:vAlign w:val="center"/>
          </w:tcPr>
          <w:p w14:paraId="5EF88249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15" w:type="pct"/>
            <w:vMerge w:val="restart"/>
            <w:tcBorders>
              <w:bottom w:val="nil"/>
            </w:tcBorders>
            <w:vAlign w:val="center"/>
          </w:tcPr>
          <w:p w14:paraId="6270D0C0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效益指标(30分)</w:t>
            </w: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14:paraId="79D7D9CC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经济效益指标</w:t>
            </w:r>
          </w:p>
        </w:tc>
        <w:tc>
          <w:tcPr>
            <w:tcW w:w="691" w:type="pct"/>
            <w:vAlign w:val="center"/>
          </w:tcPr>
          <w:p w14:paraId="5FCBD0F3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全年无大小安全事故发生</w:t>
            </w:r>
          </w:p>
        </w:tc>
        <w:tc>
          <w:tcPr>
            <w:tcW w:w="780" w:type="pct"/>
            <w:vAlign w:val="center"/>
          </w:tcPr>
          <w:p w14:paraId="2A8A0D4B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全年无大小安全事故发生</w:t>
            </w:r>
          </w:p>
        </w:tc>
        <w:tc>
          <w:tcPr>
            <w:tcW w:w="839" w:type="pct"/>
            <w:vAlign w:val="center"/>
          </w:tcPr>
          <w:p w14:paraId="28EAEA0E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全年无安全事故</w:t>
            </w:r>
          </w:p>
        </w:tc>
        <w:tc>
          <w:tcPr>
            <w:tcW w:w="387" w:type="pct"/>
            <w:vAlign w:val="center"/>
          </w:tcPr>
          <w:p w14:paraId="588F996E"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387" w:type="pct"/>
            <w:vAlign w:val="center"/>
          </w:tcPr>
          <w:p w14:paraId="1230B3AC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495" w:type="pct"/>
            <w:vAlign w:val="center"/>
          </w:tcPr>
          <w:p w14:paraId="4E40C1C3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 w14:paraId="29734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extDirection w:val="tbRlV"/>
            <w:vAlign w:val="center"/>
          </w:tcPr>
          <w:p w14:paraId="70C5B320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15" w:type="pct"/>
            <w:vMerge w:val="continue"/>
            <w:tcBorders>
              <w:top w:val="nil"/>
              <w:bottom w:val="nil"/>
            </w:tcBorders>
            <w:vAlign w:val="center"/>
          </w:tcPr>
          <w:p w14:paraId="7A7A3BCE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14:paraId="57062E6B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社会效益指标</w:t>
            </w:r>
          </w:p>
        </w:tc>
        <w:tc>
          <w:tcPr>
            <w:tcW w:w="691" w:type="pct"/>
            <w:vAlign w:val="center"/>
          </w:tcPr>
          <w:p w14:paraId="629A535D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未成年人保护体系建设</w:t>
            </w:r>
          </w:p>
        </w:tc>
        <w:tc>
          <w:tcPr>
            <w:tcW w:w="780" w:type="pct"/>
            <w:vAlign w:val="center"/>
          </w:tcPr>
          <w:p w14:paraId="6E6D23A5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未成年人保护体系建系建设</w:t>
            </w:r>
          </w:p>
        </w:tc>
        <w:tc>
          <w:tcPr>
            <w:tcW w:w="839" w:type="pct"/>
            <w:vAlign w:val="center"/>
          </w:tcPr>
          <w:p w14:paraId="33F7561B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构建未成年人保护体系建系</w:t>
            </w:r>
          </w:p>
        </w:tc>
        <w:tc>
          <w:tcPr>
            <w:tcW w:w="387" w:type="pct"/>
            <w:vAlign w:val="center"/>
          </w:tcPr>
          <w:p w14:paraId="7CD048C9"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387" w:type="pct"/>
            <w:vAlign w:val="center"/>
          </w:tcPr>
          <w:p w14:paraId="55211C51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495" w:type="pct"/>
            <w:vAlign w:val="center"/>
          </w:tcPr>
          <w:p w14:paraId="47F6F602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 w14:paraId="10DBB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extDirection w:val="tbRlV"/>
            <w:vAlign w:val="center"/>
          </w:tcPr>
          <w:p w14:paraId="7C8FE66E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15" w:type="pct"/>
            <w:vMerge w:val="continue"/>
            <w:tcBorders>
              <w:top w:val="nil"/>
              <w:bottom w:val="nil"/>
            </w:tcBorders>
            <w:vAlign w:val="center"/>
          </w:tcPr>
          <w:p w14:paraId="5FB79438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14:paraId="25434F5A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生态效益指标</w:t>
            </w:r>
          </w:p>
        </w:tc>
        <w:tc>
          <w:tcPr>
            <w:tcW w:w="691" w:type="pct"/>
            <w:vAlign w:val="center"/>
          </w:tcPr>
          <w:p w14:paraId="2AEA8BED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保护环境</w:t>
            </w:r>
          </w:p>
        </w:tc>
        <w:tc>
          <w:tcPr>
            <w:tcW w:w="780" w:type="pct"/>
            <w:vAlign w:val="center"/>
          </w:tcPr>
          <w:p w14:paraId="136DCBD3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0污染达标</w:t>
            </w:r>
          </w:p>
        </w:tc>
        <w:tc>
          <w:tcPr>
            <w:tcW w:w="839" w:type="pct"/>
            <w:vAlign w:val="center"/>
          </w:tcPr>
          <w:p w14:paraId="15C973F3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实现零排放，无污染垃圾</w:t>
            </w:r>
          </w:p>
        </w:tc>
        <w:tc>
          <w:tcPr>
            <w:tcW w:w="387" w:type="pct"/>
            <w:vAlign w:val="center"/>
          </w:tcPr>
          <w:p w14:paraId="396F49F8"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387" w:type="pct"/>
            <w:vAlign w:val="center"/>
          </w:tcPr>
          <w:p w14:paraId="1663A126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495" w:type="pct"/>
            <w:vAlign w:val="center"/>
          </w:tcPr>
          <w:p w14:paraId="582E378D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 w14:paraId="7FD98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extDirection w:val="tbRlV"/>
            <w:vAlign w:val="center"/>
          </w:tcPr>
          <w:p w14:paraId="6687BBFE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15" w:type="pct"/>
            <w:vMerge w:val="continue"/>
            <w:tcBorders>
              <w:top w:val="nil"/>
              <w:bottom w:val="nil"/>
            </w:tcBorders>
            <w:vAlign w:val="center"/>
          </w:tcPr>
          <w:p w14:paraId="2181B998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14:paraId="79860782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可持续影响指标</w:t>
            </w:r>
          </w:p>
        </w:tc>
        <w:tc>
          <w:tcPr>
            <w:tcW w:w="691" w:type="pct"/>
            <w:vAlign w:val="center"/>
          </w:tcPr>
          <w:p w14:paraId="143B5FCE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促进社会和谐发展</w:t>
            </w:r>
          </w:p>
        </w:tc>
        <w:tc>
          <w:tcPr>
            <w:tcW w:w="780" w:type="pct"/>
            <w:vAlign w:val="center"/>
          </w:tcPr>
          <w:p w14:paraId="51FB60FE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是否带来长期效益</w:t>
            </w:r>
          </w:p>
        </w:tc>
        <w:tc>
          <w:tcPr>
            <w:tcW w:w="839" w:type="pct"/>
            <w:vAlign w:val="center"/>
          </w:tcPr>
          <w:p w14:paraId="6AA716E9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长期有效</w:t>
            </w:r>
          </w:p>
        </w:tc>
        <w:tc>
          <w:tcPr>
            <w:tcW w:w="387" w:type="pct"/>
            <w:vAlign w:val="center"/>
          </w:tcPr>
          <w:p w14:paraId="44DD2C9D"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387" w:type="pct"/>
            <w:vAlign w:val="center"/>
          </w:tcPr>
          <w:p w14:paraId="03825939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495" w:type="pct"/>
            <w:vAlign w:val="center"/>
          </w:tcPr>
          <w:p w14:paraId="4207CCD9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 w14:paraId="6C788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extDirection w:val="tbRlV"/>
            <w:vAlign w:val="center"/>
          </w:tcPr>
          <w:p w14:paraId="02CF265F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15" w:type="pct"/>
            <w:tcBorders>
              <w:bottom w:val="nil"/>
            </w:tcBorders>
            <w:vAlign w:val="center"/>
          </w:tcPr>
          <w:p w14:paraId="18B48255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满意度指标</w:t>
            </w:r>
          </w:p>
          <w:p w14:paraId="6CA28F5F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(10分)</w:t>
            </w: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14:paraId="4BFBD5C9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服务对象满意度指标</w:t>
            </w:r>
          </w:p>
        </w:tc>
        <w:tc>
          <w:tcPr>
            <w:tcW w:w="691" w:type="pct"/>
            <w:vAlign w:val="center"/>
          </w:tcPr>
          <w:p w14:paraId="7CE88AFD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服务满意度</w:t>
            </w:r>
          </w:p>
        </w:tc>
        <w:tc>
          <w:tcPr>
            <w:tcW w:w="780" w:type="pct"/>
            <w:vAlign w:val="center"/>
          </w:tcPr>
          <w:p w14:paraId="49907875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老小服务满意度</w:t>
            </w:r>
          </w:p>
        </w:tc>
        <w:tc>
          <w:tcPr>
            <w:tcW w:w="839" w:type="pct"/>
            <w:vAlign w:val="center"/>
          </w:tcPr>
          <w:p w14:paraId="112F4BE8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服务满意度达95%</w:t>
            </w:r>
          </w:p>
        </w:tc>
        <w:tc>
          <w:tcPr>
            <w:tcW w:w="387" w:type="pct"/>
            <w:vAlign w:val="center"/>
          </w:tcPr>
          <w:p w14:paraId="2B7699F9"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387" w:type="pct"/>
            <w:vAlign w:val="center"/>
          </w:tcPr>
          <w:p w14:paraId="308FD64F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495" w:type="pct"/>
            <w:vAlign w:val="center"/>
          </w:tcPr>
          <w:p w14:paraId="5A7840F9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 w14:paraId="37390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extDirection w:val="tbRlV"/>
            <w:vAlign w:val="center"/>
          </w:tcPr>
          <w:p w14:paraId="01DA8EE7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15" w:type="pct"/>
            <w:vMerge w:val="restart"/>
            <w:tcBorders>
              <w:top w:val="nil"/>
            </w:tcBorders>
            <w:vAlign w:val="center"/>
          </w:tcPr>
          <w:p w14:paraId="78C0F444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720AEE3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452" w:type="pct"/>
            <w:tcBorders>
              <w:top w:val="nil"/>
            </w:tcBorders>
            <w:vAlign w:val="center"/>
          </w:tcPr>
          <w:p w14:paraId="20E1485A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691" w:type="pct"/>
            <w:vAlign w:val="center"/>
          </w:tcPr>
          <w:p w14:paraId="546452E3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基本支出</w:t>
            </w:r>
          </w:p>
        </w:tc>
        <w:tc>
          <w:tcPr>
            <w:tcW w:w="780" w:type="pct"/>
            <w:vAlign w:val="center"/>
          </w:tcPr>
          <w:p w14:paraId="2C89FA7E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基本支出 </w:t>
            </w:r>
          </w:p>
        </w:tc>
        <w:tc>
          <w:tcPr>
            <w:tcW w:w="839" w:type="pct"/>
            <w:vAlign w:val="center"/>
          </w:tcPr>
          <w:p w14:paraId="3072F3D4">
            <w:pPr>
              <w:snapToGrid w:val="0"/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基本支出161.9万元</w:t>
            </w:r>
          </w:p>
        </w:tc>
        <w:tc>
          <w:tcPr>
            <w:tcW w:w="387" w:type="pct"/>
            <w:vAlign w:val="center"/>
          </w:tcPr>
          <w:p w14:paraId="2269FF5B"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387" w:type="pct"/>
            <w:vAlign w:val="center"/>
          </w:tcPr>
          <w:p w14:paraId="5F362E33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495" w:type="pct"/>
            <w:vAlign w:val="center"/>
          </w:tcPr>
          <w:p w14:paraId="2305AAA5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 w14:paraId="7B121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extDirection w:val="tbRlV"/>
            <w:vAlign w:val="center"/>
          </w:tcPr>
          <w:p w14:paraId="00B4C5EB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15" w:type="pct"/>
            <w:vMerge w:val="continue"/>
            <w:vAlign w:val="center"/>
          </w:tcPr>
          <w:p w14:paraId="7DF6215A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452" w:type="pct"/>
            <w:tcBorders>
              <w:top w:val="nil"/>
            </w:tcBorders>
            <w:vAlign w:val="center"/>
          </w:tcPr>
          <w:p w14:paraId="635DD43F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691" w:type="pct"/>
            <w:vAlign w:val="center"/>
          </w:tcPr>
          <w:p w14:paraId="7B0A6989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通过未成 年人救助保护的全面实施，保障其合法权益</w:t>
            </w:r>
          </w:p>
        </w:tc>
        <w:tc>
          <w:tcPr>
            <w:tcW w:w="780" w:type="pct"/>
            <w:vAlign w:val="center"/>
          </w:tcPr>
          <w:p w14:paraId="151DBD97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通过未成 年人救助保护的全面实施，保障其合法权益</w:t>
            </w:r>
          </w:p>
        </w:tc>
        <w:tc>
          <w:tcPr>
            <w:tcW w:w="839" w:type="pct"/>
            <w:vAlign w:val="center"/>
          </w:tcPr>
          <w:p w14:paraId="6C1F1BF1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全面宣传</w:t>
            </w:r>
          </w:p>
        </w:tc>
        <w:tc>
          <w:tcPr>
            <w:tcW w:w="387" w:type="pct"/>
            <w:vAlign w:val="center"/>
          </w:tcPr>
          <w:p w14:paraId="47E43E5B">
            <w:pPr>
              <w:snapToGrid w:val="0"/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387" w:type="pct"/>
            <w:vAlign w:val="center"/>
          </w:tcPr>
          <w:p w14:paraId="359E108E">
            <w:pPr>
              <w:snapToGrid w:val="0"/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495" w:type="pct"/>
            <w:vAlign w:val="center"/>
          </w:tcPr>
          <w:p w14:paraId="078C07C5">
            <w:pPr>
              <w:snapToGrid w:val="0"/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</w:rPr>
            </w:pPr>
          </w:p>
        </w:tc>
      </w:tr>
      <w:tr w14:paraId="15544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50" w:type="pct"/>
            <w:vMerge w:val="continue"/>
            <w:textDirection w:val="tbRlV"/>
            <w:vAlign w:val="center"/>
          </w:tcPr>
          <w:p w14:paraId="32F6533D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515" w:type="pct"/>
            <w:vMerge w:val="continue"/>
            <w:vAlign w:val="center"/>
          </w:tcPr>
          <w:p w14:paraId="44041F7B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452" w:type="pct"/>
            <w:tcBorders>
              <w:top w:val="nil"/>
            </w:tcBorders>
            <w:vAlign w:val="center"/>
          </w:tcPr>
          <w:p w14:paraId="05C20EF8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691" w:type="pct"/>
            <w:vAlign w:val="center"/>
          </w:tcPr>
          <w:p w14:paraId="2D5CB1B3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全市未成 年人临时救助</w:t>
            </w:r>
          </w:p>
        </w:tc>
        <w:tc>
          <w:tcPr>
            <w:tcW w:w="780" w:type="pct"/>
            <w:vAlign w:val="center"/>
          </w:tcPr>
          <w:p w14:paraId="673AB966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保障全市未成 年人临时救助</w:t>
            </w:r>
          </w:p>
        </w:tc>
        <w:tc>
          <w:tcPr>
            <w:tcW w:w="839" w:type="pct"/>
            <w:vAlign w:val="center"/>
          </w:tcPr>
          <w:p w14:paraId="45EFB018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全年临时救助服务4人</w:t>
            </w:r>
          </w:p>
        </w:tc>
        <w:tc>
          <w:tcPr>
            <w:tcW w:w="387" w:type="pct"/>
            <w:vAlign w:val="center"/>
          </w:tcPr>
          <w:p w14:paraId="4B6DA137">
            <w:pPr>
              <w:snapToGrid w:val="0"/>
              <w:spacing w:line="240" w:lineRule="auto"/>
              <w:ind w:firstLine="210" w:firstLineChars="100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387" w:type="pct"/>
            <w:vAlign w:val="center"/>
          </w:tcPr>
          <w:p w14:paraId="1DFA9952">
            <w:pPr>
              <w:snapToGrid w:val="0"/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495" w:type="pct"/>
            <w:vAlign w:val="center"/>
          </w:tcPr>
          <w:p w14:paraId="26D0722C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 w14:paraId="38D93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730" w:type="pct"/>
            <w:gridSpan w:val="6"/>
            <w:vAlign w:val="center"/>
          </w:tcPr>
          <w:p w14:paraId="319D352A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387" w:type="pct"/>
            <w:vAlign w:val="center"/>
          </w:tcPr>
          <w:p w14:paraId="05646C95">
            <w:pPr>
              <w:snapToGrid w:val="0"/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100</w:t>
            </w:r>
          </w:p>
        </w:tc>
        <w:tc>
          <w:tcPr>
            <w:tcW w:w="387" w:type="pct"/>
            <w:vAlign w:val="center"/>
          </w:tcPr>
          <w:p w14:paraId="7CEEA988">
            <w:pPr>
              <w:snapToGrid w:val="0"/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90</w:t>
            </w:r>
          </w:p>
        </w:tc>
        <w:tc>
          <w:tcPr>
            <w:tcW w:w="495" w:type="pct"/>
            <w:vAlign w:val="center"/>
          </w:tcPr>
          <w:p w14:paraId="79A35E9E">
            <w:pPr>
              <w:snapToGrid w:val="0"/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</w:tr>
    </w:tbl>
    <w:p w14:paraId="7CCB896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填表人： 张灵     填报日期：  2025.8.1       联系电话： 19967000863   单位负责人签字</w:t>
      </w:r>
      <w:r>
        <w:rPr>
          <w:rFonts w:hint="eastAsia" w:ascii="宋体" w:hAnsi="宋体" w:eastAsia="宋体" w:cs="宋体"/>
          <w:snapToGrid w:val="0"/>
          <w:color w:val="000000"/>
          <w:sz w:val="16"/>
          <w:szCs w:val="16"/>
          <w:lang w:val="en-US" w:eastAsia="zh-CN" w:bidi="ar-SA"/>
        </w:rPr>
        <w:t>：何成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 w:bidi="ar-SA"/>
        </w:rPr>
        <w:t xml:space="preserve"> </w:t>
      </w:r>
    </w:p>
    <w:p w14:paraId="756861F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3EBDB3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203B6B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583CE54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051A20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6DC5041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32D2B5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DD5B05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3FD0A4D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DD1E227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374934D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18A86F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286394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42A115C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AF81BBD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16FDBA4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4AC6AF7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618DF09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C2E5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8255580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53B6A9F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06CB3E6F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8817FD2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社会福利院部门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 w14:paraId="3AD27DC0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0F492F4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B2FE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684B7D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057814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85A8B2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6DE350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0926F3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118C4B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468554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9A6C37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0D45A4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09B916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6A2D13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12ABBC7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 w:themeColor="text1"/>
          <w:spacing w:val="-28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 w:themeColor="text1"/>
          <w:spacing w:val="-28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汨罗市社会福利院(盖章)</w:t>
      </w:r>
    </w:p>
    <w:p w14:paraId="5E61FBE5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"/>
          <w:b/>
          <w:bCs/>
          <w:color w:val="000000" w:themeColor="text1"/>
          <w:spacing w:val="-13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楷体_GB2312" w:hAnsi="楷体" w:eastAsia="楷体_GB2312" w:cs="楷体"/>
          <w:b/>
          <w:bCs/>
          <w:color w:val="000000" w:themeColor="text1"/>
          <w:spacing w:val="-13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" w:eastAsia="楷体_GB2312" w:cs="楷体"/>
          <w:b/>
          <w:bCs/>
          <w:color w:val="000000" w:themeColor="text1"/>
          <w:spacing w:val="-13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8月1</w:t>
      </w:r>
      <w:bookmarkStart w:id="0" w:name="_GoBack"/>
      <w:bookmarkEnd w:id="0"/>
      <w:r>
        <w:rPr>
          <w:rFonts w:hint="eastAsia" w:ascii="楷体_GB2312" w:hAnsi="楷体" w:eastAsia="楷体_GB2312" w:cs="楷体"/>
          <w:b/>
          <w:bCs/>
          <w:color w:val="000000" w:themeColor="text1"/>
          <w:spacing w:val="-13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72BE5FEF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 w:themeColor="text1"/>
          <w:spacing w:val="18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snapToGrid w:val="0"/>
          <w:color w:val="000000" w:themeColor="text1"/>
          <w:spacing w:val="18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(此页为封面)</w:t>
      </w:r>
    </w:p>
    <w:p w14:paraId="4910F377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4974301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3C39C1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0372150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9A1432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5D8A586C">
      <w:pPr>
        <w:pStyle w:val="3"/>
        <w:ind w:firstLine="1170" w:firstLineChars="271"/>
        <w:jc w:val="left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汨罗市社会福利院</w:t>
      </w:r>
      <w:r>
        <w:rPr>
          <w:rFonts w:ascii="黑体" w:hAnsi="黑体" w:eastAsia="黑体" w:cs="黑体"/>
          <w:spacing w:val="16"/>
          <w:sz w:val="40"/>
          <w:szCs w:val="40"/>
          <w:highlight w:val="none"/>
        </w:rPr>
        <w:t>部门</w:t>
      </w:r>
      <w:r>
        <w:rPr>
          <w:rFonts w:ascii="黑体" w:hAnsi="黑体" w:eastAsia="黑体" w:cs="黑体"/>
          <w:spacing w:val="16"/>
          <w:sz w:val="40"/>
          <w:szCs w:val="40"/>
        </w:rPr>
        <w:t>整体支出</w:t>
      </w:r>
    </w:p>
    <w:p w14:paraId="2679EDB0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绩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效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自 评 报 告</w:t>
      </w:r>
    </w:p>
    <w:p w14:paraId="23EBBC1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470C8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一、部门基本情况</w:t>
      </w:r>
    </w:p>
    <w:p w14:paraId="0956920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en-US"/>
        </w:rPr>
        <w:t>汨罗市社会福利院是全额拨款事业单位，隶属于民政局，属民政局二级机构，内设科室分别有办公室、财务室等。</w:t>
      </w:r>
    </w:p>
    <w:p w14:paraId="6C32BE2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en-US"/>
        </w:rPr>
        <w:t>机构职能：提供收养服务，弘扬救助精神。孤儿与弃婴收养、未成年人救助保护。</w:t>
      </w:r>
    </w:p>
    <w:p w14:paraId="3E2031B6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7588CCC7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(一) 基本支出情况</w:t>
      </w:r>
    </w:p>
    <w:p w14:paraId="73931FA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基本支出系保障我机构正常运转、完成日常工作任务而发生的各项支出，包括用于在职人员基本工资、津贴补贴等人员经费以及办公费、印刷费、水电费、办公设备购置等日常公用经费。2024年基本支出161.9万元，较上年增加44.32万元，上升37.6%。主要原因人员增加，其相关费用相应增加。</w:t>
      </w:r>
    </w:p>
    <w:p w14:paraId="2E6C8D38">
      <w:pPr>
        <w:pStyle w:val="10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132ED74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本年度无项目支出。</w:t>
      </w:r>
    </w:p>
    <w:p w14:paraId="676D495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算财政拨款支出情况</w:t>
      </w:r>
    </w:p>
    <w:p w14:paraId="6BA9CF9D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本年度无政府性基金预算支出。</w:t>
      </w:r>
    </w:p>
    <w:p w14:paraId="51294FD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情况</w:t>
      </w:r>
    </w:p>
    <w:p w14:paraId="00F08E2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本年度无国有资本经营预算支出。</w:t>
      </w:r>
    </w:p>
    <w:p w14:paraId="4C872FD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五</w:t>
      </w:r>
      <w:r>
        <w:rPr>
          <w:rFonts w:hint="eastAsia" w:ascii="方正黑体_GBK" w:eastAsia="方正黑体_GBK"/>
          <w:kern w:val="0"/>
          <w:sz w:val="32"/>
          <w:szCs w:val="32"/>
          <w:lang w:val="en-US" w:eastAsia="en-US"/>
        </w:rPr>
        <w:t>、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社会保险基金预算支出情况</w:t>
      </w:r>
    </w:p>
    <w:p w14:paraId="62AE49BE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本年度无社会保险基金预算支出。</w:t>
      </w:r>
    </w:p>
    <w:p w14:paraId="14419B12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六、部门整体支出绩效情况</w:t>
      </w:r>
    </w:p>
    <w:p w14:paraId="5431B364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2024年基本支出161.9万元，较上年增加44.32万元，上升37.6%。其中，主要是工资福利支出数为122.1万元，一般商品服务支出数为20万元；对个人和家庭的补助支出为19.8万元，与上年增加19.8万元；</w:t>
      </w:r>
    </w:p>
    <w:p w14:paraId="33A78A1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三公经费情况：2024年三公经费0万元，其中，公务接待费0万元，因公出国（境）费0 万元，公务用车购置及运行费0万元。</w:t>
      </w:r>
    </w:p>
    <w:p w14:paraId="36A5F147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697A8EF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1、固定资产管理有待加强，部分固定资产未及时进行报废清理。</w:t>
      </w:r>
    </w:p>
    <w:p w14:paraId="72CC1BC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2、因部门整体支出的预算资金安排和使用上仍有不可预见性，还需加强预算管理，科学编制预算。随着群众生活水平的提高，各项专项资金也都迫切要求加大投入。</w:t>
      </w:r>
    </w:p>
    <w:p w14:paraId="38AC9247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29F76EB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(一)加强预算管理，确保项目的科学性。在编制年度预算时，在进行调查研究的基础上，充分论证项目立项的必要性、投入经济性、绩效目标合理性、实施方案可行性，确保项目具有可操作性，项目实施达到预期效果，发挥最大效益。强化预算下达预算执行环节指标使用实现前后对应，为单位进行绩效目标控制管理提供基础保障，提高单位项目支出资金使用、项目实施精细化管理水平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 w14:paraId="666490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(二)细化项目管理，确保项目按期实施。项目一经批复各实施部门要认真细化方案，明确责任人，确定项目实施期间:定期开展内部检查，出现不可抗力因素，及时按程序进行必要的调整和变更,同时,做好各项目支出绩效目标执行中的控制管理，建好控制台账，确保资金对应绩效目标执行，强化项目推进过程的管理，确保项目按计划推进。</w:t>
      </w:r>
    </w:p>
    <w:p w14:paraId="666244C9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(三)严格人员管理，提高绩效目标管理水平。加强财务人员培训，熟练掌握预算编制和预算执行等各项政策，严格遵守各项财经纪律，不断提高业务能力,确保预算指标执行过程不交叉不断提高绩效目标管理水平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 w14:paraId="700A20A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7C45757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绩效自评结果将作为下年部门预算安排的重要依据，与预算调整和项目安排挂钩。拟于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日前在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汨罗市人民政府门户网站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上公开，广泛接受群众监督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 w14:paraId="000D2756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5B75F9FD">
      <w:pPr>
        <w:numPr>
          <w:ilvl w:val="0"/>
          <w:numId w:val="0"/>
        </w:numPr>
        <w:spacing w:before="204" w:line="360" w:lineRule="auto"/>
        <w:ind w:firstLine="640" w:firstLineChars="200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无。</w:t>
      </w:r>
    </w:p>
    <w:p w14:paraId="13B0ED1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481B22C1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4A635324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4370C09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1B703F6E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算财政拨款支出情况表</w:t>
      </w:r>
    </w:p>
    <w:p w14:paraId="42F6E2E3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</w:t>
      </w:r>
      <w:r>
        <w:rPr>
          <w:rFonts w:hint="eastAsia" w:eastAsia="仿宋_GB2312"/>
          <w:kern w:val="0"/>
          <w:sz w:val="32"/>
          <w:szCs w:val="32"/>
          <w:lang w:eastAsia="zh-CN"/>
        </w:rPr>
        <w:t>出情况表</w:t>
      </w:r>
    </w:p>
    <w:p w14:paraId="260B5AD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sectPr>
      <w:footerReference r:id="rId7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EAEEF2D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0E0AF8C1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30F2B02A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2213AE34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0FBAE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VhYTNiOGI2MDMxYTAzM2E3MzNhY2VhYTIzNGE3M2MifQ=="/>
  </w:docVars>
  <w:rsids>
    <w:rsidRoot w:val="00000000"/>
    <w:rsid w:val="01AF3811"/>
    <w:rsid w:val="03795BF7"/>
    <w:rsid w:val="04C6618C"/>
    <w:rsid w:val="04E5276B"/>
    <w:rsid w:val="086E756B"/>
    <w:rsid w:val="0ACF37E5"/>
    <w:rsid w:val="0B400BC6"/>
    <w:rsid w:val="0E68228D"/>
    <w:rsid w:val="0E7075F2"/>
    <w:rsid w:val="0EA6787F"/>
    <w:rsid w:val="15276E52"/>
    <w:rsid w:val="19D32FBC"/>
    <w:rsid w:val="1E6A4395"/>
    <w:rsid w:val="24E47AD3"/>
    <w:rsid w:val="25557A3D"/>
    <w:rsid w:val="26EA5ED7"/>
    <w:rsid w:val="275510D2"/>
    <w:rsid w:val="27A93B82"/>
    <w:rsid w:val="289F02C1"/>
    <w:rsid w:val="2AE00186"/>
    <w:rsid w:val="2EE06CAF"/>
    <w:rsid w:val="306E5F58"/>
    <w:rsid w:val="308216BE"/>
    <w:rsid w:val="34B326E0"/>
    <w:rsid w:val="34FE1149"/>
    <w:rsid w:val="3947268F"/>
    <w:rsid w:val="3A550786"/>
    <w:rsid w:val="3B7A130F"/>
    <w:rsid w:val="3BCF7E62"/>
    <w:rsid w:val="494A1329"/>
    <w:rsid w:val="4CA31725"/>
    <w:rsid w:val="4F8B6063"/>
    <w:rsid w:val="52FA3F96"/>
    <w:rsid w:val="55850F17"/>
    <w:rsid w:val="576633F4"/>
    <w:rsid w:val="57AE6D93"/>
    <w:rsid w:val="5FB623A7"/>
    <w:rsid w:val="68F759F2"/>
    <w:rsid w:val="6AAE77DC"/>
    <w:rsid w:val="6E3851B0"/>
    <w:rsid w:val="6F321D05"/>
    <w:rsid w:val="70F85DDD"/>
    <w:rsid w:val="784167CA"/>
    <w:rsid w:val="786B2A41"/>
    <w:rsid w:val="78A92684"/>
    <w:rsid w:val="7D9519C6"/>
    <w:rsid w:val="7ED67756"/>
    <w:rsid w:val="ED9DAA4C"/>
    <w:rsid w:val="FABCE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2290</Words>
  <Characters>2509</Characters>
  <TotalTime>193</TotalTime>
  <ScaleCrop>false</ScaleCrop>
  <LinksUpToDate>false</LinksUpToDate>
  <CharactersWithSpaces>2566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2024-04-20T13:25:00Z</dcterms:created>
  <dc:creator>Administrator</dc:creator>
  <cp:lastModifiedBy>徐艺梦</cp:lastModifiedBy>
  <cp:lastPrinted>2025-07-14T16:52:00Z</cp:lastPrinted>
  <dcterms:modified xsi:type="dcterms:W3CDTF">2025-09-19T02:10:23Z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2052-12.1.0.21915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eyJoZGlkIjoiZTg4MTI1ZmEwNTdmODQ0MmJmZDMxNDZlOGIxOGM2M2UiLCJ1c2VySWQiOiIxNjM0NzQyNDYzIn0=</vt:lpwstr>
  </property>
</Properties>
</file>