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337321">
      <w:pPr>
        <w:pStyle w:val="4"/>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18131414">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年度部门整体支出绩效评价基础</w:t>
      </w:r>
    </w:p>
    <w:p w14:paraId="3362FE20">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6CBE3C78">
      <w:pPr>
        <w:spacing w:line="177" w:lineRule="exact"/>
        <w:ind w:firstLine="420"/>
        <w:jc w:val="left"/>
        <w:rPr>
          <w:kern w:val="0"/>
          <w:lang w:eastAsia="zh-CN"/>
        </w:rPr>
      </w:pPr>
    </w:p>
    <w:tbl>
      <w:tblPr>
        <w:tblStyle w:val="8"/>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61"/>
        <w:gridCol w:w="968"/>
        <w:gridCol w:w="958"/>
        <w:gridCol w:w="960"/>
        <w:gridCol w:w="1079"/>
        <w:gridCol w:w="1039"/>
        <w:gridCol w:w="944"/>
      </w:tblGrid>
      <w:tr w14:paraId="564E5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461" w:type="dxa"/>
            <w:vMerge w:val="restart"/>
            <w:tcBorders>
              <w:bottom w:val="nil"/>
            </w:tcBorders>
            <w:vAlign w:val="center"/>
          </w:tcPr>
          <w:p w14:paraId="575D7CC7">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1926" w:type="dxa"/>
            <w:gridSpan w:val="2"/>
            <w:vAlign w:val="center"/>
          </w:tcPr>
          <w:p w14:paraId="1B78F57B">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14EE5F65">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年实际在职</w:t>
            </w:r>
          </w:p>
          <w:p w14:paraId="6BBCCDB4">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1558AF8B">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1C7BE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461" w:type="dxa"/>
            <w:vMerge w:val="continue"/>
            <w:tcBorders>
              <w:top w:val="nil"/>
            </w:tcBorders>
            <w:vAlign w:val="center"/>
          </w:tcPr>
          <w:p w14:paraId="194FB2B3">
            <w:pPr>
              <w:spacing w:line="240" w:lineRule="auto"/>
              <w:ind w:firstLine="420"/>
              <w:jc w:val="center"/>
              <w:rPr>
                <w:rFonts w:ascii="仿宋_GB2312" w:eastAsia="仿宋_GB2312"/>
                <w:kern w:val="0"/>
              </w:rPr>
            </w:pPr>
          </w:p>
        </w:tc>
        <w:tc>
          <w:tcPr>
            <w:tcW w:w="1926" w:type="dxa"/>
            <w:gridSpan w:val="2"/>
            <w:vAlign w:val="center"/>
          </w:tcPr>
          <w:p w14:paraId="0BE0F945">
            <w:pPr>
              <w:spacing w:line="240" w:lineRule="auto"/>
              <w:ind w:firstLine="1050" w:firstLineChars="500"/>
              <w:jc w:val="both"/>
              <w:rPr>
                <w:rFonts w:hint="default" w:ascii="仿宋_GB2312" w:eastAsia="仿宋_GB2312"/>
                <w:kern w:val="0"/>
                <w:lang w:val="en-US" w:eastAsia="zh-CN"/>
              </w:rPr>
            </w:pPr>
            <w:r>
              <w:rPr>
                <w:rFonts w:hint="eastAsia" w:ascii="仿宋_GB2312" w:eastAsia="仿宋_GB2312"/>
                <w:kern w:val="0"/>
                <w:lang w:val="en-US" w:eastAsia="zh-CN"/>
              </w:rPr>
              <w:t>135</w:t>
            </w:r>
          </w:p>
        </w:tc>
        <w:tc>
          <w:tcPr>
            <w:tcW w:w="2039" w:type="dxa"/>
            <w:gridSpan w:val="2"/>
            <w:vAlign w:val="center"/>
          </w:tcPr>
          <w:p w14:paraId="0E3E3BB3">
            <w:pPr>
              <w:spacing w:line="240" w:lineRule="auto"/>
              <w:ind w:firstLine="1050" w:firstLineChars="500"/>
              <w:jc w:val="both"/>
              <w:rPr>
                <w:rFonts w:hint="default" w:ascii="仿宋_GB2312" w:eastAsia="仿宋_GB2312"/>
                <w:kern w:val="0"/>
                <w:lang w:val="en-US" w:eastAsia="zh-CN"/>
              </w:rPr>
            </w:pPr>
            <w:r>
              <w:rPr>
                <w:rFonts w:hint="eastAsia" w:ascii="仿宋_GB2312" w:eastAsia="仿宋_GB2312"/>
                <w:kern w:val="0"/>
                <w:lang w:val="en-US" w:eastAsia="zh-CN"/>
              </w:rPr>
              <w:t>135</w:t>
            </w:r>
          </w:p>
        </w:tc>
        <w:tc>
          <w:tcPr>
            <w:tcW w:w="1983" w:type="dxa"/>
            <w:gridSpan w:val="2"/>
            <w:vAlign w:val="center"/>
          </w:tcPr>
          <w:p w14:paraId="4319F023">
            <w:pPr>
              <w:spacing w:line="240" w:lineRule="auto"/>
              <w:ind w:firstLine="420"/>
              <w:jc w:val="center"/>
              <w:rPr>
                <w:rFonts w:ascii="仿宋_GB2312" w:eastAsia="仿宋_GB2312"/>
                <w:kern w:val="0"/>
              </w:rPr>
            </w:pPr>
            <w:r>
              <w:rPr>
                <w:rFonts w:hint="eastAsia" w:ascii="仿宋_GB2312" w:eastAsia="仿宋_GB2312"/>
                <w:kern w:val="0"/>
                <w:lang w:val="en-US" w:eastAsia="zh-CN"/>
              </w:rPr>
              <w:t>100%</w:t>
            </w:r>
          </w:p>
        </w:tc>
      </w:tr>
      <w:tr w14:paraId="4FE0D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61" w:type="dxa"/>
            <w:vAlign w:val="center"/>
          </w:tcPr>
          <w:p w14:paraId="6EB3BB43">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926" w:type="dxa"/>
            <w:gridSpan w:val="2"/>
            <w:vAlign w:val="center"/>
          </w:tcPr>
          <w:p w14:paraId="0AE93D4D">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c>
          <w:tcPr>
            <w:tcW w:w="2039" w:type="dxa"/>
            <w:gridSpan w:val="2"/>
            <w:vAlign w:val="center"/>
          </w:tcPr>
          <w:p w14:paraId="7D5CED05">
            <w:pPr>
              <w:spacing w:line="240" w:lineRule="auto"/>
              <w:jc w:val="center"/>
              <w:rPr>
                <w:rFonts w:ascii="仿宋_GB2312" w:eastAsia="仿宋_GB2312"/>
                <w:kern w:val="0"/>
              </w:rPr>
            </w:pPr>
            <w:r>
              <w:rPr>
                <w:rFonts w:hint="eastAsia" w:ascii="仿宋_GB2312" w:eastAsia="仿宋_GB2312"/>
                <w:kern w:val="0"/>
              </w:rPr>
              <w:t>20</w:t>
            </w:r>
            <w:r>
              <w:rPr>
                <w:rFonts w:hint="eastAsia" w:ascii="仿宋_GB2312" w:eastAsia="仿宋_GB2312"/>
                <w:kern w:val="0"/>
                <w:lang w:val="en-US" w:eastAsia="zh-CN"/>
              </w:rPr>
              <w:t>24</w:t>
            </w:r>
            <w:r>
              <w:rPr>
                <w:rFonts w:hint="eastAsia" w:ascii="仿宋_GB2312" w:hAnsi="宋体" w:eastAsia="仿宋_GB2312" w:cs="宋体"/>
                <w:kern w:val="0"/>
              </w:rPr>
              <w:t>年预算数</w:t>
            </w:r>
          </w:p>
        </w:tc>
        <w:tc>
          <w:tcPr>
            <w:tcW w:w="1983" w:type="dxa"/>
            <w:gridSpan w:val="2"/>
            <w:vAlign w:val="center"/>
          </w:tcPr>
          <w:p w14:paraId="37DD9DD4">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年决算数</w:t>
            </w:r>
          </w:p>
        </w:tc>
      </w:tr>
      <w:tr w14:paraId="6EBB3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461" w:type="dxa"/>
            <w:vAlign w:val="center"/>
          </w:tcPr>
          <w:p w14:paraId="7CA04E8B">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1926" w:type="dxa"/>
            <w:gridSpan w:val="2"/>
            <w:vAlign w:val="center"/>
          </w:tcPr>
          <w:p w14:paraId="0C59D4AC">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3.06</w:t>
            </w:r>
          </w:p>
        </w:tc>
        <w:tc>
          <w:tcPr>
            <w:tcW w:w="2039" w:type="dxa"/>
            <w:gridSpan w:val="2"/>
            <w:vAlign w:val="center"/>
          </w:tcPr>
          <w:p w14:paraId="07A983D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6.9</w:t>
            </w:r>
          </w:p>
        </w:tc>
        <w:tc>
          <w:tcPr>
            <w:tcW w:w="1983" w:type="dxa"/>
            <w:gridSpan w:val="2"/>
            <w:vAlign w:val="center"/>
          </w:tcPr>
          <w:p w14:paraId="39778C2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1.87</w:t>
            </w:r>
          </w:p>
        </w:tc>
      </w:tr>
      <w:tr w14:paraId="4FD88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461" w:type="dxa"/>
            <w:vAlign w:val="center"/>
          </w:tcPr>
          <w:p w14:paraId="41DA9F56">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1926" w:type="dxa"/>
            <w:gridSpan w:val="2"/>
            <w:vAlign w:val="center"/>
          </w:tcPr>
          <w:p w14:paraId="750573E2">
            <w:pPr>
              <w:spacing w:line="240" w:lineRule="auto"/>
              <w:ind w:firstLine="420" w:firstLineChars="0"/>
              <w:jc w:val="center"/>
              <w:rPr>
                <w:rFonts w:ascii="仿宋_GB2312" w:eastAsia="仿宋_GB2312"/>
                <w:kern w:val="0"/>
                <w:lang w:eastAsia="zh-CN"/>
              </w:rPr>
            </w:pPr>
          </w:p>
        </w:tc>
        <w:tc>
          <w:tcPr>
            <w:tcW w:w="2039" w:type="dxa"/>
            <w:gridSpan w:val="2"/>
            <w:vAlign w:val="center"/>
          </w:tcPr>
          <w:p w14:paraId="69739251">
            <w:pPr>
              <w:spacing w:line="240" w:lineRule="auto"/>
              <w:ind w:firstLine="420"/>
              <w:jc w:val="center"/>
              <w:rPr>
                <w:rFonts w:ascii="仿宋_GB2312" w:eastAsia="仿宋_GB2312"/>
                <w:kern w:val="0"/>
                <w:lang w:eastAsia="zh-CN"/>
              </w:rPr>
            </w:pPr>
          </w:p>
        </w:tc>
        <w:tc>
          <w:tcPr>
            <w:tcW w:w="1983" w:type="dxa"/>
            <w:gridSpan w:val="2"/>
            <w:vAlign w:val="center"/>
          </w:tcPr>
          <w:p w14:paraId="70285C66">
            <w:pPr>
              <w:spacing w:line="240" w:lineRule="auto"/>
              <w:ind w:firstLine="420"/>
              <w:jc w:val="center"/>
              <w:rPr>
                <w:rFonts w:ascii="仿宋_GB2312" w:eastAsia="仿宋_GB2312"/>
                <w:kern w:val="0"/>
                <w:lang w:eastAsia="zh-CN"/>
              </w:rPr>
            </w:pPr>
          </w:p>
        </w:tc>
      </w:tr>
      <w:tr w14:paraId="3AD30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461" w:type="dxa"/>
            <w:vAlign w:val="center"/>
          </w:tcPr>
          <w:p w14:paraId="368596C7">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1926" w:type="dxa"/>
            <w:gridSpan w:val="2"/>
            <w:vAlign w:val="center"/>
          </w:tcPr>
          <w:p w14:paraId="56307FB5">
            <w:pPr>
              <w:spacing w:line="240" w:lineRule="auto"/>
              <w:ind w:firstLine="420" w:firstLineChars="0"/>
              <w:jc w:val="center"/>
              <w:rPr>
                <w:rFonts w:ascii="仿宋_GB2312" w:eastAsia="仿宋_GB2312"/>
                <w:kern w:val="0"/>
              </w:rPr>
            </w:pPr>
          </w:p>
        </w:tc>
        <w:tc>
          <w:tcPr>
            <w:tcW w:w="2039" w:type="dxa"/>
            <w:gridSpan w:val="2"/>
            <w:vAlign w:val="center"/>
          </w:tcPr>
          <w:p w14:paraId="04E0BF0C">
            <w:pPr>
              <w:spacing w:line="240" w:lineRule="auto"/>
              <w:ind w:firstLine="420"/>
              <w:jc w:val="center"/>
              <w:rPr>
                <w:rFonts w:ascii="仿宋_GB2312" w:eastAsia="仿宋_GB2312"/>
                <w:kern w:val="0"/>
              </w:rPr>
            </w:pPr>
          </w:p>
        </w:tc>
        <w:tc>
          <w:tcPr>
            <w:tcW w:w="1983" w:type="dxa"/>
            <w:gridSpan w:val="2"/>
            <w:vAlign w:val="center"/>
          </w:tcPr>
          <w:p w14:paraId="31BDCAF8">
            <w:pPr>
              <w:spacing w:line="240" w:lineRule="auto"/>
              <w:ind w:firstLine="420"/>
              <w:jc w:val="center"/>
              <w:rPr>
                <w:rFonts w:ascii="仿宋_GB2312" w:eastAsia="仿宋_GB2312"/>
                <w:kern w:val="0"/>
              </w:rPr>
            </w:pPr>
          </w:p>
        </w:tc>
      </w:tr>
      <w:tr w14:paraId="1DD46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461" w:type="dxa"/>
            <w:vAlign w:val="center"/>
          </w:tcPr>
          <w:p w14:paraId="6A0891B0">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1926" w:type="dxa"/>
            <w:gridSpan w:val="2"/>
            <w:vAlign w:val="center"/>
          </w:tcPr>
          <w:p w14:paraId="7CFA7228">
            <w:pPr>
              <w:spacing w:line="240" w:lineRule="auto"/>
              <w:ind w:firstLine="420" w:firstLineChars="0"/>
              <w:jc w:val="center"/>
              <w:rPr>
                <w:rFonts w:ascii="仿宋_GB2312" w:eastAsia="仿宋_GB2312"/>
                <w:kern w:val="0"/>
              </w:rPr>
            </w:pPr>
          </w:p>
        </w:tc>
        <w:tc>
          <w:tcPr>
            <w:tcW w:w="2039" w:type="dxa"/>
            <w:gridSpan w:val="2"/>
            <w:vAlign w:val="center"/>
          </w:tcPr>
          <w:p w14:paraId="28314995">
            <w:pPr>
              <w:spacing w:line="240" w:lineRule="auto"/>
              <w:ind w:firstLine="420"/>
              <w:jc w:val="center"/>
              <w:rPr>
                <w:rFonts w:ascii="仿宋_GB2312" w:eastAsia="仿宋_GB2312"/>
                <w:kern w:val="0"/>
              </w:rPr>
            </w:pPr>
          </w:p>
        </w:tc>
        <w:tc>
          <w:tcPr>
            <w:tcW w:w="1983" w:type="dxa"/>
            <w:gridSpan w:val="2"/>
            <w:vAlign w:val="center"/>
          </w:tcPr>
          <w:p w14:paraId="0F292A28">
            <w:pPr>
              <w:spacing w:line="240" w:lineRule="auto"/>
              <w:ind w:firstLine="420"/>
              <w:jc w:val="center"/>
              <w:rPr>
                <w:rFonts w:ascii="仿宋_GB2312" w:eastAsia="仿宋_GB2312"/>
                <w:kern w:val="0"/>
              </w:rPr>
            </w:pPr>
          </w:p>
        </w:tc>
      </w:tr>
      <w:tr w14:paraId="7577B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461" w:type="dxa"/>
            <w:vAlign w:val="center"/>
          </w:tcPr>
          <w:p w14:paraId="3AD4D588">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1926" w:type="dxa"/>
            <w:gridSpan w:val="2"/>
            <w:vAlign w:val="center"/>
          </w:tcPr>
          <w:p w14:paraId="28ED0478">
            <w:pPr>
              <w:spacing w:line="240" w:lineRule="auto"/>
              <w:ind w:firstLine="420" w:firstLineChars="0"/>
              <w:jc w:val="center"/>
              <w:rPr>
                <w:rFonts w:ascii="仿宋_GB2312" w:eastAsia="仿宋_GB2312"/>
                <w:kern w:val="0"/>
              </w:rPr>
            </w:pPr>
          </w:p>
        </w:tc>
        <w:tc>
          <w:tcPr>
            <w:tcW w:w="2039" w:type="dxa"/>
            <w:gridSpan w:val="2"/>
            <w:vAlign w:val="center"/>
          </w:tcPr>
          <w:p w14:paraId="5FB6CF17">
            <w:pPr>
              <w:spacing w:line="240" w:lineRule="auto"/>
              <w:ind w:firstLine="420"/>
              <w:jc w:val="center"/>
              <w:rPr>
                <w:rFonts w:ascii="仿宋_GB2312" w:eastAsia="仿宋_GB2312"/>
                <w:kern w:val="0"/>
              </w:rPr>
            </w:pPr>
          </w:p>
        </w:tc>
        <w:tc>
          <w:tcPr>
            <w:tcW w:w="1983" w:type="dxa"/>
            <w:gridSpan w:val="2"/>
            <w:vAlign w:val="center"/>
          </w:tcPr>
          <w:p w14:paraId="3B42F371">
            <w:pPr>
              <w:spacing w:line="240" w:lineRule="auto"/>
              <w:ind w:firstLine="420"/>
              <w:jc w:val="center"/>
              <w:rPr>
                <w:rFonts w:ascii="仿宋_GB2312" w:eastAsia="仿宋_GB2312"/>
                <w:kern w:val="0"/>
              </w:rPr>
            </w:pPr>
          </w:p>
        </w:tc>
      </w:tr>
      <w:tr w14:paraId="70E87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461" w:type="dxa"/>
            <w:vAlign w:val="center"/>
          </w:tcPr>
          <w:p w14:paraId="202910D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1926" w:type="dxa"/>
            <w:gridSpan w:val="2"/>
            <w:vAlign w:val="center"/>
          </w:tcPr>
          <w:p w14:paraId="4CDC8438">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3.06</w:t>
            </w:r>
          </w:p>
        </w:tc>
        <w:tc>
          <w:tcPr>
            <w:tcW w:w="2039" w:type="dxa"/>
            <w:gridSpan w:val="2"/>
            <w:vAlign w:val="center"/>
          </w:tcPr>
          <w:p w14:paraId="5DD99AE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6.9</w:t>
            </w:r>
          </w:p>
        </w:tc>
        <w:tc>
          <w:tcPr>
            <w:tcW w:w="1983" w:type="dxa"/>
            <w:gridSpan w:val="2"/>
            <w:vAlign w:val="center"/>
          </w:tcPr>
          <w:p w14:paraId="1F90A22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1.87</w:t>
            </w:r>
          </w:p>
        </w:tc>
      </w:tr>
      <w:tr w14:paraId="05C70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461" w:type="dxa"/>
            <w:vAlign w:val="center"/>
          </w:tcPr>
          <w:p w14:paraId="5429D9ED">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1926" w:type="dxa"/>
            <w:gridSpan w:val="2"/>
            <w:vAlign w:val="center"/>
          </w:tcPr>
          <w:p w14:paraId="09B3F3E4">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color w:val="auto"/>
                <w:kern w:val="0"/>
                <w:lang w:val="en-US" w:eastAsia="zh-CN"/>
              </w:rPr>
              <w:t>1517.86</w:t>
            </w:r>
          </w:p>
        </w:tc>
        <w:tc>
          <w:tcPr>
            <w:tcW w:w="2039" w:type="dxa"/>
            <w:gridSpan w:val="2"/>
            <w:vAlign w:val="center"/>
          </w:tcPr>
          <w:p w14:paraId="448C6A5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318.59</w:t>
            </w:r>
          </w:p>
        </w:tc>
        <w:tc>
          <w:tcPr>
            <w:tcW w:w="1983" w:type="dxa"/>
            <w:gridSpan w:val="2"/>
            <w:vAlign w:val="center"/>
          </w:tcPr>
          <w:p w14:paraId="6BEC5ADF">
            <w:pPr>
              <w:spacing w:line="240" w:lineRule="auto"/>
              <w:ind w:firstLine="420"/>
              <w:jc w:val="center"/>
              <w:rPr>
                <w:rFonts w:hint="default" w:ascii="仿宋_GB2312" w:eastAsia="仿宋_GB2312"/>
                <w:kern w:val="0"/>
                <w:lang w:val="en-US" w:eastAsia="zh-CN"/>
              </w:rPr>
            </w:pPr>
            <w:r>
              <w:rPr>
                <w:rFonts w:hint="eastAsia" w:ascii="仿宋_GB2312" w:eastAsia="仿宋_GB2312"/>
                <w:color w:val="auto"/>
                <w:kern w:val="0"/>
                <w:lang w:val="en-US" w:eastAsia="zh-CN"/>
              </w:rPr>
              <w:t>326.46</w:t>
            </w:r>
            <w:bookmarkStart w:id="1" w:name="_GoBack"/>
            <w:bookmarkEnd w:id="1"/>
          </w:p>
        </w:tc>
      </w:tr>
      <w:tr w14:paraId="0361C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61" w:type="dxa"/>
            <w:vAlign w:val="center"/>
          </w:tcPr>
          <w:p w14:paraId="7F05621C">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1926" w:type="dxa"/>
            <w:gridSpan w:val="2"/>
            <w:vAlign w:val="center"/>
          </w:tcPr>
          <w:p w14:paraId="421DF5F1">
            <w:pPr>
              <w:spacing w:line="240" w:lineRule="auto"/>
              <w:ind w:firstLine="420" w:firstLineChars="0"/>
              <w:jc w:val="center"/>
              <w:rPr>
                <w:rFonts w:ascii="仿宋_GB2312" w:eastAsia="仿宋_GB2312"/>
                <w:kern w:val="0"/>
              </w:rPr>
            </w:pPr>
          </w:p>
        </w:tc>
        <w:tc>
          <w:tcPr>
            <w:tcW w:w="2039" w:type="dxa"/>
            <w:gridSpan w:val="2"/>
            <w:vAlign w:val="center"/>
          </w:tcPr>
          <w:p w14:paraId="23553E11">
            <w:pPr>
              <w:spacing w:line="240" w:lineRule="auto"/>
              <w:ind w:firstLine="420"/>
              <w:jc w:val="center"/>
              <w:rPr>
                <w:rFonts w:ascii="仿宋_GB2312" w:eastAsia="仿宋_GB2312"/>
                <w:kern w:val="0"/>
              </w:rPr>
            </w:pPr>
          </w:p>
        </w:tc>
        <w:tc>
          <w:tcPr>
            <w:tcW w:w="1983" w:type="dxa"/>
            <w:gridSpan w:val="2"/>
            <w:vAlign w:val="center"/>
          </w:tcPr>
          <w:p w14:paraId="6DE251ED">
            <w:pPr>
              <w:spacing w:line="240" w:lineRule="auto"/>
              <w:ind w:firstLine="420"/>
              <w:jc w:val="center"/>
              <w:rPr>
                <w:rFonts w:ascii="仿宋_GB2312" w:eastAsia="仿宋_GB2312"/>
                <w:kern w:val="0"/>
              </w:rPr>
            </w:pPr>
          </w:p>
        </w:tc>
      </w:tr>
      <w:tr w14:paraId="3A8DA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61" w:type="dxa"/>
            <w:vAlign w:val="center"/>
          </w:tcPr>
          <w:p w14:paraId="34ADFCF8">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1926" w:type="dxa"/>
            <w:gridSpan w:val="2"/>
            <w:vAlign w:val="center"/>
          </w:tcPr>
          <w:p w14:paraId="79FEF433">
            <w:pPr>
              <w:spacing w:line="240" w:lineRule="auto"/>
              <w:ind w:firstLine="420" w:firstLineChars="0"/>
              <w:jc w:val="center"/>
              <w:rPr>
                <w:rFonts w:ascii="仿宋_GB2312" w:eastAsia="仿宋_GB2312"/>
                <w:kern w:val="0"/>
              </w:rPr>
            </w:pPr>
          </w:p>
        </w:tc>
        <w:tc>
          <w:tcPr>
            <w:tcW w:w="2039" w:type="dxa"/>
            <w:gridSpan w:val="2"/>
            <w:vAlign w:val="center"/>
          </w:tcPr>
          <w:p w14:paraId="1CA96A55">
            <w:pPr>
              <w:spacing w:line="240" w:lineRule="auto"/>
              <w:ind w:firstLine="420"/>
              <w:jc w:val="center"/>
              <w:rPr>
                <w:rFonts w:ascii="仿宋_GB2312" w:eastAsia="仿宋_GB2312"/>
                <w:kern w:val="0"/>
              </w:rPr>
            </w:pPr>
          </w:p>
        </w:tc>
        <w:tc>
          <w:tcPr>
            <w:tcW w:w="1983" w:type="dxa"/>
            <w:gridSpan w:val="2"/>
            <w:vAlign w:val="center"/>
          </w:tcPr>
          <w:p w14:paraId="1F5673C7">
            <w:pPr>
              <w:spacing w:line="240" w:lineRule="auto"/>
              <w:ind w:firstLine="420"/>
              <w:jc w:val="center"/>
              <w:rPr>
                <w:rFonts w:ascii="仿宋_GB2312" w:eastAsia="仿宋_GB2312"/>
                <w:kern w:val="0"/>
              </w:rPr>
            </w:pPr>
          </w:p>
        </w:tc>
      </w:tr>
      <w:tr w14:paraId="638C1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61" w:type="dxa"/>
            <w:vAlign w:val="center"/>
          </w:tcPr>
          <w:p w14:paraId="1948E2D9">
            <w:pPr>
              <w:spacing w:line="240" w:lineRule="auto"/>
              <w:ind w:firstLine="420"/>
              <w:jc w:val="both"/>
              <w:rPr>
                <w:rFonts w:ascii="仿宋_GB2312" w:eastAsia="仿宋_GB2312"/>
                <w:color w:val="auto"/>
                <w:kern w:val="0"/>
                <w:lang w:eastAsia="zh-CN"/>
              </w:rPr>
            </w:pPr>
            <w:r>
              <w:rPr>
                <w:rFonts w:hint="eastAsia" w:ascii="仿宋_GB2312" w:eastAsia="仿宋_GB2312"/>
                <w:color w:val="auto"/>
                <w:kern w:val="0"/>
                <w:lang w:eastAsia="zh-CN"/>
              </w:rPr>
              <w:t>3</w:t>
            </w:r>
            <w:r>
              <w:rPr>
                <w:rFonts w:hint="eastAsia" w:ascii="仿宋_GB2312" w:hAnsi="宋体" w:eastAsia="仿宋_GB2312" w:cs="宋体"/>
                <w:color w:val="auto"/>
                <w:kern w:val="0"/>
                <w:lang w:eastAsia="zh-CN"/>
              </w:rPr>
              <w:t>、县级专项资金</w:t>
            </w:r>
          </w:p>
        </w:tc>
        <w:tc>
          <w:tcPr>
            <w:tcW w:w="1926" w:type="dxa"/>
            <w:gridSpan w:val="2"/>
            <w:vAlign w:val="center"/>
          </w:tcPr>
          <w:p w14:paraId="595B90C4">
            <w:pPr>
              <w:spacing w:line="240" w:lineRule="auto"/>
              <w:ind w:firstLine="420" w:firstLineChars="0"/>
              <w:jc w:val="center"/>
              <w:rPr>
                <w:rFonts w:hint="default" w:ascii="仿宋_GB2312" w:eastAsia="仿宋_GB2312"/>
                <w:color w:val="auto"/>
                <w:kern w:val="0"/>
                <w:lang w:val="en-US" w:eastAsia="zh-CN"/>
              </w:rPr>
            </w:pPr>
            <w:r>
              <w:rPr>
                <w:rFonts w:hint="eastAsia" w:ascii="仿宋_GB2312" w:eastAsia="仿宋_GB2312"/>
                <w:color w:val="auto"/>
                <w:kern w:val="0"/>
                <w:lang w:val="en-US" w:eastAsia="zh-CN"/>
              </w:rPr>
              <w:t>1517.86</w:t>
            </w:r>
          </w:p>
        </w:tc>
        <w:tc>
          <w:tcPr>
            <w:tcW w:w="2039" w:type="dxa"/>
            <w:gridSpan w:val="2"/>
            <w:vAlign w:val="center"/>
          </w:tcPr>
          <w:p w14:paraId="246E6461">
            <w:pPr>
              <w:spacing w:line="240" w:lineRule="auto"/>
              <w:ind w:firstLine="420"/>
              <w:jc w:val="center"/>
              <w:rPr>
                <w:rFonts w:hint="default" w:ascii="仿宋_GB2312" w:eastAsia="仿宋_GB2312"/>
                <w:color w:val="auto"/>
                <w:kern w:val="0"/>
                <w:lang w:val="en-US" w:eastAsia="zh-CN"/>
              </w:rPr>
            </w:pPr>
            <w:r>
              <w:rPr>
                <w:rFonts w:hint="eastAsia" w:ascii="仿宋_GB2312" w:eastAsia="仿宋_GB2312"/>
                <w:color w:val="auto"/>
                <w:kern w:val="0"/>
                <w:lang w:val="en-US" w:eastAsia="zh-CN"/>
              </w:rPr>
              <w:t>318.59</w:t>
            </w:r>
          </w:p>
        </w:tc>
        <w:tc>
          <w:tcPr>
            <w:tcW w:w="1983" w:type="dxa"/>
            <w:gridSpan w:val="2"/>
            <w:vAlign w:val="center"/>
          </w:tcPr>
          <w:p w14:paraId="524D3827">
            <w:pPr>
              <w:spacing w:line="240" w:lineRule="auto"/>
              <w:ind w:firstLine="420"/>
              <w:jc w:val="center"/>
              <w:rPr>
                <w:rFonts w:hint="default" w:ascii="仿宋_GB2312" w:eastAsia="仿宋_GB2312"/>
                <w:color w:val="auto"/>
                <w:kern w:val="0"/>
                <w:lang w:val="en-US" w:eastAsia="zh-CN"/>
              </w:rPr>
            </w:pPr>
            <w:r>
              <w:rPr>
                <w:rFonts w:hint="eastAsia" w:ascii="仿宋_GB2312" w:eastAsia="仿宋_GB2312"/>
                <w:color w:val="auto"/>
                <w:kern w:val="0"/>
                <w:lang w:val="en-US" w:eastAsia="zh-CN"/>
              </w:rPr>
              <w:t>326.46</w:t>
            </w:r>
          </w:p>
        </w:tc>
      </w:tr>
      <w:tr w14:paraId="0BD9B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3461" w:type="dxa"/>
            <w:vAlign w:val="center"/>
          </w:tcPr>
          <w:p w14:paraId="16221201">
            <w:pPr>
              <w:spacing w:line="240" w:lineRule="auto"/>
              <w:jc w:val="both"/>
              <w:rPr>
                <w:rFonts w:hint="eastAsia" w:ascii="仿宋_GB2312" w:eastAsia="仿宋_GB2312"/>
                <w:kern w:val="0"/>
                <w:lang w:eastAsia="zh-CN"/>
              </w:rPr>
            </w:pPr>
            <w:r>
              <w:rPr>
                <w:rFonts w:hint="eastAsia" w:ascii="仿宋_GB2312" w:eastAsia="仿宋_GB2312"/>
                <w:kern w:val="0"/>
                <w:lang w:eastAsia="zh-CN"/>
              </w:rPr>
              <w:t>老干福利费</w:t>
            </w:r>
          </w:p>
        </w:tc>
        <w:tc>
          <w:tcPr>
            <w:tcW w:w="1926" w:type="dxa"/>
            <w:gridSpan w:val="2"/>
            <w:vAlign w:val="center"/>
          </w:tcPr>
          <w:p w14:paraId="432C4FF6">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2039" w:type="dxa"/>
            <w:gridSpan w:val="2"/>
            <w:vAlign w:val="center"/>
          </w:tcPr>
          <w:p w14:paraId="664DDED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30C8AA4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r>
      <w:tr w14:paraId="62BE4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61" w:type="dxa"/>
            <w:vAlign w:val="center"/>
          </w:tcPr>
          <w:p w14:paraId="3C12AAA4">
            <w:pPr>
              <w:spacing w:line="240" w:lineRule="auto"/>
              <w:jc w:val="both"/>
              <w:rPr>
                <w:rFonts w:hint="eastAsia" w:ascii="仿宋_GB2312" w:eastAsia="仿宋_GB2312"/>
                <w:kern w:val="0"/>
                <w:lang w:eastAsia="zh-CN"/>
              </w:rPr>
            </w:pPr>
            <w:r>
              <w:rPr>
                <w:rFonts w:hint="eastAsia" w:ascii="仿宋_GB2312" w:eastAsia="仿宋_GB2312"/>
                <w:kern w:val="0"/>
                <w:lang w:eastAsia="zh-CN"/>
              </w:rPr>
              <w:t>劳动维权办案专项</w:t>
            </w:r>
          </w:p>
        </w:tc>
        <w:tc>
          <w:tcPr>
            <w:tcW w:w="1926" w:type="dxa"/>
            <w:gridSpan w:val="2"/>
            <w:vAlign w:val="center"/>
          </w:tcPr>
          <w:p w14:paraId="3A20CA42">
            <w:pPr>
              <w:spacing w:line="240" w:lineRule="auto"/>
              <w:ind w:firstLine="420" w:firstLineChars="0"/>
              <w:jc w:val="center"/>
              <w:rPr>
                <w:rFonts w:hint="eastAsia" w:ascii="仿宋_GB2312" w:eastAsia="仿宋_GB2312"/>
                <w:b/>
                <w:bCs/>
                <w:kern w:val="0"/>
                <w:lang w:val="en-US" w:eastAsia="zh-CN"/>
              </w:rPr>
            </w:pPr>
            <w:r>
              <w:rPr>
                <w:rFonts w:hint="eastAsia" w:ascii="仿宋_GB2312" w:eastAsia="仿宋_GB2312"/>
                <w:kern w:val="0"/>
                <w:lang w:val="en-US" w:eastAsia="zh-CN"/>
              </w:rPr>
              <w:t>100</w:t>
            </w:r>
          </w:p>
        </w:tc>
        <w:tc>
          <w:tcPr>
            <w:tcW w:w="2039" w:type="dxa"/>
            <w:gridSpan w:val="2"/>
            <w:vAlign w:val="center"/>
          </w:tcPr>
          <w:p w14:paraId="365A20A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983" w:type="dxa"/>
            <w:gridSpan w:val="2"/>
            <w:vAlign w:val="center"/>
          </w:tcPr>
          <w:p w14:paraId="060BA6A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r>
      <w:tr w14:paraId="0EF63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61" w:type="dxa"/>
            <w:vAlign w:val="center"/>
          </w:tcPr>
          <w:p w14:paraId="51A8A460">
            <w:pPr>
              <w:spacing w:line="240" w:lineRule="auto"/>
              <w:jc w:val="both"/>
              <w:rPr>
                <w:rFonts w:hint="eastAsia" w:ascii="仿宋_GB2312" w:eastAsia="仿宋_GB2312"/>
                <w:kern w:val="0"/>
                <w:lang w:eastAsia="zh-CN"/>
              </w:rPr>
            </w:pPr>
            <w:r>
              <w:rPr>
                <w:rFonts w:hint="eastAsia" w:ascii="仿宋_GB2312" w:eastAsia="仿宋_GB2312"/>
                <w:kern w:val="0"/>
                <w:lang w:eastAsia="zh-CN"/>
              </w:rPr>
              <w:t>事业单位人员招聘考试</w:t>
            </w:r>
          </w:p>
        </w:tc>
        <w:tc>
          <w:tcPr>
            <w:tcW w:w="1926" w:type="dxa"/>
            <w:gridSpan w:val="2"/>
            <w:vAlign w:val="center"/>
          </w:tcPr>
          <w:p w14:paraId="4FAC9D00">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30</w:t>
            </w:r>
          </w:p>
        </w:tc>
        <w:tc>
          <w:tcPr>
            <w:tcW w:w="2039" w:type="dxa"/>
            <w:gridSpan w:val="2"/>
            <w:vAlign w:val="center"/>
          </w:tcPr>
          <w:p w14:paraId="00CF087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30</w:t>
            </w:r>
          </w:p>
        </w:tc>
        <w:tc>
          <w:tcPr>
            <w:tcW w:w="1983" w:type="dxa"/>
            <w:gridSpan w:val="2"/>
            <w:vAlign w:val="center"/>
          </w:tcPr>
          <w:p w14:paraId="3366A18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30</w:t>
            </w:r>
          </w:p>
        </w:tc>
      </w:tr>
      <w:tr w14:paraId="0D255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61" w:type="dxa"/>
            <w:vAlign w:val="center"/>
          </w:tcPr>
          <w:p w14:paraId="1668C01B">
            <w:pPr>
              <w:spacing w:line="240" w:lineRule="auto"/>
              <w:jc w:val="both"/>
              <w:rPr>
                <w:rFonts w:hint="eastAsia" w:ascii="仿宋_GB2312" w:eastAsia="仿宋_GB2312"/>
                <w:kern w:val="0"/>
                <w:lang w:eastAsia="zh-CN"/>
              </w:rPr>
            </w:pPr>
            <w:r>
              <w:rPr>
                <w:rFonts w:hint="eastAsia" w:ascii="仿宋_GB2312" w:eastAsia="仿宋_GB2312"/>
                <w:kern w:val="0"/>
                <w:lang w:eastAsia="zh-CN"/>
              </w:rPr>
              <w:t>劳动仲裁、工伤认定</w:t>
            </w:r>
          </w:p>
        </w:tc>
        <w:tc>
          <w:tcPr>
            <w:tcW w:w="1926" w:type="dxa"/>
            <w:gridSpan w:val="2"/>
            <w:vAlign w:val="center"/>
          </w:tcPr>
          <w:p w14:paraId="31F0B037">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2039" w:type="dxa"/>
            <w:gridSpan w:val="2"/>
            <w:vAlign w:val="center"/>
          </w:tcPr>
          <w:p w14:paraId="04964C8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w:t>
            </w:r>
          </w:p>
        </w:tc>
        <w:tc>
          <w:tcPr>
            <w:tcW w:w="1983" w:type="dxa"/>
            <w:gridSpan w:val="2"/>
            <w:vAlign w:val="center"/>
          </w:tcPr>
          <w:p w14:paraId="1C952E8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w:t>
            </w:r>
          </w:p>
        </w:tc>
      </w:tr>
      <w:tr w14:paraId="3371D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461" w:type="dxa"/>
            <w:vAlign w:val="center"/>
          </w:tcPr>
          <w:p w14:paraId="7580A210">
            <w:pPr>
              <w:spacing w:line="240" w:lineRule="auto"/>
              <w:jc w:val="both"/>
              <w:rPr>
                <w:rFonts w:hint="eastAsia" w:ascii="仿宋_GB2312" w:eastAsia="仿宋_GB2312"/>
                <w:kern w:val="0"/>
                <w:lang w:eastAsia="zh-CN"/>
              </w:rPr>
            </w:pPr>
            <w:r>
              <w:rPr>
                <w:rFonts w:hint="eastAsia" w:ascii="仿宋_GB2312" w:eastAsia="仿宋_GB2312"/>
                <w:kern w:val="0"/>
                <w:lang w:eastAsia="zh-CN"/>
              </w:rPr>
              <w:t>网络安全测评及整改费用</w:t>
            </w:r>
          </w:p>
        </w:tc>
        <w:tc>
          <w:tcPr>
            <w:tcW w:w="1926" w:type="dxa"/>
            <w:gridSpan w:val="2"/>
            <w:vAlign w:val="center"/>
          </w:tcPr>
          <w:p w14:paraId="41C143E1">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2039" w:type="dxa"/>
            <w:gridSpan w:val="2"/>
            <w:vAlign w:val="center"/>
          </w:tcPr>
          <w:p w14:paraId="6709508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1983" w:type="dxa"/>
            <w:gridSpan w:val="2"/>
            <w:vAlign w:val="center"/>
          </w:tcPr>
          <w:p w14:paraId="0A5BFB3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r>
      <w:tr w14:paraId="294C9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61" w:type="dxa"/>
            <w:vAlign w:val="center"/>
          </w:tcPr>
          <w:p w14:paraId="2C1B53F6">
            <w:pPr>
              <w:spacing w:line="240" w:lineRule="auto"/>
              <w:jc w:val="both"/>
              <w:rPr>
                <w:rFonts w:hint="eastAsia" w:ascii="仿宋_GB2312" w:eastAsia="仿宋_GB2312"/>
                <w:kern w:val="0"/>
                <w:lang w:eastAsia="zh-CN"/>
              </w:rPr>
            </w:pPr>
            <w:r>
              <w:rPr>
                <w:rFonts w:hint="eastAsia" w:ascii="仿宋_GB2312" w:eastAsia="仿宋_GB2312"/>
                <w:kern w:val="0"/>
                <w:lang w:eastAsia="zh-CN"/>
              </w:rPr>
              <w:t>档案管理</w:t>
            </w:r>
          </w:p>
        </w:tc>
        <w:tc>
          <w:tcPr>
            <w:tcW w:w="1926" w:type="dxa"/>
            <w:gridSpan w:val="2"/>
            <w:vAlign w:val="center"/>
          </w:tcPr>
          <w:p w14:paraId="5B390FA2">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2039" w:type="dxa"/>
            <w:gridSpan w:val="2"/>
            <w:vAlign w:val="center"/>
          </w:tcPr>
          <w:p w14:paraId="095495A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983" w:type="dxa"/>
            <w:gridSpan w:val="2"/>
            <w:vAlign w:val="center"/>
          </w:tcPr>
          <w:p w14:paraId="7B6C6ED7">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14:paraId="1BC8B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61" w:type="dxa"/>
            <w:vAlign w:val="center"/>
          </w:tcPr>
          <w:p w14:paraId="16960FB2">
            <w:pPr>
              <w:spacing w:line="240" w:lineRule="auto"/>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年度考核年终评奖经费</w:t>
            </w:r>
          </w:p>
        </w:tc>
        <w:tc>
          <w:tcPr>
            <w:tcW w:w="1926" w:type="dxa"/>
            <w:gridSpan w:val="2"/>
            <w:vAlign w:val="center"/>
          </w:tcPr>
          <w:p w14:paraId="014D302E">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2039" w:type="dxa"/>
            <w:gridSpan w:val="2"/>
            <w:vAlign w:val="center"/>
          </w:tcPr>
          <w:p w14:paraId="34BF6E3B">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w:t>
            </w:r>
          </w:p>
        </w:tc>
        <w:tc>
          <w:tcPr>
            <w:tcW w:w="1983" w:type="dxa"/>
            <w:gridSpan w:val="2"/>
            <w:vAlign w:val="center"/>
          </w:tcPr>
          <w:p w14:paraId="5DA0FBEE">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w:t>
            </w:r>
          </w:p>
        </w:tc>
      </w:tr>
      <w:tr w14:paraId="21218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61" w:type="dxa"/>
            <w:vAlign w:val="center"/>
          </w:tcPr>
          <w:p w14:paraId="04537BF0">
            <w:pPr>
              <w:spacing w:line="240" w:lineRule="auto"/>
              <w:jc w:val="both"/>
              <w:rPr>
                <w:rFonts w:hint="eastAsia" w:ascii="仿宋_GB2312" w:eastAsia="仿宋_GB2312"/>
                <w:kern w:val="0"/>
                <w:lang w:val="en-US" w:eastAsia="zh-CN"/>
              </w:rPr>
            </w:pPr>
            <w:r>
              <w:rPr>
                <w:rFonts w:hint="eastAsia" w:ascii="仿宋_GB2312" w:eastAsia="仿宋_GB2312"/>
                <w:kern w:val="0"/>
                <w:lang w:eastAsia="zh-CN"/>
              </w:rPr>
              <w:t>工伤保险监督认定</w:t>
            </w:r>
          </w:p>
        </w:tc>
        <w:tc>
          <w:tcPr>
            <w:tcW w:w="1926" w:type="dxa"/>
            <w:gridSpan w:val="2"/>
            <w:vAlign w:val="center"/>
          </w:tcPr>
          <w:p w14:paraId="5B4349B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26.02</w:t>
            </w:r>
          </w:p>
        </w:tc>
        <w:tc>
          <w:tcPr>
            <w:tcW w:w="2039" w:type="dxa"/>
            <w:gridSpan w:val="2"/>
            <w:vAlign w:val="center"/>
          </w:tcPr>
          <w:p w14:paraId="4BF55F34">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12</w:t>
            </w:r>
          </w:p>
        </w:tc>
        <w:tc>
          <w:tcPr>
            <w:tcW w:w="1983" w:type="dxa"/>
            <w:gridSpan w:val="2"/>
            <w:vAlign w:val="center"/>
          </w:tcPr>
          <w:p w14:paraId="275045AF">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19.87</w:t>
            </w:r>
          </w:p>
        </w:tc>
      </w:tr>
      <w:tr w14:paraId="763C7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61" w:type="dxa"/>
            <w:vAlign w:val="center"/>
          </w:tcPr>
          <w:p w14:paraId="149D4F1A">
            <w:pPr>
              <w:spacing w:line="240" w:lineRule="auto"/>
              <w:jc w:val="both"/>
              <w:rPr>
                <w:rFonts w:hint="eastAsia" w:ascii="仿宋_GB2312" w:eastAsia="仿宋_GB2312"/>
                <w:kern w:val="0"/>
                <w:lang w:val="en-US" w:eastAsia="zh-CN"/>
              </w:rPr>
            </w:pPr>
            <w:r>
              <w:rPr>
                <w:rFonts w:hint="eastAsia" w:ascii="仿宋_GB2312" w:eastAsia="仿宋_GB2312"/>
                <w:kern w:val="0"/>
                <w:lang w:eastAsia="zh-CN"/>
              </w:rPr>
              <w:t>死亡补助及抚恤金专项</w:t>
            </w:r>
          </w:p>
        </w:tc>
        <w:tc>
          <w:tcPr>
            <w:tcW w:w="1926" w:type="dxa"/>
            <w:gridSpan w:val="2"/>
            <w:vAlign w:val="center"/>
          </w:tcPr>
          <w:p w14:paraId="75FBB69C">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1032.21</w:t>
            </w:r>
          </w:p>
        </w:tc>
        <w:tc>
          <w:tcPr>
            <w:tcW w:w="2039" w:type="dxa"/>
            <w:gridSpan w:val="2"/>
            <w:vAlign w:val="center"/>
          </w:tcPr>
          <w:p w14:paraId="59B6F0D6">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0</w:t>
            </w:r>
          </w:p>
        </w:tc>
        <w:tc>
          <w:tcPr>
            <w:tcW w:w="1983" w:type="dxa"/>
            <w:gridSpan w:val="2"/>
            <w:vAlign w:val="center"/>
          </w:tcPr>
          <w:p w14:paraId="067B2C59">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0</w:t>
            </w:r>
          </w:p>
        </w:tc>
      </w:tr>
      <w:tr w14:paraId="6EADD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61" w:type="dxa"/>
            <w:vAlign w:val="center"/>
          </w:tcPr>
          <w:p w14:paraId="53BD910E">
            <w:pPr>
              <w:spacing w:line="240" w:lineRule="auto"/>
              <w:jc w:val="both"/>
              <w:rPr>
                <w:rFonts w:hint="eastAsia" w:ascii="仿宋_GB2312" w:eastAsia="仿宋_GB2312"/>
                <w:kern w:val="0"/>
                <w:lang w:val="en" w:eastAsia="zh-CN"/>
              </w:rPr>
            </w:pPr>
            <w:r>
              <w:rPr>
                <w:rFonts w:hint="eastAsia" w:ascii="仿宋_GB2312" w:eastAsia="仿宋_GB2312"/>
                <w:kern w:val="0"/>
                <w:lang w:val="en" w:eastAsia="zh-CN"/>
              </w:rPr>
              <w:t>非财政专项资金</w:t>
            </w:r>
          </w:p>
        </w:tc>
        <w:tc>
          <w:tcPr>
            <w:tcW w:w="1926" w:type="dxa"/>
            <w:gridSpan w:val="2"/>
            <w:vAlign w:val="center"/>
          </w:tcPr>
          <w:p w14:paraId="6BE6FF0D">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11.51</w:t>
            </w:r>
          </w:p>
        </w:tc>
        <w:tc>
          <w:tcPr>
            <w:tcW w:w="2039" w:type="dxa"/>
            <w:gridSpan w:val="2"/>
            <w:vAlign w:val="center"/>
          </w:tcPr>
          <w:p w14:paraId="4B84D6D7">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0</w:t>
            </w:r>
          </w:p>
        </w:tc>
        <w:tc>
          <w:tcPr>
            <w:tcW w:w="1983" w:type="dxa"/>
            <w:gridSpan w:val="2"/>
            <w:vAlign w:val="center"/>
          </w:tcPr>
          <w:p w14:paraId="5A52B8BC">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0</w:t>
            </w:r>
          </w:p>
        </w:tc>
      </w:tr>
      <w:tr w14:paraId="351C5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61" w:type="dxa"/>
            <w:vAlign w:val="center"/>
          </w:tcPr>
          <w:p w14:paraId="55523E4B">
            <w:pPr>
              <w:spacing w:line="240" w:lineRule="auto"/>
              <w:jc w:val="both"/>
              <w:rPr>
                <w:rFonts w:hint="eastAsia" w:ascii="仿宋_GB2312" w:eastAsia="仿宋_GB2312"/>
                <w:kern w:val="0"/>
                <w:lang w:val="en-US" w:eastAsia="zh-CN"/>
              </w:rPr>
            </w:pPr>
            <w:r>
              <w:rPr>
                <w:rFonts w:hint="eastAsia" w:ascii="仿宋_GB2312" w:eastAsia="仿宋_GB2312"/>
                <w:kern w:val="0"/>
                <w:lang w:eastAsia="zh-CN"/>
              </w:rPr>
              <w:t>工会事务等专项</w:t>
            </w:r>
          </w:p>
        </w:tc>
        <w:tc>
          <w:tcPr>
            <w:tcW w:w="1926" w:type="dxa"/>
            <w:gridSpan w:val="2"/>
            <w:vAlign w:val="center"/>
          </w:tcPr>
          <w:p w14:paraId="65C5AD97">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1.2</w:t>
            </w:r>
          </w:p>
        </w:tc>
        <w:tc>
          <w:tcPr>
            <w:tcW w:w="2039" w:type="dxa"/>
            <w:gridSpan w:val="2"/>
            <w:vAlign w:val="center"/>
          </w:tcPr>
          <w:p w14:paraId="0CFF8C24">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0</w:t>
            </w:r>
          </w:p>
        </w:tc>
        <w:tc>
          <w:tcPr>
            <w:tcW w:w="1983" w:type="dxa"/>
            <w:gridSpan w:val="2"/>
            <w:vAlign w:val="center"/>
          </w:tcPr>
          <w:p w14:paraId="7E62A93F">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0</w:t>
            </w:r>
          </w:p>
        </w:tc>
      </w:tr>
      <w:tr w14:paraId="39479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61" w:type="dxa"/>
            <w:vAlign w:val="center"/>
          </w:tcPr>
          <w:p w14:paraId="274CA442">
            <w:pPr>
              <w:spacing w:line="240" w:lineRule="auto"/>
              <w:jc w:val="both"/>
              <w:rPr>
                <w:rFonts w:hint="eastAsia" w:ascii="仿宋_GB2312" w:eastAsia="仿宋_GB2312"/>
                <w:kern w:val="0"/>
                <w:lang w:val="en-US" w:eastAsia="zh-CN"/>
              </w:rPr>
            </w:pPr>
            <w:r>
              <w:rPr>
                <w:rFonts w:hint="eastAsia" w:ascii="仿宋_GB2312" w:eastAsia="仿宋_GB2312"/>
                <w:kern w:val="0"/>
                <w:lang w:eastAsia="zh-CN"/>
              </w:rPr>
              <w:t>社保监督执法</w:t>
            </w:r>
          </w:p>
        </w:tc>
        <w:tc>
          <w:tcPr>
            <w:tcW w:w="1926" w:type="dxa"/>
            <w:gridSpan w:val="2"/>
            <w:vAlign w:val="center"/>
          </w:tcPr>
          <w:p w14:paraId="0D74DA94">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15</w:t>
            </w:r>
          </w:p>
        </w:tc>
        <w:tc>
          <w:tcPr>
            <w:tcW w:w="2039" w:type="dxa"/>
            <w:gridSpan w:val="2"/>
            <w:vAlign w:val="center"/>
          </w:tcPr>
          <w:p w14:paraId="1A24E0DA">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15</w:t>
            </w:r>
          </w:p>
        </w:tc>
        <w:tc>
          <w:tcPr>
            <w:tcW w:w="1983" w:type="dxa"/>
            <w:gridSpan w:val="2"/>
            <w:vAlign w:val="center"/>
          </w:tcPr>
          <w:p w14:paraId="75B63691">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r>
      <w:tr w14:paraId="11C3F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61" w:type="dxa"/>
            <w:vAlign w:val="center"/>
          </w:tcPr>
          <w:p w14:paraId="744E9168">
            <w:pPr>
              <w:spacing w:line="240" w:lineRule="auto"/>
              <w:jc w:val="both"/>
              <w:rPr>
                <w:rFonts w:hint="eastAsia" w:ascii="仿宋_GB2312" w:eastAsia="仿宋_GB2312"/>
                <w:kern w:val="0"/>
                <w:lang w:val="en-US" w:eastAsia="zh-CN"/>
              </w:rPr>
            </w:pPr>
            <w:r>
              <w:rPr>
                <w:rFonts w:hint="eastAsia" w:ascii="仿宋_GB2312" w:eastAsia="仿宋_GB2312"/>
                <w:kern w:val="0"/>
                <w:lang w:eastAsia="zh-CN"/>
              </w:rPr>
              <w:t>城乡居民养老保险征收及死亡认证奖励经费</w:t>
            </w:r>
          </w:p>
        </w:tc>
        <w:tc>
          <w:tcPr>
            <w:tcW w:w="1926" w:type="dxa"/>
            <w:gridSpan w:val="2"/>
            <w:vAlign w:val="center"/>
          </w:tcPr>
          <w:p w14:paraId="002156FD">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99</w:t>
            </w:r>
          </w:p>
        </w:tc>
        <w:tc>
          <w:tcPr>
            <w:tcW w:w="2039" w:type="dxa"/>
            <w:gridSpan w:val="2"/>
            <w:vAlign w:val="center"/>
          </w:tcPr>
          <w:p w14:paraId="0413835D">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99</w:t>
            </w:r>
          </w:p>
        </w:tc>
        <w:tc>
          <w:tcPr>
            <w:tcW w:w="1983" w:type="dxa"/>
            <w:gridSpan w:val="2"/>
            <w:vAlign w:val="center"/>
          </w:tcPr>
          <w:p w14:paraId="0C1C2F0A">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99</w:t>
            </w:r>
          </w:p>
        </w:tc>
      </w:tr>
      <w:tr w14:paraId="501C4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61" w:type="dxa"/>
            <w:vAlign w:val="center"/>
          </w:tcPr>
          <w:p w14:paraId="3F100832">
            <w:pPr>
              <w:spacing w:line="240" w:lineRule="auto"/>
              <w:jc w:val="both"/>
              <w:rPr>
                <w:rFonts w:hint="eastAsia" w:ascii="仿宋_GB2312" w:eastAsia="仿宋_GB2312"/>
                <w:kern w:val="0"/>
                <w:lang w:val="en-US" w:eastAsia="zh-CN"/>
              </w:rPr>
            </w:pPr>
            <w:r>
              <w:rPr>
                <w:rFonts w:hint="eastAsia" w:ascii="仿宋_GB2312" w:eastAsia="仿宋_GB2312"/>
                <w:kern w:val="0"/>
                <w:lang w:eastAsia="zh-CN"/>
              </w:rPr>
              <w:t>社保监督执法专项</w:t>
            </w:r>
          </w:p>
        </w:tc>
        <w:tc>
          <w:tcPr>
            <w:tcW w:w="1926" w:type="dxa"/>
            <w:gridSpan w:val="2"/>
            <w:vAlign w:val="center"/>
          </w:tcPr>
          <w:p w14:paraId="6A76A43F">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144.33</w:t>
            </w:r>
          </w:p>
        </w:tc>
        <w:tc>
          <w:tcPr>
            <w:tcW w:w="2039" w:type="dxa"/>
            <w:gridSpan w:val="2"/>
            <w:vAlign w:val="center"/>
          </w:tcPr>
          <w:p w14:paraId="254B3F28">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0</w:t>
            </w:r>
          </w:p>
        </w:tc>
        <w:tc>
          <w:tcPr>
            <w:tcW w:w="1983" w:type="dxa"/>
            <w:gridSpan w:val="2"/>
            <w:vAlign w:val="center"/>
          </w:tcPr>
          <w:p w14:paraId="22EC66EE">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0</w:t>
            </w:r>
          </w:p>
        </w:tc>
      </w:tr>
      <w:tr w14:paraId="5A3FA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3461" w:type="dxa"/>
            <w:vAlign w:val="center"/>
          </w:tcPr>
          <w:p w14:paraId="111B8E16">
            <w:pPr>
              <w:spacing w:line="240" w:lineRule="auto"/>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复退军人生活补助</w:t>
            </w:r>
          </w:p>
        </w:tc>
        <w:tc>
          <w:tcPr>
            <w:tcW w:w="1926" w:type="dxa"/>
            <w:gridSpan w:val="2"/>
            <w:vAlign w:val="center"/>
          </w:tcPr>
          <w:p w14:paraId="122D38EF">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34.59</w:t>
            </w:r>
          </w:p>
        </w:tc>
        <w:tc>
          <w:tcPr>
            <w:tcW w:w="2039" w:type="dxa"/>
            <w:gridSpan w:val="2"/>
            <w:vAlign w:val="center"/>
          </w:tcPr>
          <w:p w14:paraId="6D7F84A4">
            <w:pPr>
              <w:spacing w:line="240" w:lineRule="auto"/>
              <w:ind w:firstLine="840" w:firstLineChars="400"/>
              <w:jc w:val="both"/>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34.59</w:t>
            </w:r>
          </w:p>
        </w:tc>
        <w:tc>
          <w:tcPr>
            <w:tcW w:w="1983" w:type="dxa"/>
            <w:gridSpan w:val="2"/>
            <w:vAlign w:val="center"/>
          </w:tcPr>
          <w:p w14:paraId="3B892BA8">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34.59</w:t>
            </w:r>
          </w:p>
        </w:tc>
      </w:tr>
      <w:tr w14:paraId="5EBD8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461" w:type="dxa"/>
            <w:vAlign w:val="center"/>
          </w:tcPr>
          <w:p w14:paraId="0CF1CEBC">
            <w:pPr>
              <w:spacing w:line="240" w:lineRule="auto"/>
              <w:jc w:val="both"/>
              <w:rPr>
                <w:rFonts w:hint="eastAsia" w:ascii="仿宋_GB2312" w:eastAsia="仿宋_GB2312"/>
                <w:kern w:val="0"/>
                <w:lang w:eastAsia="zh-CN"/>
              </w:rPr>
            </w:pPr>
            <w:r>
              <w:rPr>
                <w:rFonts w:hint="eastAsia" w:ascii="仿宋_GB2312" w:hAnsi="宋体" w:eastAsia="仿宋_GB2312" w:cs="宋体"/>
                <w:color w:val="auto"/>
                <w:kern w:val="0"/>
              </w:rPr>
              <w:t>公用经费</w:t>
            </w:r>
          </w:p>
        </w:tc>
        <w:tc>
          <w:tcPr>
            <w:tcW w:w="1926" w:type="dxa"/>
            <w:gridSpan w:val="2"/>
            <w:vAlign w:val="center"/>
          </w:tcPr>
          <w:p w14:paraId="590D48C1">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210</w:t>
            </w:r>
          </w:p>
        </w:tc>
        <w:tc>
          <w:tcPr>
            <w:tcW w:w="2039" w:type="dxa"/>
            <w:gridSpan w:val="2"/>
            <w:vAlign w:val="center"/>
          </w:tcPr>
          <w:p w14:paraId="7AF1FC3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243.14</w:t>
            </w:r>
          </w:p>
        </w:tc>
        <w:tc>
          <w:tcPr>
            <w:tcW w:w="1983" w:type="dxa"/>
            <w:gridSpan w:val="2"/>
            <w:vAlign w:val="center"/>
          </w:tcPr>
          <w:p w14:paraId="61177E3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542.97</w:t>
            </w:r>
          </w:p>
        </w:tc>
      </w:tr>
      <w:tr w14:paraId="1DFE9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461" w:type="dxa"/>
            <w:vAlign w:val="center"/>
          </w:tcPr>
          <w:p w14:paraId="23F105B6">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1926" w:type="dxa"/>
            <w:gridSpan w:val="2"/>
            <w:vAlign w:val="center"/>
          </w:tcPr>
          <w:p w14:paraId="0406DEEF">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10.84</w:t>
            </w:r>
          </w:p>
        </w:tc>
        <w:tc>
          <w:tcPr>
            <w:tcW w:w="2039" w:type="dxa"/>
            <w:gridSpan w:val="2"/>
            <w:vAlign w:val="center"/>
          </w:tcPr>
          <w:p w14:paraId="48A684F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185.94</w:t>
            </w:r>
          </w:p>
        </w:tc>
        <w:tc>
          <w:tcPr>
            <w:tcW w:w="1983" w:type="dxa"/>
            <w:gridSpan w:val="2"/>
            <w:vAlign w:val="center"/>
          </w:tcPr>
          <w:p w14:paraId="1EFA1D1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527.06</w:t>
            </w:r>
          </w:p>
        </w:tc>
      </w:tr>
      <w:tr w14:paraId="16920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461" w:type="dxa"/>
            <w:vAlign w:val="center"/>
          </w:tcPr>
          <w:p w14:paraId="6F5BECCC">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1926" w:type="dxa"/>
            <w:gridSpan w:val="2"/>
            <w:vAlign w:val="center"/>
          </w:tcPr>
          <w:p w14:paraId="64B2CB03">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10.59</w:t>
            </w:r>
          </w:p>
        </w:tc>
        <w:tc>
          <w:tcPr>
            <w:tcW w:w="2039" w:type="dxa"/>
            <w:gridSpan w:val="2"/>
            <w:vAlign w:val="center"/>
          </w:tcPr>
          <w:p w14:paraId="0CC34E3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27.04</w:t>
            </w:r>
          </w:p>
        </w:tc>
        <w:tc>
          <w:tcPr>
            <w:tcW w:w="1983" w:type="dxa"/>
            <w:gridSpan w:val="2"/>
            <w:vAlign w:val="center"/>
          </w:tcPr>
          <w:p w14:paraId="17C768F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7.13</w:t>
            </w:r>
          </w:p>
        </w:tc>
      </w:tr>
      <w:tr w14:paraId="6F1999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461" w:type="dxa"/>
            <w:vAlign w:val="center"/>
          </w:tcPr>
          <w:p w14:paraId="5C3D6052">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1926" w:type="dxa"/>
            <w:gridSpan w:val="2"/>
            <w:vAlign w:val="center"/>
          </w:tcPr>
          <w:p w14:paraId="1812B6B8">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3.5</w:t>
            </w:r>
          </w:p>
        </w:tc>
        <w:tc>
          <w:tcPr>
            <w:tcW w:w="2039" w:type="dxa"/>
            <w:gridSpan w:val="2"/>
            <w:vAlign w:val="center"/>
          </w:tcPr>
          <w:p w14:paraId="3C857F1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8.8</w:t>
            </w:r>
          </w:p>
        </w:tc>
        <w:tc>
          <w:tcPr>
            <w:tcW w:w="1983" w:type="dxa"/>
            <w:gridSpan w:val="2"/>
            <w:vAlign w:val="center"/>
          </w:tcPr>
          <w:p w14:paraId="5A0D02E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6.91</w:t>
            </w:r>
          </w:p>
        </w:tc>
      </w:tr>
      <w:tr w14:paraId="3498D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461" w:type="dxa"/>
            <w:vAlign w:val="center"/>
          </w:tcPr>
          <w:p w14:paraId="522EE8CA">
            <w:pPr>
              <w:spacing w:line="240" w:lineRule="auto"/>
              <w:jc w:val="left"/>
              <w:rPr>
                <w:rFonts w:ascii="仿宋_GB2312" w:eastAsia="仿宋_GB2312"/>
                <w:kern w:val="0"/>
              </w:rPr>
            </w:pPr>
            <w:r>
              <w:rPr>
                <w:rFonts w:hint="eastAsia" w:ascii="仿宋_GB2312" w:hAnsi="宋体" w:eastAsia="仿宋_GB2312" w:cs="宋体"/>
                <w:color w:val="auto"/>
                <w:kern w:val="0"/>
              </w:rPr>
              <w:t>政府采购金额</w:t>
            </w:r>
          </w:p>
        </w:tc>
        <w:tc>
          <w:tcPr>
            <w:tcW w:w="1926" w:type="dxa"/>
            <w:gridSpan w:val="2"/>
            <w:vAlign w:val="center"/>
          </w:tcPr>
          <w:p w14:paraId="152B6BD4">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64.21</w:t>
            </w:r>
          </w:p>
        </w:tc>
        <w:tc>
          <w:tcPr>
            <w:tcW w:w="2039" w:type="dxa"/>
            <w:gridSpan w:val="2"/>
            <w:vAlign w:val="center"/>
          </w:tcPr>
          <w:p w14:paraId="5D2D265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68.99</w:t>
            </w:r>
          </w:p>
        </w:tc>
        <w:tc>
          <w:tcPr>
            <w:tcW w:w="1983" w:type="dxa"/>
            <w:gridSpan w:val="2"/>
            <w:vAlign w:val="center"/>
          </w:tcPr>
          <w:p w14:paraId="0151DBF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50.12</w:t>
            </w:r>
          </w:p>
        </w:tc>
      </w:tr>
      <w:tr w14:paraId="00F10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461" w:type="dxa"/>
            <w:vAlign w:val="center"/>
          </w:tcPr>
          <w:p w14:paraId="1E6AB06E">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1926" w:type="dxa"/>
            <w:gridSpan w:val="2"/>
            <w:vAlign w:val="center"/>
          </w:tcPr>
          <w:p w14:paraId="163DFD12">
            <w:pPr>
              <w:spacing w:line="240" w:lineRule="auto"/>
              <w:ind w:firstLine="420"/>
              <w:jc w:val="center"/>
              <w:rPr>
                <w:rFonts w:ascii="仿宋_GB2312" w:eastAsia="仿宋_GB2312"/>
                <w:kern w:val="0"/>
                <w:lang w:eastAsia="zh-CN"/>
              </w:rPr>
            </w:pPr>
          </w:p>
        </w:tc>
        <w:tc>
          <w:tcPr>
            <w:tcW w:w="2039" w:type="dxa"/>
            <w:gridSpan w:val="2"/>
            <w:vAlign w:val="center"/>
          </w:tcPr>
          <w:p w14:paraId="6A7A42DB">
            <w:pPr>
              <w:spacing w:line="240" w:lineRule="auto"/>
              <w:ind w:firstLine="420"/>
              <w:jc w:val="center"/>
              <w:rPr>
                <w:rFonts w:ascii="仿宋_GB2312" w:eastAsia="仿宋_GB2312"/>
                <w:kern w:val="0"/>
                <w:lang w:eastAsia="zh-CN"/>
              </w:rPr>
            </w:pPr>
          </w:p>
        </w:tc>
        <w:tc>
          <w:tcPr>
            <w:tcW w:w="1983" w:type="dxa"/>
            <w:gridSpan w:val="2"/>
            <w:vAlign w:val="center"/>
          </w:tcPr>
          <w:p w14:paraId="1DE1E5C3">
            <w:pPr>
              <w:spacing w:line="240" w:lineRule="auto"/>
              <w:ind w:firstLine="420"/>
              <w:jc w:val="center"/>
              <w:rPr>
                <w:rFonts w:ascii="仿宋_GB2312" w:eastAsia="仿宋_GB2312"/>
                <w:kern w:val="0"/>
                <w:lang w:eastAsia="zh-CN"/>
              </w:rPr>
            </w:pPr>
          </w:p>
        </w:tc>
      </w:tr>
      <w:tr w14:paraId="48A17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461" w:type="dxa"/>
            <w:vMerge w:val="restart"/>
            <w:tcBorders>
              <w:bottom w:val="nil"/>
            </w:tcBorders>
            <w:vAlign w:val="center"/>
          </w:tcPr>
          <w:p w14:paraId="1A6488E6">
            <w:pPr>
              <w:spacing w:line="240" w:lineRule="auto"/>
              <w:ind w:firstLine="420"/>
              <w:jc w:val="center"/>
              <w:rPr>
                <w:rFonts w:ascii="仿宋_GB2312" w:eastAsia="仿宋_GB2312"/>
                <w:kern w:val="0"/>
                <w:lang w:eastAsia="zh-CN"/>
              </w:rPr>
            </w:pPr>
          </w:p>
          <w:p w14:paraId="595C4C8F">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0A1BAAD">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4</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968" w:type="dxa"/>
            <w:vAlign w:val="center"/>
          </w:tcPr>
          <w:p w14:paraId="3EE519F6">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026FE1CD">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1CDF60B9">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586CCCE6">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2D7DBFEE">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986BFEC">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3A741EB">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5EDB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461" w:type="dxa"/>
            <w:vMerge w:val="continue"/>
            <w:tcBorders>
              <w:top w:val="nil"/>
            </w:tcBorders>
            <w:vAlign w:val="center"/>
          </w:tcPr>
          <w:p w14:paraId="73F09F01">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8" w:type="dxa"/>
            <w:vAlign w:val="center"/>
          </w:tcPr>
          <w:p w14:paraId="4D1C0DD5">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462B5345">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6DDD431D">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6EC052E6">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57B5F03E">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3E6211EF">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169FF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461" w:type="dxa"/>
            <w:vAlign w:val="center"/>
          </w:tcPr>
          <w:p w14:paraId="228E7C78">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5948" w:type="dxa"/>
            <w:gridSpan w:val="6"/>
            <w:vAlign w:val="center"/>
          </w:tcPr>
          <w:p w14:paraId="031591A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r>
              <w:rPr>
                <w:rFonts w:ascii="仿宋_GB2312" w:hAnsi="宋体" w:eastAsia="仿宋_GB2312" w:cs="宋体"/>
                <w:color w:val="auto"/>
                <w:kern w:val="0"/>
                <w:lang w:eastAsia="zh-CN"/>
              </w:rPr>
              <w:t>一、强化预算源头管控，压缩非必要支出</w:t>
            </w:r>
            <w:r>
              <w:rPr>
                <w:rFonts w:hint="eastAsia" w:ascii="仿宋_GB2312" w:hAnsi="宋体" w:eastAsia="仿宋_GB2312" w:cs="宋体"/>
                <w:color w:val="auto"/>
                <w:kern w:val="0"/>
                <w:lang w:eastAsia="zh-CN"/>
              </w:rPr>
              <w:t>；</w:t>
            </w:r>
            <w:r>
              <w:rPr>
                <w:rFonts w:ascii="仿宋_GB2312" w:hAnsi="宋体" w:eastAsia="仿宋_GB2312" w:cs="宋体"/>
                <w:color w:val="auto"/>
                <w:kern w:val="0"/>
                <w:lang w:eastAsia="zh-CN"/>
              </w:rPr>
              <w:t>二、优化经费使用流程，减少资源浪费</w:t>
            </w:r>
            <w:r>
              <w:rPr>
                <w:rFonts w:hint="eastAsia" w:ascii="仿宋_GB2312" w:hAnsi="宋体" w:eastAsia="仿宋_GB2312" w:cs="宋体"/>
                <w:color w:val="auto"/>
                <w:kern w:val="0"/>
                <w:lang w:eastAsia="zh-CN"/>
              </w:rPr>
              <w:t>；</w:t>
            </w:r>
            <w:r>
              <w:rPr>
                <w:rFonts w:ascii="仿宋_GB2312" w:hAnsi="宋体" w:eastAsia="仿宋_GB2312" w:cs="宋体"/>
                <w:color w:val="auto"/>
                <w:kern w:val="0"/>
                <w:lang w:eastAsia="zh-CN"/>
              </w:rPr>
              <w:t>三、创新节约激励机制，强化全员意识</w:t>
            </w:r>
            <w:r>
              <w:rPr>
                <w:rFonts w:hint="eastAsia" w:ascii="仿宋_GB2312" w:hAnsi="宋体" w:eastAsia="仿宋_GB2312" w:cs="宋体"/>
                <w:color w:val="auto"/>
                <w:kern w:val="0"/>
                <w:lang w:eastAsia="zh-CN"/>
              </w:rPr>
              <w:t>；</w:t>
            </w:r>
            <w:r>
              <w:rPr>
                <w:rFonts w:ascii="仿宋_GB2312" w:hAnsi="宋体" w:eastAsia="仿宋_GB2312" w:cs="宋体"/>
                <w:color w:val="auto"/>
                <w:kern w:val="0"/>
                <w:lang w:eastAsia="zh-CN"/>
              </w:rPr>
              <w:t>四、完善监督与整改机制，确保措施落地</w:t>
            </w:r>
          </w:p>
        </w:tc>
      </w:tr>
    </w:tbl>
    <w:p w14:paraId="40E69A1D">
      <w:pPr>
        <w:spacing w:line="240" w:lineRule="auto"/>
        <w:jc w:val="left"/>
        <w:rPr>
          <w:rFonts w:ascii="仿宋_GB2312" w:eastAsia="仿宋_GB2312"/>
          <w:kern w:val="0"/>
          <w:sz w:val="24"/>
          <w:szCs w:val="24"/>
          <w:highlight w:val="none"/>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highlight w:val="none"/>
          <w:lang w:eastAsia="zh-CN"/>
        </w:rPr>
        <w:t>“</w:t>
      </w:r>
      <w:r>
        <w:rPr>
          <w:rFonts w:hint="eastAsia" w:ascii="仿宋_GB2312" w:hAnsi="宋体" w:eastAsia="仿宋_GB2312" w:cs="宋体"/>
          <w:kern w:val="0"/>
          <w:sz w:val="24"/>
          <w:szCs w:val="24"/>
          <w:highlight w:val="none"/>
          <w:lang w:eastAsia="zh-CN"/>
        </w:rPr>
        <w:t>项目支出</w:t>
      </w:r>
      <w:r>
        <w:rPr>
          <w:rFonts w:hint="eastAsia" w:ascii="仿宋_GB2312" w:eastAsia="仿宋_GB2312"/>
          <w:kern w:val="0"/>
          <w:sz w:val="24"/>
          <w:szCs w:val="24"/>
          <w:highlight w:val="none"/>
          <w:lang w:eastAsia="zh-CN"/>
        </w:rPr>
        <w:t>”</w:t>
      </w:r>
      <w:r>
        <w:rPr>
          <w:rFonts w:hint="eastAsia" w:ascii="仿宋_GB2312" w:hAnsi="宋体" w:eastAsia="仿宋_GB2312" w:cs="宋体"/>
          <w:kern w:val="0"/>
          <w:sz w:val="24"/>
          <w:szCs w:val="24"/>
          <w:highlight w:val="none"/>
          <w:lang w:eastAsia="zh-CN"/>
        </w:rPr>
        <w:t>需要填报基本支出以外的所有项目支出情况，</w:t>
      </w:r>
      <w:r>
        <w:rPr>
          <w:rFonts w:hint="eastAsia" w:ascii="仿宋_GB2312" w:eastAsia="仿宋_GB2312"/>
          <w:kern w:val="0"/>
          <w:sz w:val="24"/>
          <w:szCs w:val="24"/>
          <w:highlight w:val="none"/>
          <w:lang w:eastAsia="zh-CN"/>
        </w:rPr>
        <w:t>“</w:t>
      </w:r>
      <w:r>
        <w:rPr>
          <w:rFonts w:hint="eastAsia" w:ascii="仿宋_GB2312" w:hAnsi="宋体" w:eastAsia="仿宋_GB2312" w:cs="宋体"/>
          <w:kern w:val="0"/>
          <w:sz w:val="24"/>
          <w:szCs w:val="24"/>
          <w:highlight w:val="none"/>
          <w:lang w:eastAsia="zh-CN"/>
        </w:rPr>
        <w:t>公用经费</w:t>
      </w:r>
      <w:r>
        <w:rPr>
          <w:rFonts w:hint="eastAsia" w:ascii="仿宋_GB2312" w:eastAsia="仿宋_GB2312"/>
          <w:kern w:val="0"/>
          <w:sz w:val="24"/>
          <w:szCs w:val="24"/>
          <w:highlight w:val="none"/>
          <w:lang w:eastAsia="zh-CN"/>
        </w:rPr>
        <w:t>”</w:t>
      </w:r>
      <w:r>
        <w:rPr>
          <w:rFonts w:hint="eastAsia" w:ascii="仿宋_GB2312" w:hAnsi="宋体" w:eastAsia="仿宋_GB2312" w:cs="宋体"/>
          <w:kern w:val="0"/>
          <w:sz w:val="24"/>
          <w:szCs w:val="24"/>
          <w:highlight w:val="none"/>
          <w:lang w:eastAsia="zh-CN"/>
        </w:rPr>
        <w:t>填报基本支出中的一般商品和服务支出。</w:t>
      </w:r>
    </w:p>
    <w:p w14:paraId="10E89651">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auto"/>
          <w:sz w:val="21"/>
          <w:szCs w:val="21"/>
          <w:lang w:val="en-US" w:eastAsia="zh-CN" w:bidi="ar-SA"/>
        </w:rPr>
      </w:pPr>
      <w:r>
        <w:rPr>
          <w:rFonts w:ascii="仿宋_GB2312" w:hAnsi="宋体" w:eastAsia="仿宋_GB2312" w:cs="宋体"/>
          <w:snapToGrid w:val="0"/>
          <w:color w:val="auto"/>
          <w:sz w:val="21"/>
          <w:szCs w:val="21"/>
          <w:lang w:val="en-US" w:eastAsia="zh-CN" w:bidi="ar-SA"/>
        </w:rPr>
        <w:t>填表人：</w:t>
      </w:r>
      <w:r>
        <w:rPr>
          <w:rFonts w:hint="eastAsia" w:ascii="仿宋_GB2312" w:hAnsi="宋体" w:eastAsia="仿宋_GB2312" w:cs="宋体"/>
          <w:snapToGrid w:val="0"/>
          <w:color w:val="auto"/>
          <w:sz w:val="21"/>
          <w:szCs w:val="21"/>
          <w:lang w:val="en-US" w:eastAsia="zh-CN" w:bidi="ar-SA"/>
        </w:rPr>
        <w:t>何克</w:t>
      </w:r>
      <w:r>
        <w:rPr>
          <w:rFonts w:ascii="仿宋_GB2312" w:hAnsi="宋体" w:eastAsia="仿宋_GB2312" w:cs="宋体"/>
          <w:snapToGrid w:val="0"/>
          <w:color w:val="auto"/>
          <w:sz w:val="21"/>
          <w:szCs w:val="21"/>
          <w:lang w:val="en-US" w:eastAsia="zh-CN" w:bidi="ar-SA"/>
        </w:rPr>
        <w:t xml:space="preserve"> 填报日期：</w:t>
      </w:r>
      <w:r>
        <w:rPr>
          <w:rFonts w:hint="eastAsia" w:ascii="仿宋_GB2312" w:hAnsi="宋体" w:eastAsia="仿宋_GB2312" w:cs="宋体"/>
          <w:snapToGrid w:val="0"/>
          <w:color w:val="auto"/>
          <w:sz w:val="21"/>
          <w:szCs w:val="21"/>
          <w:lang w:val="en-US" w:eastAsia="zh-CN" w:bidi="ar-SA"/>
        </w:rPr>
        <w:t>2025年09月16日</w:t>
      </w:r>
      <w:r>
        <w:rPr>
          <w:rFonts w:ascii="仿宋_GB2312" w:hAnsi="宋体" w:eastAsia="仿宋_GB2312" w:cs="宋体"/>
          <w:snapToGrid w:val="0"/>
          <w:color w:val="auto"/>
          <w:sz w:val="21"/>
          <w:szCs w:val="21"/>
          <w:lang w:val="en-US" w:eastAsia="zh-CN" w:bidi="ar-SA"/>
        </w:rPr>
        <w:t xml:space="preserve">  联系电话：</w:t>
      </w:r>
      <w:r>
        <w:rPr>
          <w:rFonts w:hint="eastAsia" w:ascii="仿宋_GB2312" w:hAnsi="宋体" w:eastAsia="仿宋_GB2312" w:cs="宋体"/>
          <w:snapToGrid w:val="0"/>
          <w:color w:val="auto"/>
          <w:sz w:val="21"/>
          <w:szCs w:val="21"/>
          <w:lang w:val="en-US" w:eastAsia="zh-CN" w:bidi="ar-SA"/>
        </w:rPr>
        <w:t>19330096678</w:t>
      </w:r>
      <w:r>
        <w:rPr>
          <w:rFonts w:ascii="仿宋_GB2312" w:hAnsi="宋体" w:eastAsia="仿宋_GB2312" w:cs="宋体"/>
          <w:snapToGrid w:val="0"/>
          <w:color w:val="auto"/>
          <w:sz w:val="21"/>
          <w:szCs w:val="21"/>
          <w:lang w:val="en-US" w:eastAsia="zh-CN" w:bidi="ar-SA"/>
        </w:rPr>
        <w:t xml:space="preserve"> </w:t>
      </w:r>
      <w:r>
        <w:rPr>
          <w:rFonts w:hint="eastAsia" w:ascii="仿宋_GB2312" w:hAnsi="宋体" w:eastAsia="仿宋_GB2312" w:cs="宋体"/>
          <w:snapToGrid w:val="0"/>
          <w:color w:val="auto"/>
          <w:sz w:val="21"/>
          <w:szCs w:val="21"/>
          <w:lang w:val="en-US" w:eastAsia="zh-CN" w:bidi="ar-SA"/>
        </w:rPr>
        <w:t xml:space="preserve"> </w:t>
      </w:r>
      <w:r>
        <w:rPr>
          <w:rFonts w:ascii="仿宋_GB2312" w:hAnsi="宋体" w:eastAsia="仿宋_GB2312" w:cs="宋体"/>
          <w:snapToGrid w:val="0"/>
          <w:color w:val="auto"/>
          <w:sz w:val="21"/>
          <w:szCs w:val="21"/>
          <w:lang w:val="en-US" w:eastAsia="zh-CN" w:bidi="ar-SA"/>
        </w:rPr>
        <w:t>单位负责人签字：</w:t>
      </w:r>
      <w:r>
        <w:rPr>
          <w:rFonts w:hint="eastAsia" w:ascii="仿宋_GB2312" w:hAnsi="宋体" w:eastAsia="仿宋_GB2312" w:cs="宋体"/>
          <w:snapToGrid w:val="0"/>
          <w:color w:val="auto"/>
          <w:sz w:val="21"/>
          <w:szCs w:val="21"/>
          <w:lang w:val="en-US" w:eastAsia="zh-CN" w:bidi="ar-SA"/>
        </w:rPr>
        <w:t>易贵明</w:t>
      </w:r>
    </w:p>
    <w:p w14:paraId="6D0B3AE2">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04126CFD">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29D20B42">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年度部门整体支出绩效自评表</w:t>
      </w:r>
    </w:p>
    <w:p w14:paraId="4EFD12A1">
      <w:pPr>
        <w:spacing w:line="237" w:lineRule="exact"/>
        <w:ind w:firstLine="420"/>
        <w:jc w:val="left"/>
        <w:rPr>
          <w:kern w:val="0"/>
          <w:lang w:eastAsia="zh-CN"/>
        </w:rPr>
      </w:pPr>
    </w:p>
    <w:tbl>
      <w:tblPr>
        <w:tblStyle w:val="8"/>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3CF9B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24B45D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AD5F0E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24C03C38">
            <w:pPr>
              <w:spacing w:line="240" w:lineRule="auto"/>
              <w:ind w:firstLine="420"/>
              <w:jc w:val="center"/>
              <w:rPr>
                <w:rFonts w:ascii="仿宋_GB2312" w:eastAsia="仿宋_GB2312"/>
                <w:kern w:val="0"/>
              </w:rPr>
            </w:pPr>
            <w:r>
              <w:rPr>
                <w:rFonts w:hint="eastAsia" w:ascii="仿宋_GB2312" w:eastAsia="仿宋_GB2312"/>
                <w:kern w:val="0"/>
              </w:rPr>
              <w:t>汨罗市人力资源和社会保障局</w:t>
            </w:r>
          </w:p>
        </w:tc>
      </w:tr>
      <w:tr w14:paraId="5CA1E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057F9032">
            <w:pPr>
              <w:spacing w:line="240" w:lineRule="auto"/>
              <w:ind w:firstLine="420"/>
              <w:jc w:val="center"/>
              <w:rPr>
                <w:rFonts w:ascii="仿宋_GB2312" w:eastAsia="仿宋_GB2312"/>
                <w:kern w:val="0"/>
              </w:rPr>
            </w:pPr>
          </w:p>
          <w:p w14:paraId="7EB634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12D2E140">
            <w:pPr>
              <w:spacing w:line="240" w:lineRule="auto"/>
              <w:ind w:firstLine="420"/>
              <w:jc w:val="center"/>
              <w:rPr>
                <w:rFonts w:ascii="仿宋_GB2312" w:eastAsia="仿宋_GB2312"/>
                <w:kern w:val="0"/>
              </w:rPr>
            </w:pPr>
          </w:p>
        </w:tc>
        <w:tc>
          <w:tcPr>
            <w:tcW w:w="1249" w:type="dxa"/>
            <w:vAlign w:val="center"/>
          </w:tcPr>
          <w:p w14:paraId="55C490DC">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45F899B1">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0737AB7C">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385A2146">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0F87E53A">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6DA46E7A">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317A9FA8">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4D09FF23">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119B276B">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5FD4C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074" w:type="dxa"/>
            <w:vMerge w:val="continue"/>
            <w:tcBorders>
              <w:top w:val="nil"/>
              <w:bottom w:val="nil"/>
            </w:tcBorders>
            <w:vAlign w:val="center"/>
          </w:tcPr>
          <w:p w14:paraId="1FFBC315">
            <w:pPr>
              <w:spacing w:line="240" w:lineRule="auto"/>
              <w:ind w:firstLine="420"/>
              <w:jc w:val="center"/>
              <w:rPr>
                <w:rFonts w:ascii="仿宋_GB2312" w:eastAsia="仿宋_GB2312"/>
                <w:kern w:val="0"/>
              </w:rPr>
            </w:pPr>
          </w:p>
        </w:tc>
        <w:tc>
          <w:tcPr>
            <w:tcW w:w="2098" w:type="dxa"/>
            <w:gridSpan w:val="2"/>
            <w:vAlign w:val="center"/>
          </w:tcPr>
          <w:p w14:paraId="7FF85E3C">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747ECB0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1919.18</w:t>
            </w:r>
          </w:p>
        </w:tc>
        <w:tc>
          <w:tcPr>
            <w:tcW w:w="1298" w:type="dxa"/>
            <w:vAlign w:val="center"/>
          </w:tcPr>
          <w:p w14:paraId="6BDDF9C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4282.04</w:t>
            </w:r>
          </w:p>
        </w:tc>
        <w:tc>
          <w:tcPr>
            <w:tcW w:w="1269" w:type="dxa"/>
            <w:vAlign w:val="center"/>
          </w:tcPr>
          <w:p w14:paraId="5802A6C6">
            <w:pPr>
              <w:spacing w:line="240" w:lineRule="auto"/>
              <w:ind w:firstLine="420"/>
              <w:jc w:val="center"/>
              <w:rPr>
                <w:rFonts w:ascii="仿宋_GB2312" w:eastAsia="仿宋_GB2312"/>
                <w:kern w:val="0"/>
              </w:rPr>
            </w:pPr>
            <w:r>
              <w:rPr>
                <w:rFonts w:hint="eastAsia" w:ascii="仿宋_GB2312" w:eastAsia="仿宋_GB2312"/>
                <w:kern w:val="0"/>
                <w:lang w:val="en-US" w:eastAsia="zh-CN"/>
              </w:rPr>
              <w:t>4282.04</w:t>
            </w:r>
          </w:p>
        </w:tc>
        <w:tc>
          <w:tcPr>
            <w:tcW w:w="699" w:type="dxa"/>
            <w:vAlign w:val="center"/>
          </w:tcPr>
          <w:p w14:paraId="18848728">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14:paraId="09675BF1">
            <w:pPr>
              <w:spacing w:line="240" w:lineRule="auto"/>
              <w:jc w:val="both"/>
              <w:rPr>
                <w:rFonts w:ascii="仿宋_GB2312" w:eastAsia="仿宋_GB2312"/>
                <w:kern w:val="0"/>
              </w:rPr>
            </w:pPr>
            <w:r>
              <w:rPr>
                <w:rFonts w:hint="eastAsia" w:ascii="仿宋_GB2312" w:eastAsia="仿宋_GB2312"/>
                <w:kern w:val="0"/>
              </w:rPr>
              <w:t>100.00%</w:t>
            </w:r>
          </w:p>
        </w:tc>
        <w:tc>
          <w:tcPr>
            <w:tcW w:w="1423" w:type="dxa"/>
            <w:vAlign w:val="center"/>
          </w:tcPr>
          <w:p w14:paraId="36CA289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14:paraId="18CB8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0B2A2E39">
            <w:pPr>
              <w:spacing w:line="240" w:lineRule="auto"/>
              <w:ind w:firstLine="420"/>
              <w:jc w:val="center"/>
              <w:rPr>
                <w:rFonts w:ascii="仿宋_GB2312" w:eastAsia="仿宋_GB2312"/>
                <w:kern w:val="0"/>
              </w:rPr>
            </w:pPr>
          </w:p>
        </w:tc>
        <w:tc>
          <w:tcPr>
            <w:tcW w:w="4645" w:type="dxa"/>
            <w:gridSpan w:val="4"/>
            <w:vAlign w:val="center"/>
          </w:tcPr>
          <w:p w14:paraId="2A625A4F">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14:paraId="74210215">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53253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5900C1C1">
            <w:pPr>
              <w:spacing w:line="240" w:lineRule="auto"/>
              <w:ind w:firstLine="420"/>
              <w:jc w:val="center"/>
              <w:rPr>
                <w:rFonts w:ascii="仿宋_GB2312" w:eastAsia="仿宋_GB2312"/>
                <w:kern w:val="0"/>
              </w:rPr>
            </w:pPr>
          </w:p>
        </w:tc>
        <w:tc>
          <w:tcPr>
            <w:tcW w:w="4645" w:type="dxa"/>
            <w:gridSpan w:val="4"/>
            <w:vAlign w:val="center"/>
          </w:tcPr>
          <w:p w14:paraId="5570A91B">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3785.03</w:t>
            </w:r>
          </w:p>
        </w:tc>
        <w:tc>
          <w:tcPr>
            <w:tcW w:w="4260" w:type="dxa"/>
            <w:gridSpan w:val="4"/>
            <w:vAlign w:val="center"/>
          </w:tcPr>
          <w:p w14:paraId="65C9222D">
            <w:pPr>
              <w:spacing w:line="240" w:lineRule="auto"/>
              <w:ind w:firstLine="420"/>
              <w:jc w:val="left"/>
              <w:rPr>
                <w:rFonts w:hint="default" w:ascii="仿宋_GB2312" w:eastAsia="仿宋_GB2312"/>
                <w:color w:val="auto"/>
                <w:kern w:val="0"/>
                <w:lang w:val="en-US" w:eastAsia="zh-CN"/>
              </w:rPr>
            </w:pPr>
            <w:r>
              <w:rPr>
                <w:rFonts w:hint="eastAsia" w:ascii="仿宋_GB2312" w:hAnsi="宋体" w:eastAsia="仿宋_GB2312" w:cs="宋体"/>
                <w:color w:val="auto"/>
                <w:kern w:val="0"/>
              </w:rPr>
              <w:t>其中：基本支出：</w:t>
            </w:r>
            <w:r>
              <w:rPr>
                <w:rFonts w:hint="eastAsia" w:ascii="仿宋_GB2312" w:hAnsi="宋体" w:eastAsia="仿宋_GB2312" w:cs="宋体"/>
                <w:color w:val="auto"/>
                <w:kern w:val="0"/>
                <w:lang w:val="en-US" w:eastAsia="zh-CN"/>
              </w:rPr>
              <w:t>3223.28</w:t>
            </w:r>
          </w:p>
        </w:tc>
      </w:tr>
      <w:tr w14:paraId="2529A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3072FF16">
            <w:pPr>
              <w:spacing w:line="240" w:lineRule="auto"/>
              <w:ind w:firstLine="420"/>
              <w:jc w:val="center"/>
              <w:rPr>
                <w:rFonts w:ascii="仿宋_GB2312" w:eastAsia="仿宋_GB2312"/>
                <w:kern w:val="0"/>
              </w:rPr>
            </w:pPr>
          </w:p>
        </w:tc>
        <w:tc>
          <w:tcPr>
            <w:tcW w:w="4645" w:type="dxa"/>
            <w:gridSpan w:val="4"/>
            <w:vAlign w:val="center"/>
          </w:tcPr>
          <w:p w14:paraId="2A1DCDC9">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4260" w:type="dxa"/>
            <w:gridSpan w:val="4"/>
            <w:vAlign w:val="center"/>
          </w:tcPr>
          <w:p w14:paraId="6801F119">
            <w:pPr>
              <w:spacing w:line="240" w:lineRule="auto"/>
              <w:ind w:firstLine="1050" w:firstLineChars="500"/>
              <w:jc w:val="left"/>
              <w:rPr>
                <w:rFonts w:hint="default" w:ascii="仿宋_GB2312" w:eastAsia="仿宋_GB2312"/>
                <w:color w:val="auto"/>
                <w:kern w:val="0"/>
                <w:lang w:val="en-US" w:eastAsia="zh-CN"/>
              </w:rPr>
            </w:pPr>
            <w:r>
              <w:rPr>
                <w:rFonts w:hint="eastAsia" w:ascii="仿宋_GB2312" w:hAnsi="宋体" w:eastAsia="仿宋_GB2312" w:cs="宋体"/>
                <w:color w:val="auto"/>
                <w:kern w:val="0"/>
              </w:rPr>
              <w:t>项目支出：</w:t>
            </w:r>
            <w:r>
              <w:rPr>
                <w:rFonts w:hint="eastAsia" w:ascii="仿宋_GB2312" w:hAnsi="宋体" w:eastAsia="仿宋_GB2312" w:cs="宋体"/>
                <w:color w:val="auto"/>
                <w:kern w:val="0"/>
                <w:lang w:val="en-US" w:eastAsia="zh-CN"/>
              </w:rPr>
              <w:t>1058.76</w:t>
            </w:r>
          </w:p>
        </w:tc>
      </w:tr>
      <w:tr w14:paraId="6194A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074" w:type="dxa"/>
            <w:vMerge w:val="continue"/>
            <w:tcBorders>
              <w:top w:val="nil"/>
              <w:bottom w:val="nil"/>
            </w:tcBorders>
            <w:vAlign w:val="center"/>
          </w:tcPr>
          <w:p w14:paraId="2B67065C">
            <w:pPr>
              <w:spacing w:line="240" w:lineRule="auto"/>
              <w:ind w:firstLine="420"/>
              <w:jc w:val="center"/>
              <w:rPr>
                <w:rFonts w:ascii="仿宋_GB2312" w:eastAsia="仿宋_GB2312"/>
                <w:kern w:val="0"/>
              </w:rPr>
            </w:pPr>
          </w:p>
        </w:tc>
        <w:tc>
          <w:tcPr>
            <w:tcW w:w="4645" w:type="dxa"/>
            <w:gridSpan w:val="4"/>
            <w:vAlign w:val="center"/>
          </w:tcPr>
          <w:p w14:paraId="06A0E069">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14:paraId="466C6A9E">
            <w:pPr>
              <w:spacing w:line="240" w:lineRule="auto"/>
              <w:ind w:firstLine="420"/>
              <w:jc w:val="left"/>
              <w:rPr>
                <w:rFonts w:hint="default" w:ascii="仿宋_GB2312" w:eastAsia="仿宋_GB2312"/>
                <w:kern w:val="0"/>
                <w:lang w:val="en-US" w:eastAsia="zh-CN"/>
              </w:rPr>
            </w:pPr>
          </w:p>
        </w:tc>
      </w:tr>
      <w:tr w14:paraId="55324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600651FE">
            <w:pPr>
              <w:spacing w:line="240" w:lineRule="auto"/>
              <w:ind w:firstLine="420"/>
              <w:jc w:val="center"/>
              <w:rPr>
                <w:rFonts w:ascii="仿宋_GB2312" w:eastAsia="仿宋_GB2312"/>
                <w:kern w:val="0"/>
                <w:lang w:eastAsia="zh-CN"/>
              </w:rPr>
            </w:pPr>
          </w:p>
        </w:tc>
        <w:tc>
          <w:tcPr>
            <w:tcW w:w="4645" w:type="dxa"/>
            <w:gridSpan w:val="4"/>
            <w:vAlign w:val="center"/>
          </w:tcPr>
          <w:p w14:paraId="7832D6EE">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其他资金：</w:t>
            </w:r>
            <w:r>
              <w:rPr>
                <w:rFonts w:hint="eastAsia" w:ascii="仿宋_GB2312" w:hAnsi="宋体" w:eastAsia="仿宋_GB2312" w:cs="宋体"/>
                <w:kern w:val="0"/>
                <w:lang w:val="en-US" w:eastAsia="zh-CN"/>
              </w:rPr>
              <w:t>497.01</w:t>
            </w:r>
          </w:p>
        </w:tc>
        <w:tc>
          <w:tcPr>
            <w:tcW w:w="4260" w:type="dxa"/>
            <w:gridSpan w:val="4"/>
            <w:vAlign w:val="center"/>
          </w:tcPr>
          <w:p w14:paraId="24CE8CED">
            <w:pPr>
              <w:spacing w:line="240" w:lineRule="auto"/>
              <w:ind w:firstLine="420"/>
              <w:jc w:val="center"/>
              <w:rPr>
                <w:rFonts w:ascii="仿宋_GB2312" w:eastAsia="仿宋_GB2312"/>
                <w:kern w:val="0"/>
              </w:rPr>
            </w:pPr>
          </w:p>
        </w:tc>
      </w:tr>
      <w:tr w14:paraId="08D92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1BFBDF0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2E02184B">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6C210C64">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7A8AF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7004ABD4">
            <w:pPr>
              <w:spacing w:line="240" w:lineRule="auto"/>
              <w:ind w:firstLine="420"/>
              <w:jc w:val="center"/>
              <w:rPr>
                <w:rFonts w:ascii="仿宋_GB2312" w:eastAsia="仿宋_GB2312"/>
                <w:kern w:val="0"/>
              </w:rPr>
            </w:pPr>
          </w:p>
        </w:tc>
        <w:tc>
          <w:tcPr>
            <w:tcW w:w="4645" w:type="dxa"/>
            <w:gridSpan w:val="4"/>
            <w:vAlign w:val="center"/>
          </w:tcPr>
          <w:p w14:paraId="69369A7F">
            <w:pPr>
              <w:spacing w:line="240" w:lineRule="auto"/>
              <w:ind w:firstLine="420"/>
              <w:jc w:val="left"/>
              <w:rPr>
                <w:rFonts w:hint="eastAsia" w:ascii="仿宋_GB2312" w:eastAsia="仿宋_GB2312"/>
                <w:kern w:val="0"/>
              </w:rPr>
            </w:pPr>
            <w:r>
              <w:rPr>
                <w:rFonts w:hint="eastAsia" w:ascii="仿宋_GB2312" w:eastAsia="仿宋_GB2312"/>
                <w:kern w:val="0"/>
              </w:rPr>
              <w:t>1、民生保障精准有力</w:t>
            </w:r>
            <w:r>
              <w:rPr>
                <w:rFonts w:hint="default" w:ascii="仿宋_GB2312" w:eastAsia="仿宋_GB2312"/>
                <w:kern w:val="0"/>
              </w:rPr>
              <w:t>：就业局势保持稳定，城镇新增就业人数、城镇调查失业率等核心指标达标，重点群体（高校毕业生、农民工、就业困难人员等）就业帮扶成效显著；社会保险参保扩面提质任务完成，基金收支平衡且安全规范运行，待遇按时足额发放率达 100%，社保服务可及性持续提。​</w:t>
            </w:r>
            <w:r>
              <w:rPr>
                <w:rFonts w:hint="eastAsia" w:ascii="仿宋_GB2312" w:eastAsia="仿宋_GB2312"/>
                <w:kern w:val="0"/>
              </w:rPr>
              <w:t>2、</w:t>
            </w:r>
            <w:r>
              <w:rPr>
                <w:rFonts w:hint="default" w:ascii="仿宋_GB2312" w:eastAsia="仿宋_GB2312"/>
                <w:kern w:val="0"/>
              </w:rPr>
              <w:t>服务效能全面提升：政务服务标准化、规范化、便利化建设深化，高频服务事项 “一网通办”“跨省通办” 覆盖率与办理效率达标，群众办事平均时长缩短，服务满意度稳步提高；人才引育留用机制优化，高层次人才与技能人才队伍建设满足区域发展需求。​</w:t>
            </w:r>
          </w:p>
          <w:p w14:paraId="1291FDDE">
            <w:pPr>
              <w:spacing w:line="240" w:lineRule="auto"/>
              <w:ind w:firstLine="420"/>
              <w:jc w:val="left"/>
              <w:rPr>
                <w:rFonts w:hint="eastAsia" w:ascii="仿宋_GB2312" w:eastAsia="仿宋_GB2312"/>
                <w:kern w:val="0"/>
              </w:rPr>
            </w:pPr>
            <w:r>
              <w:rPr>
                <w:rFonts w:hint="eastAsia" w:ascii="仿宋_GB2312" w:eastAsia="仿宋_GB2312"/>
                <w:kern w:val="0"/>
              </w:rPr>
              <w:t>3、</w:t>
            </w:r>
            <w:r>
              <w:rPr>
                <w:rFonts w:hint="default" w:ascii="仿宋_GB2312" w:eastAsia="仿宋_GB2312"/>
                <w:kern w:val="0"/>
              </w:rPr>
              <w:t>管理运行规范高效：政策执行精准到位，重大决策合法性与科学性提升，行政复议、诉讼案件胜诉率保持较高水平；预算编制科学合理，资金使用效益提升，无重大违规违纪问题；信息化建设扎实推进，数据共享与安全保障能力增强。​</w:t>
            </w:r>
          </w:p>
          <w:p w14:paraId="7E2A1AD0">
            <w:pPr>
              <w:spacing w:line="240" w:lineRule="auto"/>
              <w:ind w:firstLine="420"/>
              <w:jc w:val="left"/>
              <w:rPr>
                <w:rFonts w:hint="eastAsia" w:ascii="仿宋_GB2312" w:eastAsia="仿宋_GB2312"/>
                <w:kern w:val="0"/>
              </w:rPr>
            </w:pPr>
            <w:r>
              <w:rPr>
                <w:rFonts w:hint="eastAsia" w:ascii="仿宋_GB2312" w:eastAsia="仿宋_GB2312"/>
                <w:kern w:val="0"/>
              </w:rPr>
              <w:t>4、</w:t>
            </w:r>
            <w:r>
              <w:rPr>
                <w:rFonts w:hint="default" w:ascii="仿宋_GB2312" w:eastAsia="仿宋_GB2312"/>
                <w:kern w:val="0"/>
              </w:rPr>
              <w:t>创新发展持续深化：聚焦群众急难愁盼问题，推出具有辨识度的改革创新举措，形成可复制推广的经验；舆情应对与风险防控机制健全，有效防范化解人社领域重大风险，系统整体形象与公信力进一步增强。</w:t>
            </w:r>
          </w:p>
          <w:p w14:paraId="3340A151">
            <w:pPr>
              <w:spacing w:line="240" w:lineRule="auto"/>
              <w:ind w:firstLine="420"/>
              <w:jc w:val="left"/>
              <w:rPr>
                <w:rFonts w:ascii="仿宋_GB2312" w:eastAsia="仿宋_GB2312"/>
                <w:kern w:val="0"/>
              </w:rPr>
            </w:pPr>
          </w:p>
        </w:tc>
        <w:tc>
          <w:tcPr>
            <w:tcW w:w="4260" w:type="dxa"/>
            <w:gridSpan w:val="4"/>
            <w:vAlign w:val="center"/>
          </w:tcPr>
          <w:p w14:paraId="4A2BF8FC">
            <w:pPr>
              <w:spacing w:line="240" w:lineRule="auto"/>
              <w:ind w:firstLine="420"/>
              <w:jc w:val="center"/>
              <w:rPr>
                <w:rFonts w:ascii="仿宋_GB2312" w:eastAsia="仿宋_GB2312"/>
                <w:kern w:val="0"/>
              </w:rPr>
            </w:pPr>
            <w:r>
              <w:rPr>
                <w:rFonts w:hint="eastAsia" w:ascii="仿宋_GB2312" w:eastAsia="仿宋_GB2312"/>
                <w:kern w:val="0"/>
              </w:rPr>
              <w:t>圆满按时完成。</w:t>
            </w:r>
          </w:p>
        </w:tc>
      </w:tr>
      <w:tr w14:paraId="3BC0F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6F25373C">
            <w:pPr>
              <w:spacing w:line="240" w:lineRule="auto"/>
              <w:ind w:firstLine="420"/>
              <w:jc w:val="center"/>
              <w:rPr>
                <w:rFonts w:ascii="仿宋_GB2312" w:eastAsia="仿宋_GB2312"/>
                <w:kern w:val="0"/>
              </w:rPr>
            </w:pPr>
          </w:p>
          <w:p w14:paraId="041CB260">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6BCE72B2">
            <w:pPr>
              <w:spacing w:line="240" w:lineRule="auto"/>
              <w:ind w:firstLine="420"/>
              <w:jc w:val="center"/>
              <w:rPr>
                <w:rFonts w:ascii="仿宋_GB2312" w:eastAsia="仿宋_GB2312"/>
                <w:kern w:val="0"/>
              </w:rPr>
            </w:pPr>
          </w:p>
          <w:p w14:paraId="4546EF13">
            <w:pPr>
              <w:spacing w:line="240" w:lineRule="auto"/>
              <w:ind w:firstLine="420"/>
              <w:jc w:val="center"/>
              <w:rPr>
                <w:rFonts w:ascii="仿宋_GB2312" w:eastAsia="仿宋_GB2312"/>
                <w:kern w:val="0"/>
              </w:rPr>
            </w:pPr>
          </w:p>
        </w:tc>
        <w:tc>
          <w:tcPr>
            <w:tcW w:w="1069" w:type="dxa"/>
            <w:vAlign w:val="center"/>
          </w:tcPr>
          <w:p w14:paraId="717C1DCB">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12D65FB7">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46783B6C">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3783A983">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5814BEBD">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54E46913">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37D2A007">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7958512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278C6E6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93095E8">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613B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B4882AF">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03A8CA2E">
            <w:pPr>
              <w:spacing w:line="240" w:lineRule="auto"/>
              <w:jc w:val="center"/>
              <w:rPr>
                <w:rFonts w:ascii="仿宋_GB2312" w:eastAsia="仿宋_GB2312"/>
                <w:kern w:val="0"/>
              </w:rPr>
            </w:pPr>
            <w:r>
              <w:rPr>
                <w:rFonts w:hint="eastAsia" w:ascii="仿宋_GB2312" w:hAnsi="宋体" w:eastAsia="仿宋_GB2312" w:cs="宋体"/>
                <w:kern w:val="0"/>
              </w:rPr>
              <w:t>产出指标</w:t>
            </w:r>
          </w:p>
          <w:p w14:paraId="0AFFA2A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1FDB382C">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vAlign w:val="center"/>
          </w:tcPr>
          <w:p w14:paraId="4FCBB83A">
            <w:pPr>
              <w:keepNext w:val="0"/>
              <w:keepLines w:val="0"/>
              <w:widowControl/>
              <w:suppressLineNumbers w:val="0"/>
              <w:jc w:val="center"/>
              <w:textAlignment w:val="center"/>
              <w:rPr>
                <w:rFonts w:ascii="仿宋_GB2312" w:eastAsia="仿宋_GB2312"/>
                <w:kern w:val="0"/>
              </w:rPr>
            </w:pPr>
            <w:r>
              <w:rPr>
                <w:rFonts w:hint="eastAsia" w:ascii="仿宋_GB2312" w:eastAsia="仿宋_GB2312"/>
                <w:kern w:val="0"/>
                <w:lang w:val="en-US" w:eastAsia="zh-CN"/>
              </w:rPr>
              <w:t>劳动维权结案率</w:t>
            </w:r>
          </w:p>
        </w:tc>
        <w:tc>
          <w:tcPr>
            <w:tcW w:w="1298" w:type="dxa"/>
            <w:vAlign w:val="center"/>
          </w:tcPr>
          <w:p w14:paraId="5AE50299">
            <w:pPr>
              <w:spacing w:line="240" w:lineRule="auto"/>
              <w:ind w:firstLine="420" w:firstLineChars="0"/>
              <w:jc w:val="center"/>
              <w:rPr>
                <w:rFonts w:ascii="仿宋_GB2312" w:eastAsia="仿宋_GB2312"/>
                <w:kern w:val="0"/>
              </w:rPr>
            </w:pPr>
            <w:r>
              <w:rPr>
                <w:rFonts w:hint="eastAsia" w:ascii="仿宋_GB2312" w:eastAsia="仿宋_GB2312"/>
                <w:kern w:val="0"/>
              </w:rPr>
              <w:t>≥9</w:t>
            </w:r>
            <w:r>
              <w:rPr>
                <w:rFonts w:hint="eastAsia" w:ascii="仿宋_GB2312" w:eastAsia="仿宋_GB2312"/>
                <w:kern w:val="0"/>
                <w:lang w:val="en-US" w:eastAsia="zh-CN"/>
              </w:rPr>
              <w:t>5</w:t>
            </w:r>
            <w:r>
              <w:rPr>
                <w:rFonts w:hint="eastAsia" w:ascii="仿宋_GB2312" w:eastAsia="仿宋_GB2312"/>
                <w:kern w:val="0"/>
              </w:rPr>
              <w:t>%</w:t>
            </w:r>
          </w:p>
        </w:tc>
        <w:tc>
          <w:tcPr>
            <w:tcW w:w="1269" w:type="dxa"/>
            <w:vAlign w:val="center"/>
          </w:tcPr>
          <w:p w14:paraId="1C010C8D">
            <w:pPr>
              <w:spacing w:line="240" w:lineRule="auto"/>
              <w:ind w:firstLine="420" w:firstLineChars="0"/>
              <w:jc w:val="center"/>
              <w:rPr>
                <w:rFonts w:ascii="仿宋_GB2312" w:eastAsia="仿宋_GB2312"/>
                <w:kern w:val="0"/>
              </w:rPr>
            </w:pPr>
            <w:r>
              <w:rPr>
                <w:rFonts w:hint="eastAsia" w:ascii="仿宋_GB2312" w:eastAsia="仿宋_GB2312"/>
                <w:kern w:val="0"/>
              </w:rPr>
              <w:t>≥9</w:t>
            </w:r>
            <w:r>
              <w:rPr>
                <w:rFonts w:hint="eastAsia" w:ascii="仿宋_GB2312" w:eastAsia="仿宋_GB2312"/>
                <w:kern w:val="0"/>
                <w:lang w:val="en-US" w:eastAsia="zh-CN"/>
              </w:rPr>
              <w:t>5</w:t>
            </w:r>
            <w:r>
              <w:rPr>
                <w:rFonts w:hint="eastAsia" w:ascii="仿宋_GB2312" w:eastAsia="仿宋_GB2312"/>
                <w:kern w:val="0"/>
              </w:rPr>
              <w:t>%</w:t>
            </w:r>
          </w:p>
        </w:tc>
        <w:tc>
          <w:tcPr>
            <w:tcW w:w="699" w:type="dxa"/>
            <w:vAlign w:val="center"/>
          </w:tcPr>
          <w:p w14:paraId="5F15EAB1">
            <w:pPr>
              <w:spacing w:line="240" w:lineRule="auto"/>
              <w:ind w:firstLine="420" w:firstLineChars="0"/>
              <w:jc w:val="both"/>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76B2E87F">
            <w:pPr>
              <w:spacing w:line="240" w:lineRule="auto"/>
              <w:ind w:firstLine="420" w:firstLineChars="0"/>
              <w:jc w:val="both"/>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2AC8FEF0">
            <w:pPr>
              <w:spacing w:line="240" w:lineRule="auto"/>
              <w:ind w:firstLine="420"/>
              <w:jc w:val="center"/>
              <w:rPr>
                <w:rFonts w:ascii="仿宋_GB2312" w:eastAsia="仿宋_GB2312"/>
                <w:kern w:val="0"/>
              </w:rPr>
            </w:pPr>
          </w:p>
        </w:tc>
      </w:tr>
      <w:tr w14:paraId="3D01A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19DCF17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F9924DA">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039CB20C">
            <w:pPr>
              <w:spacing w:line="240" w:lineRule="auto"/>
              <w:ind w:firstLine="420"/>
              <w:jc w:val="center"/>
              <w:rPr>
                <w:rFonts w:ascii="仿宋_GB2312" w:eastAsia="仿宋_GB2312"/>
                <w:kern w:val="0"/>
              </w:rPr>
            </w:pPr>
          </w:p>
        </w:tc>
        <w:tc>
          <w:tcPr>
            <w:tcW w:w="1249" w:type="dxa"/>
            <w:vAlign w:val="center"/>
          </w:tcPr>
          <w:p w14:paraId="4A630A41">
            <w:pPr>
              <w:spacing w:line="240" w:lineRule="auto"/>
              <w:jc w:val="center"/>
              <w:rPr>
                <w:rFonts w:ascii="仿宋_GB2312" w:eastAsia="仿宋_GB2312"/>
                <w:kern w:val="0"/>
              </w:rPr>
            </w:pPr>
            <w:r>
              <w:rPr>
                <w:rFonts w:hint="eastAsia" w:ascii="仿宋_GB2312" w:eastAsia="仿宋_GB2312"/>
                <w:kern w:val="0"/>
              </w:rPr>
              <w:t>组织事业单位公开招聘</w:t>
            </w:r>
            <w:r>
              <w:rPr>
                <w:rFonts w:hint="eastAsia" w:ascii="仿宋_GB2312" w:eastAsia="仿宋_GB2312"/>
                <w:kern w:val="0"/>
                <w:lang w:eastAsia="zh-CN"/>
              </w:rPr>
              <w:t>人数</w:t>
            </w:r>
          </w:p>
        </w:tc>
        <w:tc>
          <w:tcPr>
            <w:tcW w:w="1298" w:type="dxa"/>
            <w:vAlign w:val="center"/>
          </w:tcPr>
          <w:p w14:paraId="6A5E746F">
            <w:pPr>
              <w:spacing w:line="240" w:lineRule="auto"/>
              <w:ind w:firstLine="420" w:firstLineChars="0"/>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167</w:t>
            </w:r>
            <w:r>
              <w:rPr>
                <w:rFonts w:hint="eastAsia" w:ascii="仿宋_GB2312" w:eastAsia="仿宋_GB2312"/>
                <w:kern w:val="0"/>
              </w:rPr>
              <w:t>人</w:t>
            </w:r>
          </w:p>
        </w:tc>
        <w:tc>
          <w:tcPr>
            <w:tcW w:w="1269" w:type="dxa"/>
            <w:vAlign w:val="center"/>
          </w:tcPr>
          <w:p w14:paraId="490507C6">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167</w:t>
            </w:r>
            <w:r>
              <w:rPr>
                <w:rFonts w:hint="eastAsia" w:ascii="仿宋_GB2312" w:eastAsia="仿宋_GB2312"/>
                <w:kern w:val="0"/>
              </w:rPr>
              <w:t>人</w:t>
            </w:r>
          </w:p>
        </w:tc>
        <w:tc>
          <w:tcPr>
            <w:tcW w:w="699" w:type="dxa"/>
            <w:vAlign w:val="center"/>
          </w:tcPr>
          <w:p w14:paraId="7994E21D">
            <w:pPr>
              <w:spacing w:line="240" w:lineRule="auto"/>
              <w:ind w:firstLine="420" w:firstLineChars="0"/>
              <w:jc w:val="both"/>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681466EE">
            <w:pPr>
              <w:spacing w:line="240" w:lineRule="auto"/>
              <w:ind w:firstLine="420" w:firstLineChars="0"/>
              <w:jc w:val="both"/>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196D5936">
            <w:pPr>
              <w:spacing w:line="240" w:lineRule="auto"/>
              <w:ind w:firstLine="420"/>
              <w:jc w:val="center"/>
              <w:rPr>
                <w:rFonts w:ascii="仿宋_GB2312" w:eastAsia="仿宋_GB2312"/>
                <w:kern w:val="0"/>
              </w:rPr>
            </w:pPr>
          </w:p>
        </w:tc>
      </w:tr>
      <w:tr w14:paraId="7FFA8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94A02B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8A26708">
            <w:pPr>
              <w:spacing w:line="240" w:lineRule="auto"/>
              <w:ind w:firstLine="420"/>
              <w:jc w:val="center"/>
              <w:rPr>
                <w:rFonts w:ascii="仿宋_GB2312" w:eastAsia="仿宋_GB2312"/>
                <w:kern w:val="0"/>
              </w:rPr>
            </w:pPr>
          </w:p>
        </w:tc>
        <w:tc>
          <w:tcPr>
            <w:tcW w:w="1029" w:type="dxa"/>
            <w:tcBorders>
              <w:bottom w:val="nil"/>
            </w:tcBorders>
            <w:vAlign w:val="center"/>
          </w:tcPr>
          <w:p w14:paraId="435057EF">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vAlign w:val="center"/>
          </w:tcPr>
          <w:p w14:paraId="01AA2AEC">
            <w:pPr>
              <w:spacing w:line="240" w:lineRule="auto"/>
              <w:ind w:firstLine="420" w:firstLineChars="0"/>
              <w:jc w:val="center"/>
              <w:rPr>
                <w:rFonts w:ascii="仿宋_GB2312" w:eastAsia="仿宋_GB2312"/>
                <w:kern w:val="0"/>
              </w:rPr>
            </w:pPr>
            <w:r>
              <w:rPr>
                <w:rFonts w:hint="eastAsia" w:ascii="仿宋_GB2312" w:eastAsia="仿宋_GB2312"/>
                <w:kern w:val="0"/>
              </w:rPr>
              <w:t>劳动人事争议仲裁结案率</w:t>
            </w:r>
          </w:p>
        </w:tc>
        <w:tc>
          <w:tcPr>
            <w:tcW w:w="1298" w:type="dxa"/>
            <w:vAlign w:val="center"/>
          </w:tcPr>
          <w:p w14:paraId="1D3BCA56">
            <w:pPr>
              <w:spacing w:line="240" w:lineRule="auto"/>
              <w:ind w:firstLine="420" w:firstLineChars="0"/>
              <w:jc w:val="center"/>
              <w:rPr>
                <w:rFonts w:ascii="仿宋_GB2312" w:eastAsia="仿宋_GB2312"/>
                <w:kern w:val="0"/>
              </w:rPr>
            </w:pPr>
            <w:r>
              <w:rPr>
                <w:rFonts w:hint="eastAsia" w:ascii="仿宋_GB2312" w:eastAsia="仿宋_GB2312"/>
                <w:kern w:val="0"/>
              </w:rPr>
              <w:t>≥90%</w:t>
            </w:r>
          </w:p>
        </w:tc>
        <w:tc>
          <w:tcPr>
            <w:tcW w:w="1269" w:type="dxa"/>
            <w:vAlign w:val="center"/>
          </w:tcPr>
          <w:p w14:paraId="23B5AF9C">
            <w:pPr>
              <w:spacing w:line="240" w:lineRule="auto"/>
              <w:ind w:firstLine="420" w:firstLineChars="0"/>
              <w:jc w:val="center"/>
              <w:rPr>
                <w:rFonts w:ascii="仿宋_GB2312" w:eastAsia="仿宋_GB2312"/>
                <w:kern w:val="0"/>
              </w:rPr>
            </w:pPr>
            <w:r>
              <w:rPr>
                <w:rFonts w:hint="eastAsia" w:ascii="仿宋_GB2312" w:eastAsia="仿宋_GB2312"/>
                <w:kern w:val="0"/>
              </w:rPr>
              <w:t>≥90%</w:t>
            </w:r>
          </w:p>
        </w:tc>
        <w:tc>
          <w:tcPr>
            <w:tcW w:w="699" w:type="dxa"/>
            <w:vAlign w:val="center"/>
          </w:tcPr>
          <w:p w14:paraId="30C38C6F">
            <w:pPr>
              <w:spacing w:line="240" w:lineRule="auto"/>
              <w:ind w:firstLine="420" w:firstLineChars="0"/>
              <w:jc w:val="both"/>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132BA559">
            <w:pPr>
              <w:spacing w:line="240" w:lineRule="auto"/>
              <w:ind w:firstLine="420" w:firstLineChars="0"/>
              <w:jc w:val="both"/>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568A4A1A">
            <w:pPr>
              <w:spacing w:line="240" w:lineRule="auto"/>
              <w:ind w:firstLine="420"/>
              <w:jc w:val="center"/>
              <w:rPr>
                <w:rFonts w:ascii="仿宋_GB2312" w:eastAsia="仿宋_GB2312"/>
                <w:kern w:val="0"/>
              </w:rPr>
            </w:pPr>
          </w:p>
        </w:tc>
      </w:tr>
      <w:tr w14:paraId="0E241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1D9A850F">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2247A32">
            <w:pPr>
              <w:spacing w:line="240" w:lineRule="auto"/>
              <w:ind w:firstLine="420"/>
              <w:jc w:val="center"/>
              <w:rPr>
                <w:rFonts w:ascii="仿宋_GB2312" w:eastAsia="仿宋_GB2312"/>
                <w:kern w:val="0"/>
              </w:rPr>
            </w:pPr>
          </w:p>
        </w:tc>
        <w:tc>
          <w:tcPr>
            <w:tcW w:w="1029" w:type="dxa"/>
            <w:tcBorders>
              <w:bottom w:val="nil"/>
            </w:tcBorders>
            <w:vAlign w:val="center"/>
          </w:tcPr>
          <w:p w14:paraId="59CFDFFE">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vAlign w:val="center"/>
          </w:tcPr>
          <w:p w14:paraId="132364EC">
            <w:pPr>
              <w:spacing w:line="240" w:lineRule="auto"/>
              <w:ind w:firstLine="420"/>
              <w:jc w:val="center"/>
              <w:rPr>
                <w:rFonts w:ascii="仿宋_GB2312" w:eastAsia="仿宋_GB2312"/>
                <w:kern w:val="0"/>
              </w:rPr>
            </w:pPr>
            <w:r>
              <w:rPr>
                <w:rFonts w:hint="eastAsia" w:ascii="仿宋_GB2312" w:eastAsia="仿宋_GB2312"/>
                <w:kern w:val="0"/>
              </w:rPr>
              <w:t>完成时间</w:t>
            </w:r>
          </w:p>
        </w:tc>
        <w:tc>
          <w:tcPr>
            <w:tcW w:w="1298" w:type="dxa"/>
            <w:vAlign w:val="center"/>
          </w:tcPr>
          <w:p w14:paraId="792EBE2B">
            <w:pPr>
              <w:spacing w:line="240" w:lineRule="auto"/>
              <w:ind w:firstLine="420"/>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eastAsia="仿宋_GB2312"/>
                <w:kern w:val="0"/>
              </w:rPr>
              <w:t>年全年</w:t>
            </w:r>
          </w:p>
        </w:tc>
        <w:tc>
          <w:tcPr>
            <w:tcW w:w="1269" w:type="dxa"/>
            <w:vAlign w:val="center"/>
          </w:tcPr>
          <w:p w14:paraId="733587A0">
            <w:pPr>
              <w:spacing w:line="240" w:lineRule="auto"/>
              <w:ind w:firstLine="420"/>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eastAsia="仿宋_GB2312"/>
                <w:kern w:val="0"/>
              </w:rPr>
              <w:t>年全年</w:t>
            </w:r>
          </w:p>
        </w:tc>
        <w:tc>
          <w:tcPr>
            <w:tcW w:w="699" w:type="dxa"/>
            <w:vAlign w:val="center"/>
          </w:tcPr>
          <w:p w14:paraId="007E372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24E1663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4AE84EE0">
            <w:pPr>
              <w:spacing w:line="240" w:lineRule="auto"/>
              <w:ind w:firstLine="420"/>
              <w:jc w:val="center"/>
              <w:rPr>
                <w:rFonts w:ascii="仿宋_GB2312" w:eastAsia="仿宋_GB2312"/>
                <w:kern w:val="0"/>
              </w:rPr>
            </w:pPr>
          </w:p>
        </w:tc>
      </w:tr>
      <w:tr w14:paraId="05608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75AFF2B7">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3C6F4EB6">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6DA1EDAE">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vAlign w:val="center"/>
          </w:tcPr>
          <w:p w14:paraId="1D788934">
            <w:pPr>
              <w:spacing w:line="240" w:lineRule="auto"/>
              <w:ind w:firstLine="420"/>
              <w:jc w:val="center"/>
              <w:rPr>
                <w:rFonts w:ascii="仿宋_GB2312" w:eastAsia="仿宋_GB2312"/>
                <w:kern w:val="0"/>
              </w:rPr>
            </w:pPr>
            <w:r>
              <w:rPr>
                <w:rFonts w:hint="eastAsia" w:ascii="仿宋_GB2312" w:eastAsia="仿宋_GB2312"/>
                <w:kern w:val="0"/>
              </w:rPr>
              <w:t>促进经济发展</w:t>
            </w:r>
          </w:p>
        </w:tc>
        <w:tc>
          <w:tcPr>
            <w:tcW w:w="1298" w:type="dxa"/>
            <w:vAlign w:val="center"/>
          </w:tcPr>
          <w:p w14:paraId="53F7CC33">
            <w:pPr>
              <w:spacing w:line="240" w:lineRule="auto"/>
              <w:ind w:firstLine="420"/>
              <w:jc w:val="center"/>
              <w:rPr>
                <w:rFonts w:ascii="仿宋_GB2312" w:eastAsia="仿宋_GB2312"/>
                <w:kern w:val="0"/>
              </w:rPr>
            </w:pPr>
            <w:r>
              <w:rPr>
                <w:rFonts w:hint="eastAsia" w:ascii="仿宋_GB2312" w:eastAsia="仿宋_GB2312"/>
                <w:kern w:val="0"/>
              </w:rPr>
              <w:t>有所提升</w:t>
            </w:r>
          </w:p>
        </w:tc>
        <w:tc>
          <w:tcPr>
            <w:tcW w:w="1269" w:type="dxa"/>
            <w:vAlign w:val="center"/>
          </w:tcPr>
          <w:p w14:paraId="5C25A974">
            <w:pPr>
              <w:spacing w:line="240" w:lineRule="auto"/>
              <w:ind w:firstLine="420"/>
              <w:jc w:val="center"/>
              <w:rPr>
                <w:rFonts w:ascii="仿宋_GB2312" w:eastAsia="仿宋_GB2312"/>
                <w:kern w:val="0"/>
              </w:rPr>
            </w:pPr>
            <w:r>
              <w:rPr>
                <w:rFonts w:hint="eastAsia" w:ascii="仿宋_GB2312" w:eastAsia="仿宋_GB2312"/>
                <w:kern w:val="0"/>
              </w:rPr>
              <w:t>有所提升</w:t>
            </w:r>
          </w:p>
        </w:tc>
        <w:tc>
          <w:tcPr>
            <w:tcW w:w="699" w:type="dxa"/>
            <w:vAlign w:val="center"/>
          </w:tcPr>
          <w:p w14:paraId="1E6AA2F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28ECDAA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151CC037">
            <w:pPr>
              <w:spacing w:line="240" w:lineRule="auto"/>
              <w:ind w:firstLine="420"/>
              <w:jc w:val="center"/>
              <w:rPr>
                <w:rFonts w:ascii="仿宋_GB2312" w:eastAsia="仿宋_GB2312"/>
                <w:kern w:val="0"/>
              </w:rPr>
            </w:pPr>
          </w:p>
        </w:tc>
      </w:tr>
      <w:tr w14:paraId="664B2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964B33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CFA7292">
            <w:pPr>
              <w:spacing w:line="240" w:lineRule="auto"/>
              <w:ind w:firstLine="420"/>
              <w:jc w:val="center"/>
              <w:rPr>
                <w:rFonts w:ascii="仿宋_GB2312" w:eastAsia="仿宋_GB2312"/>
                <w:kern w:val="0"/>
              </w:rPr>
            </w:pPr>
          </w:p>
        </w:tc>
        <w:tc>
          <w:tcPr>
            <w:tcW w:w="1029" w:type="dxa"/>
            <w:tcBorders>
              <w:bottom w:val="nil"/>
            </w:tcBorders>
            <w:vAlign w:val="center"/>
          </w:tcPr>
          <w:p w14:paraId="0F91F7F2">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vAlign w:val="center"/>
          </w:tcPr>
          <w:p w14:paraId="63F47109">
            <w:pPr>
              <w:spacing w:line="240" w:lineRule="auto"/>
              <w:ind w:firstLine="420"/>
              <w:jc w:val="center"/>
              <w:rPr>
                <w:rFonts w:ascii="仿宋_GB2312" w:eastAsia="仿宋_GB2312"/>
                <w:kern w:val="0"/>
              </w:rPr>
            </w:pPr>
            <w:r>
              <w:rPr>
                <w:rFonts w:hint="eastAsia" w:ascii="仿宋_GB2312" w:eastAsia="仿宋_GB2312"/>
                <w:kern w:val="0"/>
              </w:rPr>
              <w:t>事业单位退休人员老有所养</w:t>
            </w:r>
          </w:p>
        </w:tc>
        <w:tc>
          <w:tcPr>
            <w:tcW w:w="1298" w:type="dxa"/>
            <w:vAlign w:val="center"/>
          </w:tcPr>
          <w:p w14:paraId="39799F57">
            <w:pPr>
              <w:spacing w:line="240" w:lineRule="auto"/>
              <w:ind w:firstLine="420"/>
              <w:jc w:val="center"/>
              <w:rPr>
                <w:rFonts w:ascii="仿宋_GB2312" w:eastAsia="仿宋_GB2312"/>
                <w:kern w:val="0"/>
              </w:rPr>
            </w:pPr>
            <w:r>
              <w:rPr>
                <w:rFonts w:hint="eastAsia" w:ascii="仿宋_GB2312" w:eastAsia="仿宋_GB2312"/>
                <w:kern w:val="0"/>
              </w:rPr>
              <w:t>保障退休人员基本生活，促进基本养老保险制度可持续发展</w:t>
            </w:r>
          </w:p>
        </w:tc>
        <w:tc>
          <w:tcPr>
            <w:tcW w:w="1269" w:type="dxa"/>
            <w:vAlign w:val="center"/>
          </w:tcPr>
          <w:p w14:paraId="56A8D51A">
            <w:pPr>
              <w:spacing w:line="240" w:lineRule="auto"/>
              <w:ind w:firstLine="420"/>
              <w:jc w:val="center"/>
              <w:rPr>
                <w:rFonts w:ascii="仿宋_GB2312" w:eastAsia="仿宋_GB2312"/>
                <w:kern w:val="0"/>
              </w:rPr>
            </w:pPr>
            <w:r>
              <w:rPr>
                <w:rFonts w:hint="eastAsia" w:ascii="仿宋_GB2312" w:eastAsia="仿宋_GB2312"/>
                <w:kern w:val="0"/>
              </w:rPr>
              <w:t>按时完成</w:t>
            </w:r>
          </w:p>
        </w:tc>
        <w:tc>
          <w:tcPr>
            <w:tcW w:w="699" w:type="dxa"/>
            <w:vAlign w:val="center"/>
          </w:tcPr>
          <w:p w14:paraId="30074D5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2FF23A9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76F2E129">
            <w:pPr>
              <w:spacing w:line="240" w:lineRule="auto"/>
              <w:ind w:firstLine="420"/>
              <w:jc w:val="center"/>
              <w:rPr>
                <w:rFonts w:ascii="仿宋_GB2312" w:eastAsia="仿宋_GB2312"/>
                <w:kern w:val="0"/>
              </w:rPr>
            </w:pPr>
          </w:p>
        </w:tc>
      </w:tr>
      <w:tr w14:paraId="07FE7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BBAC6AB">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618FBFA">
            <w:pPr>
              <w:spacing w:line="240" w:lineRule="auto"/>
              <w:ind w:firstLine="420"/>
              <w:jc w:val="center"/>
              <w:rPr>
                <w:rFonts w:ascii="仿宋_GB2312" w:eastAsia="仿宋_GB2312"/>
                <w:kern w:val="0"/>
              </w:rPr>
            </w:pPr>
          </w:p>
        </w:tc>
        <w:tc>
          <w:tcPr>
            <w:tcW w:w="1029" w:type="dxa"/>
            <w:tcBorders>
              <w:bottom w:val="nil"/>
            </w:tcBorders>
            <w:vAlign w:val="center"/>
          </w:tcPr>
          <w:p w14:paraId="22B8824A">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vAlign w:val="center"/>
          </w:tcPr>
          <w:p w14:paraId="35C65F36">
            <w:pPr>
              <w:spacing w:line="240" w:lineRule="auto"/>
              <w:ind w:firstLine="420"/>
              <w:jc w:val="center"/>
              <w:rPr>
                <w:rFonts w:ascii="仿宋_GB2312" w:eastAsia="仿宋_GB2312"/>
                <w:kern w:val="0"/>
              </w:rPr>
            </w:pPr>
            <w:r>
              <w:rPr>
                <w:rFonts w:hint="eastAsia" w:ascii="仿宋_GB2312" w:eastAsia="仿宋_GB2312"/>
                <w:kern w:val="0"/>
              </w:rPr>
              <w:t>生态环境改善状况</w:t>
            </w:r>
          </w:p>
        </w:tc>
        <w:tc>
          <w:tcPr>
            <w:tcW w:w="1298" w:type="dxa"/>
            <w:vAlign w:val="center"/>
          </w:tcPr>
          <w:p w14:paraId="5D572ED0">
            <w:pPr>
              <w:spacing w:line="240" w:lineRule="auto"/>
              <w:ind w:firstLine="420"/>
              <w:jc w:val="center"/>
              <w:rPr>
                <w:rFonts w:ascii="仿宋_GB2312" w:eastAsia="仿宋_GB2312"/>
                <w:kern w:val="0"/>
              </w:rPr>
            </w:pPr>
            <w:r>
              <w:rPr>
                <w:rFonts w:hint="eastAsia" w:ascii="仿宋_GB2312" w:eastAsia="仿宋_GB2312"/>
                <w:kern w:val="0"/>
              </w:rPr>
              <w:t>有所改善</w:t>
            </w:r>
          </w:p>
        </w:tc>
        <w:tc>
          <w:tcPr>
            <w:tcW w:w="1269" w:type="dxa"/>
            <w:vAlign w:val="center"/>
          </w:tcPr>
          <w:p w14:paraId="0E6BE4EE">
            <w:pPr>
              <w:spacing w:line="240" w:lineRule="auto"/>
              <w:ind w:firstLine="420"/>
              <w:jc w:val="center"/>
              <w:rPr>
                <w:rFonts w:ascii="仿宋_GB2312" w:eastAsia="仿宋_GB2312"/>
                <w:kern w:val="0"/>
              </w:rPr>
            </w:pPr>
            <w:r>
              <w:rPr>
                <w:rFonts w:hint="eastAsia" w:ascii="仿宋_GB2312" w:eastAsia="仿宋_GB2312"/>
                <w:kern w:val="0"/>
              </w:rPr>
              <w:t>有所改善</w:t>
            </w:r>
          </w:p>
        </w:tc>
        <w:tc>
          <w:tcPr>
            <w:tcW w:w="699" w:type="dxa"/>
            <w:vAlign w:val="center"/>
          </w:tcPr>
          <w:p w14:paraId="24E5E841">
            <w:pPr>
              <w:spacing w:line="240" w:lineRule="auto"/>
              <w:ind w:firstLine="420"/>
              <w:jc w:val="center"/>
              <w:rPr>
                <w:rFonts w:ascii="仿宋_GB2312" w:eastAsia="仿宋_GB2312"/>
                <w:kern w:val="0"/>
              </w:rPr>
            </w:pPr>
            <w:r>
              <w:rPr>
                <w:rFonts w:hint="eastAsia" w:ascii="仿宋_GB2312" w:eastAsia="仿宋_GB2312"/>
                <w:kern w:val="0"/>
              </w:rPr>
              <w:t>5</w:t>
            </w:r>
          </w:p>
        </w:tc>
        <w:tc>
          <w:tcPr>
            <w:tcW w:w="869" w:type="dxa"/>
            <w:vAlign w:val="center"/>
          </w:tcPr>
          <w:p w14:paraId="76CD07FF">
            <w:pPr>
              <w:spacing w:line="240" w:lineRule="auto"/>
              <w:ind w:firstLine="420"/>
              <w:jc w:val="center"/>
              <w:rPr>
                <w:rFonts w:ascii="仿宋_GB2312" w:eastAsia="仿宋_GB2312"/>
                <w:kern w:val="0"/>
              </w:rPr>
            </w:pPr>
            <w:r>
              <w:rPr>
                <w:rFonts w:hint="eastAsia" w:ascii="仿宋_GB2312" w:eastAsia="仿宋_GB2312"/>
                <w:kern w:val="0"/>
              </w:rPr>
              <w:t>5</w:t>
            </w:r>
          </w:p>
        </w:tc>
        <w:tc>
          <w:tcPr>
            <w:tcW w:w="1423" w:type="dxa"/>
            <w:vAlign w:val="center"/>
          </w:tcPr>
          <w:p w14:paraId="5C041132">
            <w:pPr>
              <w:spacing w:line="240" w:lineRule="auto"/>
              <w:ind w:firstLine="420"/>
              <w:jc w:val="center"/>
              <w:rPr>
                <w:rFonts w:ascii="仿宋_GB2312" w:eastAsia="仿宋_GB2312"/>
                <w:kern w:val="0"/>
              </w:rPr>
            </w:pPr>
          </w:p>
        </w:tc>
      </w:tr>
      <w:tr w14:paraId="51D4F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0BA63F5C">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FA772B6">
            <w:pPr>
              <w:spacing w:line="240" w:lineRule="auto"/>
              <w:ind w:firstLine="420"/>
              <w:jc w:val="center"/>
              <w:rPr>
                <w:rFonts w:ascii="仿宋_GB2312" w:eastAsia="仿宋_GB2312"/>
                <w:kern w:val="0"/>
              </w:rPr>
            </w:pPr>
          </w:p>
        </w:tc>
        <w:tc>
          <w:tcPr>
            <w:tcW w:w="1029" w:type="dxa"/>
            <w:tcBorders>
              <w:bottom w:val="nil"/>
            </w:tcBorders>
            <w:vAlign w:val="center"/>
          </w:tcPr>
          <w:p w14:paraId="55D25CA4">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vAlign w:val="center"/>
          </w:tcPr>
          <w:p w14:paraId="1C034F45">
            <w:pPr>
              <w:spacing w:line="240" w:lineRule="auto"/>
              <w:ind w:firstLine="420"/>
              <w:jc w:val="center"/>
              <w:rPr>
                <w:rFonts w:ascii="仿宋_GB2312" w:eastAsia="仿宋_GB2312"/>
                <w:kern w:val="0"/>
              </w:rPr>
            </w:pPr>
            <w:r>
              <w:rPr>
                <w:rFonts w:hint="eastAsia" w:ascii="仿宋_GB2312" w:eastAsia="仿宋_GB2312"/>
                <w:kern w:val="0"/>
              </w:rPr>
              <w:t>对市民群众获得感和幸福感的影响</w:t>
            </w:r>
          </w:p>
        </w:tc>
        <w:tc>
          <w:tcPr>
            <w:tcW w:w="1298" w:type="dxa"/>
            <w:vAlign w:val="center"/>
          </w:tcPr>
          <w:p w14:paraId="0B388999">
            <w:pPr>
              <w:spacing w:line="240" w:lineRule="auto"/>
              <w:ind w:firstLine="420"/>
              <w:jc w:val="center"/>
              <w:rPr>
                <w:rFonts w:ascii="仿宋_GB2312" w:eastAsia="仿宋_GB2312"/>
                <w:kern w:val="0"/>
              </w:rPr>
            </w:pPr>
            <w:r>
              <w:rPr>
                <w:rFonts w:hint="eastAsia" w:ascii="仿宋_GB2312" w:eastAsia="仿宋_GB2312"/>
                <w:kern w:val="0"/>
              </w:rPr>
              <w:t>持续</w:t>
            </w:r>
          </w:p>
        </w:tc>
        <w:tc>
          <w:tcPr>
            <w:tcW w:w="1269" w:type="dxa"/>
            <w:vAlign w:val="center"/>
          </w:tcPr>
          <w:p w14:paraId="6435A11D">
            <w:pPr>
              <w:spacing w:line="240" w:lineRule="auto"/>
              <w:ind w:firstLine="420"/>
              <w:jc w:val="center"/>
              <w:rPr>
                <w:rFonts w:ascii="仿宋_GB2312" w:eastAsia="仿宋_GB2312"/>
                <w:kern w:val="0"/>
              </w:rPr>
            </w:pPr>
            <w:r>
              <w:rPr>
                <w:rFonts w:hint="eastAsia" w:ascii="仿宋_GB2312" w:eastAsia="仿宋_GB2312"/>
                <w:kern w:val="0"/>
              </w:rPr>
              <w:t>持续</w:t>
            </w:r>
          </w:p>
        </w:tc>
        <w:tc>
          <w:tcPr>
            <w:tcW w:w="699" w:type="dxa"/>
            <w:vAlign w:val="center"/>
          </w:tcPr>
          <w:p w14:paraId="376D7D6C">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021DAB64">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3C07FC33">
            <w:pPr>
              <w:spacing w:line="240" w:lineRule="auto"/>
              <w:ind w:firstLine="420"/>
              <w:jc w:val="center"/>
              <w:rPr>
                <w:rFonts w:ascii="仿宋_GB2312" w:eastAsia="仿宋_GB2312"/>
                <w:kern w:val="0"/>
              </w:rPr>
            </w:pPr>
          </w:p>
        </w:tc>
      </w:tr>
      <w:tr w14:paraId="11796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14:paraId="3A888947">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4B4D424B">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5F34AC74">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799BB345">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vAlign w:val="center"/>
          </w:tcPr>
          <w:p w14:paraId="2122C7FF">
            <w:pPr>
              <w:spacing w:line="240" w:lineRule="auto"/>
              <w:ind w:firstLine="420"/>
              <w:jc w:val="center"/>
              <w:rPr>
                <w:rFonts w:ascii="仿宋_GB2312" w:eastAsia="仿宋_GB2312"/>
                <w:kern w:val="0"/>
              </w:rPr>
            </w:pPr>
            <w:r>
              <w:rPr>
                <w:rFonts w:hint="eastAsia" w:ascii="仿宋_GB2312" w:eastAsia="仿宋_GB2312"/>
                <w:kern w:val="0"/>
              </w:rPr>
              <w:t>受益对象满意度</w:t>
            </w:r>
          </w:p>
        </w:tc>
        <w:tc>
          <w:tcPr>
            <w:tcW w:w="1298" w:type="dxa"/>
            <w:vAlign w:val="center"/>
          </w:tcPr>
          <w:p w14:paraId="5E8C40BF">
            <w:pPr>
              <w:spacing w:line="240" w:lineRule="auto"/>
              <w:ind w:firstLine="420"/>
              <w:jc w:val="center"/>
              <w:rPr>
                <w:rFonts w:ascii="仿宋_GB2312" w:eastAsia="仿宋_GB2312"/>
                <w:kern w:val="0"/>
              </w:rPr>
            </w:pPr>
            <w:r>
              <w:rPr>
                <w:rFonts w:hint="eastAsia" w:ascii="仿宋_GB2312" w:eastAsia="仿宋_GB2312"/>
                <w:kern w:val="0"/>
              </w:rPr>
              <w:t>≥95%</w:t>
            </w:r>
          </w:p>
        </w:tc>
        <w:tc>
          <w:tcPr>
            <w:tcW w:w="1269" w:type="dxa"/>
            <w:vAlign w:val="center"/>
          </w:tcPr>
          <w:p w14:paraId="74798401">
            <w:pPr>
              <w:spacing w:line="240" w:lineRule="auto"/>
              <w:ind w:firstLine="420"/>
              <w:jc w:val="center"/>
              <w:rPr>
                <w:rFonts w:ascii="仿宋_GB2312" w:eastAsia="仿宋_GB2312"/>
                <w:kern w:val="0"/>
              </w:rPr>
            </w:pPr>
            <w:r>
              <w:rPr>
                <w:rFonts w:hint="eastAsia" w:ascii="仿宋_GB2312" w:eastAsia="仿宋_GB2312"/>
                <w:kern w:val="0"/>
              </w:rPr>
              <w:t>≥95%</w:t>
            </w:r>
          </w:p>
        </w:tc>
        <w:tc>
          <w:tcPr>
            <w:tcW w:w="699" w:type="dxa"/>
            <w:vAlign w:val="center"/>
          </w:tcPr>
          <w:p w14:paraId="075D0079">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41BF1932">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2AA023D3">
            <w:pPr>
              <w:spacing w:line="240" w:lineRule="auto"/>
              <w:ind w:firstLine="420"/>
              <w:jc w:val="center"/>
              <w:rPr>
                <w:rFonts w:ascii="仿宋_GB2312" w:eastAsia="仿宋_GB2312"/>
                <w:kern w:val="0"/>
              </w:rPr>
            </w:pPr>
          </w:p>
        </w:tc>
      </w:tr>
      <w:tr w14:paraId="2C734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AE9707E">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6002E393">
            <w:pPr>
              <w:spacing w:line="240" w:lineRule="auto"/>
              <w:ind w:firstLine="420"/>
              <w:jc w:val="center"/>
              <w:rPr>
                <w:rFonts w:ascii="仿宋_GB2312" w:eastAsia="仿宋_GB2312"/>
                <w:kern w:val="0"/>
              </w:rPr>
            </w:pPr>
          </w:p>
        </w:tc>
        <w:tc>
          <w:tcPr>
            <w:tcW w:w="1029" w:type="dxa"/>
            <w:vMerge w:val="continue"/>
            <w:tcBorders>
              <w:top w:val="nil"/>
              <w:bottom w:val="nil"/>
            </w:tcBorders>
            <w:vAlign w:val="center"/>
          </w:tcPr>
          <w:p w14:paraId="621CFAF5">
            <w:pPr>
              <w:spacing w:line="240" w:lineRule="auto"/>
              <w:ind w:firstLine="420"/>
              <w:jc w:val="center"/>
              <w:rPr>
                <w:rFonts w:ascii="仿宋_GB2312" w:eastAsia="仿宋_GB2312"/>
                <w:kern w:val="0"/>
              </w:rPr>
            </w:pPr>
          </w:p>
        </w:tc>
        <w:tc>
          <w:tcPr>
            <w:tcW w:w="1249" w:type="dxa"/>
            <w:vAlign w:val="center"/>
          </w:tcPr>
          <w:p w14:paraId="78A29B6B">
            <w:pPr>
              <w:spacing w:line="240" w:lineRule="auto"/>
              <w:ind w:firstLine="420"/>
              <w:jc w:val="center"/>
              <w:rPr>
                <w:rFonts w:ascii="仿宋_GB2312" w:eastAsia="仿宋_GB2312"/>
                <w:kern w:val="0"/>
              </w:rPr>
            </w:pPr>
            <w:r>
              <w:rPr>
                <w:rFonts w:hint="eastAsia" w:ascii="仿宋_GB2312" w:eastAsia="仿宋_GB2312"/>
                <w:kern w:val="0"/>
              </w:rPr>
              <w:t>社会公众满意度</w:t>
            </w:r>
          </w:p>
        </w:tc>
        <w:tc>
          <w:tcPr>
            <w:tcW w:w="1298" w:type="dxa"/>
            <w:shd w:val="clear" w:color="auto" w:fill="auto"/>
            <w:vAlign w:val="center"/>
          </w:tcPr>
          <w:p w14:paraId="42D2276C">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≥95%</w:t>
            </w:r>
          </w:p>
        </w:tc>
        <w:tc>
          <w:tcPr>
            <w:tcW w:w="1269" w:type="dxa"/>
            <w:shd w:val="clear" w:color="auto" w:fill="auto"/>
            <w:vAlign w:val="center"/>
          </w:tcPr>
          <w:p w14:paraId="5693C31B">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≥95%</w:t>
            </w:r>
          </w:p>
        </w:tc>
        <w:tc>
          <w:tcPr>
            <w:tcW w:w="699" w:type="dxa"/>
            <w:vAlign w:val="center"/>
          </w:tcPr>
          <w:p w14:paraId="0CC8A32A">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6701788B">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27B8DB4A">
            <w:pPr>
              <w:spacing w:line="240" w:lineRule="auto"/>
              <w:ind w:firstLine="420"/>
              <w:jc w:val="center"/>
              <w:rPr>
                <w:rFonts w:ascii="仿宋_GB2312" w:eastAsia="仿宋_GB2312"/>
                <w:kern w:val="0"/>
              </w:rPr>
            </w:pPr>
          </w:p>
        </w:tc>
      </w:tr>
      <w:tr w14:paraId="16C8A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5315FFE1">
            <w:pPr>
              <w:spacing w:line="240" w:lineRule="auto"/>
              <w:ind w:firstLine="420"/>
              <w:jc w:val="center"/>
              <w:rPr>
                <w:rFonts w:ascii="仿宋_GB2312" w:eastAsia="仿宋_GB2312"/>
                <w:kern w:val="0"/>
              </w:rPr>
            </w:pPr>
          </w:p>
        </w:tc>
        <w:tc>
          <w:tcPr>
            <w:tcW w:w="1069" w:type="dxa"/>
            <w:vMerge w:val="restart"/>
            <w:tcBorders>
              <w:top w:val="nil"/>
            </w:tcBorders>
            <w:vAlign w:val="center"/>
          </w:tcPr>
          <w:p w14:paraId="545D9C22">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B8A94DB">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vMerge w:val="restart"/>
            <w:tcBorders>
              <w:top w:val="nil"/>
            </w:tcBorders>
            <w:vAlign w:val="center"/>
          </w:tcPr>
          <w:p w14:paraId="4DD738A4">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vAlign w:val="center"/>
          </w:tcPr>
          <w:p w14:paraId="7E3C7F4F">
            <w:pPr>
              <w:spacing w:line="240" w:lineRule="auto"/>
              <w:ind w:firstLine="420"/>
              <w:jc w:val="center"/>
              <w:rPr>
                <w:rFonts w:ascii="仿宋_GB2312" w:eastAsia="仿宋_GB2312"/>
                <w:kern w:val="0"/>
              </w:rPr>
            </w:pPr>
            <w:r>
              <w:rPr>
                <w:rFonts w:hint="eastAsia" w:ascii="仿宋_GB2312" w:eastAsia="仿宋_GB2312"/>
                <w:kern w:val="0"/>
              </w:rPr>
              <w:t>年初预算项目经费总额（含年中调整）</w:t>
            </w:r>
          </w:p>
        </w:tc>
        <w:tc>
          <w:tcPr>
            <w:tcW w:w="1298" w:type="dxa"/>
            <w:vAlign w:val="center"/>
          </w:tcPr>
          <w:p w14:paraId="65206898">
            <w:pPr>
              <w:spacing w:line="240" w:lineRule="auto"/>
              <w:ind w:firstLine="420"/>
              <w:jc w:val="center"/>
              <w:rPr>
                <w:rFonts w:ascii="仿宋_GB2312" w:eastAsia="仿宋_GB2312"/>
                <w:kern w:val="0"/>
              </w:rPr>
            </w:pPr>
            <w:r>
              <w:rPr>
                <w:rFonts w:hint="eastAsia" w:ascii="仿宋_GB2312" w:eastAsia="仿宋_GB2312"/>
                <w:kern w:val="0"/>
                <w:lang w:val="en-US" w:eastAsia="zh-CN"/>
              </w:rPr>
              <w:t>318.59</w:t>
            </w:r>
            <w:r>
              <w:rPr>
                <w:rFonts w:hint="eastAsia" w:ascii="仿宋_GB2312" w:eastAsia="仿宋_GB2312"/>
                <w:kern w:val="0"/>
              </w:rPr>
              <w:t>万元</w:t>
            </w:r>
          </w:p>
        </w:tc>
        <w:tc>
          <w:tcPr>
            <w:tcW w:w="1269" w:type="dxa"/>
            <w:vAlign w:val="center"/>
          </w:tcPr>
          <w:p w14:paraId="54BD8FCB">
            <w:pPr>
              <w:spacing w:line="240" w:lineRule="auto"/>
              <w:ind w:firstLine="420"/>
              <w:jc w:val="center"/>
              <w:rPr>
                <w:rFonts w:ascii="仿宋_GB2312" w:eastAsia="仿宋_GB2312"/>
                <w:kern w:val="0"/>
              </w:rPr>
            </w:pPr>
            <w:r>
              <w:rPr>
                <w:rFonts w:hint="eastAsia" w:ascii="仿宋_GB2312" w:eastAsia="仿宋_GB2312"/>
                <w:kern w:val="0"/>
                <w:lang w:val="en-US" w:eastAsia="zh-CN"/>
              </w:rPr>
              <w:t>561.75</w:t>
            </w:r>
            <w:r>
              <w:rPr>
                <w:rFonts w:hint="eastAsia" w:ascii="仿宋_GB2312" w:eastAsia="仿宋_GB2312"/>
                <w:kern w:val="0"/>
              </w:rPr>
              <w:t>万元</w:t>
            </w:r>
          </w:p>
        </w:tc>
        <w:tc>
          <w:tcPr>
            <w:tcW w:w="699" w:type="dxa"/>
            <w:vAlign w:val="center"/>
          </w:tcPr>
          <w:p w14:paraId="54471E05">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38DF760C">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21582376">
            <w:pPr>
              <w:spacing w:line="240" w:lineRule="auto"/>
              <w:ind w:firstLine="420"/>
              <w:jc w:val="center"/>
              <w:rPr>
                <w:rFonts w:ascii="仿宋_GB2312" w:eastAsia="仿宋_GB2312"/>
                <w:kern w:val="0"/>
              </w:rPr>
            </w:pPr>
          </w:p>
        </w:tc>
      </w:tr>
      <w:tr w14:paraId="438D2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64B0CF03">
            <w:pPr>
              <w:spacing w:line="240" w:lineRule="auto"/>
              <w:ind w:firstLine="420"/>
              <w:jc w:val="center"/>
              <w:rPr>
                <w:rFonts w:ascii="仿宋_GB2312" w:eastAsia="仿宋_GB2312"/>
                <w:kern w:val="0"/>
              </w:rPr>
            </w:pPr>
          </w:p>
        </w:tc>
        <w:tc>
          <w:tcPr>
            <w:tcW w:w="1069" w:type="dxa"/>
            <w:vMerge w:val="continue"/>
            <w:vAlign w:val="center"/>
          </w:tcPr>
          <w:p w14:paraId="76A5022B">
            <w:pPr>
              <w:spacing w:line="240" w:lineRule="auto"/>
              <w:jc w:val="center"/>
              <w:rPr>
                <w:rFonts w:hint="eastAsia" w:ascii="仿宋_GB2312" w:eastAsia="仿宋_GB2312"/>
                <w:kern w:val="0"/>
                <w:lang w:val="en-US" w:eastAsia="zh-CN"/>
              </w:rPr>
            </w:pPr>
          </w:p>
        </w:tc>
        <w:tc>
          <w:tcPr>
            <w:tcW w:w="1029" w:type="dxa"/>
            <w:vMerge w:val="continue"/>
            <w:vAlign w:val="center"/>
          </w:tcPr>
          <w:p w14:paraId="0B7C4944">
            <w:pPr>
              <w:spacing w:line="240" w:lineRule="auto"/>
              <w:jc w:val="center"/>
              <w:rPr>
                <w:rFonts w:hint="eastAsia" w:ascii="仿宋_GB2312" w:eastAsia="仿宋_GB2312"/>
                <w:kern w:val="0"/>
                <w:lang w:eastAsia="zh-CN"/>
              </w:rPr>
            </w:pPr>
          </w:p>
        </w:tc>
        <w:tc>
          <w:tcPr>
            <w:tcW w:w="1249" w:type="dxa"/>
            <w:vAlign w:val="center"/>
          </w:tcPr>
          <w:p w14:paraId="31A0C3A6">
            <w:pPr>
              <w:spacing w:line="240" w:lineRule="auto"/>
              <w:ind w:firstLine="420"/>
              <w:jc w:val="center"/>
              <w:rPr>
                <w:rFonts w:hint="eastAsia" w:ascii="仿宋_GB2312" w:eastAsia="仿宋_GB2312"/>
                <w:kern w:val="0"/>
              </w:rPr>
            </w:pPr>
            <w:r>
              <w:rPr>
                <w:rFonts w:hint="eastAsia" w:ascii="仿宋_GB2312" w:eastAsia="仿宋_GB2312"/>
                <w:kern w:val="0"/>
              </w:rPr>
              <w:t>年初预算人员经费总额（含年中调整）</w:t>
            </w:r>
          </w:p>
        </w:tc>
        <w:tc>
          <w:tcPr>
            <w:tcW w:w="1298" w:type="dxa"/>
            <w:vAlign w:val="center"/>
          </w:tcPr>
          <w:p w14:paraId="174F290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1355.94</w:t>
            </w:r>
            <w:r>
              <w:rPr>
                <w:rFonts w:hint="eastAsia" w:ascii="仿宋_GB2312" w:eastAsia="仿宋_GB2312"/>
                <w:kern w:val="0"/>
              </w:rPr>
              <w:t>万元</w:t>
            </w:r>
          </w:p>
        </w:tc>
        <w:tc>
          <w:tcPr>
            <w:tcW w:w="1269" w:type="dxa"/>
            <w:vAlign w:val="center"/>
          </w:tcPr>
          <w:p w14:paraId="0C120CE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2680.31</w:t>
            </w:r>
            <w:r>
              <w:rPr>
                <w:rFonts w:hint="eastAsia" w:ascii="仿宋_GB2312" w:eastAsia="仿宋_GB2312"/>
                <w:kern w:val="0"/>
              </w:rPr>
              <w:t>万元</w:t>
            </w:r>
          </w:p>
        </w:tc>
        <w:tc>
          <w:tcPr>
            <w:tcW w:w="699" w:type="dxa"/>
            <w:vAlign w:val="center"/>
          </w:tcPr>
          <w:p w14:paraId="5A081FF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5AC5B81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33B1C59B">
            <w:pPr>
              <w:spacing w:line="240" w:lineRule="auto"/>
              <w:ind w:firstLine="420"/>
              <w:jc w:val="center"/>
              <w:rPr>
                <w:rFonts w:ascii="仿宋_GB2312" w:eastAsia="仿宋_GB2312"/>
                <w:kern w:val="0"/>
              </w:rPr>
            </w:pPr>
          </w:p>
        </w:tc>
      </w:tr>
      <w:tr w14:paraId="7393C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D444974">
            <w:pPr>
              <w:spacing w:line="240" w:lineRule="auto"/>
              <w:ind w:firstLine="420"/>
              <w:jc w:val="center"/>
              <w:rPr>
                <w:rFonts w:ascii="仿宋_GB2312" w:eastAsia="仿宋_GB2312"/>
                <w:kern w:val="0"/>
              </w:rPr>
            </w:pPr>
          </w:p>
        </w:tc>
        <w:tc>
          <w:tcPr>
            <w:tcW w:w="1069" w:type="dxa"/>
            <w:vMerge w:val="continue"/>
            <w:vAlign w:val="center"/>
          </w:tcPr>
          <w:p w14:paraId="662701D0">
            <w:pPr>
              <w:spacing w:line="240" w:lineRule="auto"/>
              <w:ind w:firstLine="420"/>
              <w:jc w:val="center"/>
              <w:rPr>
                <w:rFonts w:ascii="仿宋_GB2312" w:eastAsia="仿宋_GB2312"/>
                <w:kern w:val="0"/>
              </w:rPr>
            </w:pPr>
          </w:p>
        </w:tc>
        <w:tc>
          <w:tcPr>
            <w:tcW w:w="1029" w:type="dxa"/>
            <w:tcBorders>
              <w:top w:val="nil"/>
            </w:tcBorders>
            <w:vAlign w:val="center"/>
          </w:tcPr>
          <w:p w14:paraId="6E67EA61">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vAlign w:val="center"/>
          </w:tcPr>
          <w:p w14:paraId="24BB813B">
            <w:pPr>
              <w:spacing w:line="240" w:lineRule="auto"/>
              <w:ind w:firstLine="420"/>
              <w:jc w:val="center"/>
              <w:rPr>
                <w:rFonts w:ascii="仿宋_GB2312" w:eastAsia="仿宋_GB2312"/>
                <w:kern w:val="0"/>
              </w:rPr>
            </w:pPr>
            <w:r>
              <w:rPr>
                <w:rFonts w:hint="eastAsia" w:ascii="仿宋_GB2312" w:eastAsia="仿宋_GB2312"/>
                <w:kern w:val="0"/>
              </w:rPr>
              <w:t>对社会发展可能造成的负面影响</w:t>
            </w:r>
          </w:p>
        </w:tc>
        <w:tc>
          <w:tcPr>
            <w:tcW w:w="1298" w:type="dxa"/>
            <w:vAlign w:val="center"/>
          </w:tcPr>
          <w:p w14:paraId="4911558C">
            <w:pPr>
              <w:spacing w:line="240" w:lineRule="auto"/>
              <w:ind w:firstLine="420"/>
              <w:jc w:val="center"/>
              <w:rPr>
                <w:rFonts w:ascii="仿宋_GB2312" w:eastAsia="仿宋_GB2312"/>
                <w:kern w:val="0"/>
              </w:rPr>
            </w:pPr>
            <w:r>
              <w:rPr>
                <w:rFonts w:hint="eastAsia" w:ascii="仿宋_GB2312" w:eastAsia="仿宋_GB2312"/>
                <w:kern w:val="0"/>
              </w:rPr>
              <w:t>无</w:t>
            </w:r>
          </w:p>
        </w:tc>
        <w:tc>
          <w:tcPr>
            <w:tcW w:w="1269" w:type="dxa"/>
            <w:vAlign w:val="center"/>
          </w:tcPr>
          <w:p w14:paraId="5221D258">
            <w:pPr>
              <w:spacing w:line="240" w:lineRule="auto"/>
              <w:ind w:firstLine="420"/>
              <w:jc w:val="center"/>
              <w:rPr>
                <w:rFonts w:ascii="仿宋_GB2312" w:eastAsia="仿宋_GB2312"/>
                <w:kern w:val="0"/>
              </w:rPr>
            </w:pPr>
            <w:r>
              <w:rPr>
                <w:rFonts w:hint="eastAsia" w:ascii="仿宋_GB2312" w:eastAsia="仿宋_GB2312"/>
                <w:kern w:val="0"/>
              </w:rPr>
              <w:t>无</w:t>
            </w:r>
          </w:p>
        </w:tc>
        <w:tc>
          <w:tcPr>
            <w:tcW w:w="699" w:type="dxa"/>
            <w:vAlign w:val="center"/>
          </w:tcPr>
          <w:p w14:paraId="73633091">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6373124B">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14846923">
            <w:pPr>
              <w:spacing w:line="240" w:lineRule="auto"/>
              <w:ind w:firstLine="420"/>
              <w:jc w:val="center"/>
              <w:rPr>
                <w:rFonts w:ascii="仿宋_GB2312" w:eastAsia="仿宋_GB2312"/>
                <w:kern w:val="0"/>
              </w:rPr>
            </w:pPr>
          </w:p>
        </w:tc>
      </w:tr>
      <w:tr w14:paraId="55C9C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2C42397">
            <w:pPr>
              <w:spacing w:line="240" w:lineRule="auto"/>
              <w:ind w:firstLine="420"/>
              <w:jc w:val="center"/>
              <w:rPr>
                <w:rFonts w:ascii="仿宋_GB2312" w:eastAsia="仿宋_GB2312"/>
                <w:kern w:val="0"/>
              </w:rPr>
            </w:pPr>
          </w:p>
        </w:tc>
        <w:tc>
          <w:tcPr>
            <w:tcW w:w="1069" w:type="dxa"/>
            <w:vMerge w:val="continue"/>
            <w:vAlign w:val="center"/>
          </w:tcPr>
          <w:p w14:paraId="06FA42B2">
            <w:pPr>
              <w:spacing w:line="240" w:lineRule="auto"/>
              <w:ind w:firstLine="420"/>
              <w:jc w:val="center"/>
              <w:rPr>
                <w:rFonts w:ascii="仿宋_GB2312" w:eastAsia="仿宋_GB2312"/>
                <w:kern w:val="0"/>
              </w:rPr>
            </w:pPr>
          </w:p>
        </w:tc>
        <w:tc>
          <w:tcPr>
            <w:tcW w:w="1029" w:type="dxa"/>
            <w:tcBorders>
              <w:top w:val="nil"/>
            </w:tcBorders>
            <w:vAlign w:val="center"/>
          </w:tcPr>
          <w:p w14:paraId="3C4A4604">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vAlign w:val="center"/>
          </w:tcPr>
          <w:p w14:paraId="6D13565D">
            <w:pPr>
              <w:spacing w:line="240" w:lineRule="auto"/>
              <w:ind w:firstLine="420"/>
              <w:jc w:val="center"/>
              <w:rPr>
                <w:rFonts w:ascii="仿宋_GB2312" w:eastAsia="仿宋_GB2312"/>
                <w:kern w:val="0"/>
              </w:rPr>
            </w:pPr>
            <w:r>
              <w:rPr>
                <w:rFonts w:hint="eastAsia" w:ascii="仿宋_GB2312" w:eastAsia="仿宋_GB2312"/>
                <w:kern w:val="0"/>
              </w:rPr>
              <w:t>对自然生态环境造成的负面影响</w:t>
            </w:r>
          </w:p>
        </w:tc>
        <w:tc>
          <w:tcPr>
            <w:tcW w:w="1298" w:type="dxa"/>
            <w:shd w:val="clear" w:color="auto" w:fill="auto"/>
            <w:vAlign w:val="center"/>
          </w:tcPr>
          <w:p w14:paraId="732BA5ED">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无</w:t>
            </w:r>
          </w:p>
        </w:tc>
        <w:tc>
          <w:tcPr>
            <w:tcW w:w="1269" w:type="dxa"/>
            <w:shd w:val="clear" w:color="auto" w:fill="auto"/>
            <w:vAlign w:val="center"/>
          </w:tcPr>
          <w:p w14:paraId="3AC025F7">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无</w:t>
            </w:r>
          </w:p>
        </w:tc>
        <w:tc>
          <w:tcPr>
            <w:tcW w:w="699" w:type="dxa"/>
            <w:shd w:val="clear" w:color="auto" w:fill="auto"/>
            <w:vAlign w:val="center"/>
          </w:tcPr>
          <w:p w14:paraId="379AB572">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869" w:type="dxa"/>
            <w:shd w:val="clear" w:color="auto" w:fill="auto"/>
            <w:vAlign w:val="center"/>
          </w:tcPr>
          <w:p w14:paraId="09577D36">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423" w:type="dxa"/>
            <w:vAlign w:val="center"/>
          </w:tcPr>
          <w:p w14:paraId="4D1C11E7">
            <w:pPr>
              <w:spacing w:line="240" w:lineRule="auto"/>
              <w:ind w:firstLine="420"/>
              <w:jc w:val="center"/>
              <w:rPr>
                <w:rFonts w:ascii="仿宋_GB2312" w:eastAsia="仿宋_GB2312"/>
                <w:kern w:val="0"/>
              </w:rPr>
            </w:pPr>
          </w:p>
        </w:tc>
      </w:tr>
      <w:tr w14:paraId="56E7D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15649EAF">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5EB3BBA3">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14:paraId="0115A4C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14:paraId="4D63ECC9">
            <w:pPr>
              <w:spacing w:line="240" w:lineRule="auto"/>
              <w:ind w:firstLine="420"/>
              <w:jc w:val="center"/>
              <w:rPr>
                <w:rFonts w:ascii="仿宋_GB2312" w:eastAsia="仿宋_GB2312"/>
                <w:kern w:val="0"/>
              </w:rPr>
            </w:pPr>
          </w:p>
        </w:tc>
      </w:tr>
    </w:tbl>
    <w:p w14:paraId="007BD642">
      <w:pPr>
        <w:kinsoku w:val="0"/>
        <w:autoSpaceDE w:val="0"/>
        <w:autoSpaceDN w:val="0"/>
        <w:adjustRightInd w:val="0"/>
        <w:snapToGrid w:val="0"/>
        <w:spacing w:before="65" w:line="228" w:lineRule="auto"/>
        <w:ind w:firstLine="102" w:firstLineChars="49"/>
        <w:textAlignment w:val="baseline"/>
        <w:rPr>
          <w:rFonts w:eastAsiaTheme="minorEastAsia"/>
          <w:sz w:val="20"/>
          <w:szCs w:val="20"/>
          <w:lang w:eastAsia="zh-CN"/>
        </w:rPr>
        <w:sectPr>
          <w:footerReference r:id="rId7" w:type="default"/>
          <w:footerReference r:id="rId8" w:type="even"/>
          <w:pgSz w:w="11907" w:h="16839"/>
          <w:pgMar w:top="2098" w:right="1474" w:bottom="1985" w:left="1474" w:header="0" w:footer="1588" w:gutter="0"/>
          <w:pgNumType w:fmt="numberInDash"/>
          <w:cols w:space="720" w:num="1"/>
          <w:titlePg/>
          <w:docGrid w:linePitch="286" w:charSpace="0"/>
        </w:sectPr>
      </w:pPr>
      <w:r>
        <w:rPr>
          <w:rFonts w:ascii="仿宋_GB2312" w:hAnsi="宋体" w:eastAsia="仿宋_GB2312" w:cs="宋体"/>
          <w:snapToGrid w:val="0"/>
          <w:color w:val="auto"/>
          <w:sz w:val="21"/>
          <w:szCs w:val="21"/>
          <w:lang w:val="en-US" w:eastAsia="zh-CN" w:bidi="ar-SA"/>
        </w:rPr>
        <w:t>填表人：</w:t>
      </w:r>
      <w:r>
        <w:rPr>
          <w:rFonts w:hint="eastAsia" w:ascii="仿宋_GB2312" w:hAnsi="宋体" w:eastAsia="仿宋_GB2312" w:cs="宋体"/>
          <w:snapToGrid w:val="0"/>
          <w:color w:val="auto"/>
          <w:sz w:val="21"/>
          <w:szCs w:val="21"/>
          <w:lang w:val="en-US" w:eastAsia="zh-CN" w:bidi="ar-SA"/>
        </w:rPr>
        <w:t>何克</w:t>
      </w:r>
      <w:r>
        <w:rPr>
          <w:rFonts w:ascii="仿宋_GB2312" w:hAnsi="宋体" w:eastAsia="仿宋_GB2312" w:cs="宋体"/>
          <w:snapToGrid w:val="0"/>
          <w:color w:val="auto"/>
          <w:sz w:val="21"/>
          <w:szCs w:val="21"/>
          <w:lang w:val="en-US" w:eastAsia="zh-CN" w:bidi="ar-SA"/>
        </w:rPr>
        <w:t xml:space="preserve"> 填报日期：</w:t>
      </w:r>
      <w:r>
        <w:rPr>
          <w:rFonts w:hint="eastAsia" w:ascii="仿宋_GB2312" w:hAnsi="宋体" w:eastAsia="仿宋_GB2312" w:cs="宋体"/>
          <w:snapToGrid w:val="0"/>
          <w:color w:val="auto"/>
          <w:sz w:val="21"/>
          <w:szCs w:val="21"/>
          <w:lang w:val="en-US" w:eastAsia="zh-CN" w:bidi="ar-SA"/>
        </w:rPr>
        <w:t>2025年09月16日</w:t>
      </w:r>
      <w:r>
        <w:rPr>
          <w:rFonts w:ascii="仿宋_GB2312" w:hAnsi="宋体" w:eastAsia="仿宋_GB2312" w:cs="宋体"/>
          <w:snapToGrid w:val="0"/>
          <w:color w:val="auto"/>
          <w:sz w:val="21"/>
          <w:szCs w:val="21"/>
          <w:lang w:val="en-US" w:eastAsia="zh-CN" w:bidi="ar-SA"/>
        </w:rPr>
        <w:t xml:space="preserve">  联系电话：</w:t>
      </w:r>
      <w:r>
        <w:rPr>
          <w:rFonts w:hint="eastAsia" w:ascii="仿宋_GB2312" w:hAnsi="宋体" w:eastAsia="仿宋_GB2312" w:cs="宋体"/>
          <w:snapToGrid w:val="0"/>
          <w:color w:val="auto"/>
          <w:sz w:val="21"/>
          <w:szCs w:val="21"/>
          <w:lang w:val="en-US" w:eastAsia="zh-CN" w:bidi="ar-SA"/>
        </w:rPr>
        <w:t>19330096678</w:t>
      </w:r>
      <w:r>
        <w:rPr>
          <w:rFonts w:ascii="仿宋_GB2312" w:hAnsi="宋体" w:eastAsia="仿宋_GB2312" w:cs="宋体"/>
          <w:snapToGrid w:val="0"/>
          <w:color w:val="auto"/>
          <w:sz w:val="21"/>
          <w:szCs w:val="21"/>
          <w:lang w:val="en-US" w:eastAsia="zh-CN" w:bidi="ar-SA"/>
        </w:rPr>
        <w:t xml:space="preserve"> </w:t>
      </w:r>
      <w:r>
        <w:rPr>
          <w:rFonts w:hint="eastAsia" w:ascii="仿宋_GB2312" w:hAnsi="宋体" w:eastAsia="仿宋_GB2312" w:cs="宋体"/>
          <w:snapToGrid w:val="0"/>
          <w:color w:val="auto"/>
          <w:sz w:val="21"/>
          <w:szCs w:val="21"/>
          <w:lang w:val="en-US" w:eastAsia="zh-CN" w:bidi="ar-SA"/>
        </w:rPr>
        <w:t xml:space="preserve"> </w:t>
      </w:r>
      <w:r>
        <w:rPr>
          <w:rFonts w:ascii="仿宋_GB2312" w:hAnsi="宋体" w:eastAsia="仿宋_GB2312" w:cs="宋体"/>
          <w:snapToGrid w:val="0"/>
          <w:color w:val="auto"/>
          <w:sz w:val="21"/>
          <w:szCs w:val="21"/>
          <w:lang w:val="en-US" w:eastAsia="zh-CN" w:bidi="ar-SA"/>
        </w:rPr>
        <w:t>单位负责人签字：</w:t>
      </w:r>
      <w:r>
        <w:rPr>
          <w:rFonts w:hint="eastAsia" w:ascii="仿宋_GB2312" w:hAnsi="宋体" w:eastAsia="仿宋_GB2312" w:cs="宋体"/>
          <w:snapToGrid w:val="0"/>
          <w:color w:val="auto"/>
          <w:sz w:val="21"/>
          <w:szCs w:val="21"/>
          <w:lang w:val="en-US" w:eastAsia="zh-CN" w:bidi="ar-SA"/>
        </w:rPr>
        <w:t>易贵明</w:t>
      </w:r>
    </w:p>
    <w:p w14:paraId="1053D876">
      <w:pPr>
        <w:kinsoku w:val="0"/>
        <w:autoSpaceDE w:val="0"/>
        <w:autoSpaceDN w:val="0"/>
        <w:adjustRightInd w:val="0"/>
        <w:snapToGrid w:val="0"/>
        <w:spacing w:before="293" w:line="236" w:lineRule="auto"/>
        <w:textAlignment w:val="baseline"/>
        <w:rPr>
          <w:rFonts w:hint="default" w:ascii="方正小标宋简体" w:hAnsi="宋体" w:eastAsia="方正小标宋简体" w:cs="宋体"/>
          <w:bCs/>
          <w:spacing w:val="8"/>
          <w:kern w:val="0"/>
          <w:sz w:val="44"/>
          <w:szCs w:val="44"/>
          <w:lang w:val="en-US" w:eastAsia="zh-CN"/>
        </w:rPr>
      </w:pPr>
      <w:r>
        <w:rPr>
          <w:rFonts w:hint="eastAsia" w:ascii="宋体" w:hAnsi="宋体" w:eastAsia="宋体" w:cs="宋体"/>
          <w:bCs/>
          <w:snapToGrid w:val="0"/>
          <w:color w:val="000000"/>
          <w:spacing w:val="-4"/>
          <w:sz w:val="28"/>
          <w:szCs w:val="28"/>
          <w:lang w:val="en-US" w:eastAsia="zh-CN" w:bidi="ar-SA"/>
        </w:rPr>
        <w:t>附件3-1</w:t>
      </w:r>
    </w:p>
    <w:p w14:paraId="69BCD3C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432F02F2">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B23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0824E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37E0C6A">
            <w:pPr>
              <w:spacing w:line="240" w:lineRule="auto"/>
              <w:ind w:firstLine="420"/>
              <w:jc w:val="center"/>
              <w:rPr>
                <w:rFonts w:ascii="仿宋_GB2312" w:hAnsi="宋体" w:eastAsia="仿宋_GB2312" w:cs="宋体"/>
                <w:kern w:val="0"/>
                <w:lang w:eastAsia="zh-CN"/>
              </w:rPr>
            </w:pPr>
            <w:r>
              <w:rPr>
                <w:rFonts w:hint="eastAsia" w:ascii="仿宋_GB2312" w:eastAsia="仿宋_GB2312"/>
                <w:kern w:val="0"/>
                <w:lang w:val="en-US" w:eastAsia="zh-CN"/>
              </w:rPr>
              <w:t>劳动维权办案专项</w:t>
            </w:r>
          </w:p>
        </w:tc>
      </w:tr>
      <w:tr w14:paraId="286B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68EA0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0FC6308">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汨罗市人力资源和社会保障局</w:t>
            </w:r>
          </w:p>
        </w:tc>
        <w:tc>
          <w:tcPr>
            <w:tcW w:w="1099" w:type="dxa"/>
            <w:vAlign w:val="center"/>
          </w:tcPr>
          <w:p w14:paraId="7F82618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28437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6A64BF37">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汨罗市人力资源和社会保障局</w:t>
            </w:r>
          </w:p>
        </w:tc>
      </w:tr>
      <w:tr w14:paraId="5B86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1F939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8E2698F">
            <w:pPr>
              <w:spacing w:line="240" w:lineRule="auto"/>
              <w:ind w:firstLine="420"/>
              <w:jc w:val="center"/>
              <w:rPr>
                <w:rFonts w:ascii="仿宋_GB2312" w:hAnsi="宋体" w:eastAsia="仿宋_GB2312" w:cs="宋体"/>
                <w:kern w:val="0"/>
                <w:lang w:eastAsia="zh-CN"/>
              </w:rPr>
            </w:pPr>
          </w:p>
        </w:tc>
        <w:tc>
          <w:tcPr>
            <w:tcW w:w="1020" w:type="dxa"/>
            <w:vAlign w:val="center"/>
          </w:tcPr>
          <w:p w14:paraId="676BDC3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D84DFA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A50E95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EF418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4422C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D3B01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0F015B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7ABDF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67538F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7F22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096C6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21267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EAE81C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99" w:type="dxa"/>
            <w:shd w:val="clear" w:color="auto" w:fill="auto"/>
            <w:vAlign w:val="center"/>
          </w:tcPr>
          <w:p w14:paraId="54320DCC">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099" w:type="dxa"/>
            <w:shd w:val="clear" w:color="auto" w:fill="auto"/>
            <w:vAlign w:val="center"/>
          </w:tcPr>
          <w:p w14:paraId="0C9E823D">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809" w:type="dxa"/>
            <w:shd w:val="clear" w:color="auto" w:fill="auto"/>
            <w:vAlign w:val="center"/>
          </w:tcPr>
          <w:p w14:paraId="79BFE3FF">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shd w:val="clear" w:color="auto" w:fill="auto"/>
            <w:vAlign w:val="center"/>
          </w:tcPr>
          <w:p w14:paraId="33470801">
            <w:pPr>
              <w:spacing w:line="240" w:lineRule="auto"/>
              <w:jc w:val="both"/>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100.00%</w:t>
            </w:r>
          </w:p>
        </w:tc>
        <w:tc>
          <w:tcPr>
            <w:tcW w:w="1383" w:type="dxa"/>
            <w:shd w:val="clear" w:color="auto" w:fill="auto"/>
            <w:vAlign w:val="center"/>
          </w:tcPr>
          <w:p w14:paraId="7A8C6380">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14:paraId="25E0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A16A52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61F51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shd w:val="clear" w:color="auto" w:fill="auto"/>
            <w:vAlign w:val="center"/>
          </w:tcPr>
          <w:p w14:paraId="75F04A75">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099" w:type="dxa"/>
            <w:shd w:val="clear" w:color="auto" w:fill="auto"/>
            <w:vAlign w:val="center"/>
          </w:tcPr>
          <w:p w14:paraId="5536407E">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099" w:type="dxa"/>
            <w:shd w:val="clear" w:color="auto" w:fill="auto"/>
            <w:vAlign w:val="center"/>
          </w:tcPr>
          <w:p w14:paraId="0401DF6C">
            <w:pPr>
              <w:spacing w:line="240" w:lineRule="auto"/>
              <w:jc w:val="center"/>
              <w:rPr>
                <w:rFonts w:ascii="仿宋_GB2312" w:hAnsi="宋体" w:eastAsia="仿宋_GB2312" w:cs="宋体"/>
                <w:snapToGrid w:val="0"/>
                <w:color w:val="000000"/>
                <w:kern w:val="0"/>
                <w:sz w:val="21"/>
                <w:szCs w:val="21"/>
                <w:lang w:val="en-US" w:eastAsia="zh-CN" w:bidi="ar-SA"/>
              </w:rPr>
            </w:pPr>
          </w:p>
        </w:tc>
        <w:tc>
          <w:tcPr>
            <w:tcW w:w="809" w:type="dxa"/>
            <w:shd w:val="clear" w:color="auto" w:fill="auto"/>
            <w:vAlign w:val="center"/>
          </w:tcPr>
          <w:p w14:paraId="05C9BB92">
            <w:pPr>
              <w:spacing w:line="240" w:lineRule="auto"/>
              <w:jc w:val="both"/>
              <w:rPr>
                <w:rFonts w:ascii="仿宋_GB2312" w:hAnsi="宋体" w:eastAsia="仿宋_GB2312" w:cs="宋体"/>
                <w:snapToGrid w:val="0"/>
                <w:color w:val="000000"/>
                <w:kern w:val="0"/>
                <w:sz w:val="21"/>
                <w:szCs w:val="21"/>
                <w:lang w:val="en-US" w:eastAsia="zh-CN" w:bidi="ar-SA"/>
              </w:rPr>
            </w:pPr>
          </w:p>
        </w:tc>
        <w:tc>
          <w:tcPr>
            <w:tcW w:w="849" w:type="dxa"/>
            <w:shd w:val="clear" w:color="auto" w:fill="auto"/>
            <w:vAlign w:val="center"/>
          </w:tcPr>
          <w:p w14:paraId="4AC8E360">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p>
        </w:tc>
        <w:tc>
          <w:tcPr>
            <w:tcW w:w="1383" w:type="dxa"/>
            <w:vAlign w:val="center"/>
          </w:tcPr>
          <w:p w14:paraId="1785B7FB">
            <w:pPr>
              <w:spacing w:line="240" w:lineRule="auto"/>
              <w:ind w:firstLine="420"/>
              <w:jc w:val="center"/>
              <w:rPr>
                <w:rFonts w:ascii="仿宋_GB2312" w:hAnsi="宋体" w:eastAsia="仿宋_GB2312" w:cs="宋体"/>
                <w:kern w:val="0"/>
                <w:lang w:eastAsia="zh-CN"/>
              </w:rPr>
            </w:pPr>
          </w:p>
        </w:tc>
      </w:tr>
      <w:tr w14:paraId="1C89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32ADE5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E9346A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B2BA981">
            <w:pPr>
              <w:spacing w:line="240" w:lineRule="auto"/>
              <w:ind w:firstLine="420"/>
              <w:jc w:val="center"/>
              <w:rPr>
                <w:rFonts w:ascii="仿宋_GB2312" w:hAnsi="宋体" w:eastAsia="仿宋_GB2312" w:cs="宋体"/>
                <w:kern w:val="0"/>
                <w:lang w:eastAsia="zh-CN"/>
              </w:rPr>
            </w:pPr>
          </w:p>
        </w:tc>
        <w:tc>
          <w:tcPr>
            <w:tcW w:w="1099" w:type="dxa"/>
            <w:vAlign w:val="center"/>
          </w:tcPr>
          <w:p w14:paraId="3E136F30">
            <w:pPr>
              <w:spacing w:line="240" w:lineRule="auto"/>
              <w:ind w:firstLine="420"/>
              <w:jc w:val="center"/>
              <w:rPr>
                <w:rFonts w:ascii="仿宋_GB2312" w:hAnsi="宋体" w:eastAsia="仿宋_GB2312" w:cs="宋体"/>
                <w:kern w:val="0"/>
                <w:lang w:eastAsia="zh-CN"/>
              </w:rPr>
            </w:pPr>
          </w:p>
        </w:tc>
        <w:tc>
          <w:tcPr>
            <w:tcW w:w="1099" w:type="dxa"/>
            <w:vAlign w:val="center"/>
          </w:tcPr>
          <w:p w14:paraId="7EF1A3EC">
            <w:pPr>
              <w:spacing w:line="240" w:lineRule="auto"/>
              <w:ind w:firstLine="420"/>
              <w:jc w:val="center"/>
              <w:rPr>
                <w:rFonts w:ascii="仿宋_GB2312" w:hAnsi="宋体" w:eastAsia="仿宋_GB2312" w:cs="宋体"/>
                <w:kern w:val="0"/>
                <w:lang w:eastAsia="zh-CN"/>
              </w:rPr>
            </w:pPr>
          </w:p>
        </w:tc>
        <w:tc>
          <w:tcPr>
            <w:tcW w:w="809" w:type="dxa"/>
            <w:vAlign w:val="center"/>
          </w:tcPr>
          <w:p w14:paraId="5B513B6B">
            <w:pPr>
              <w:spacing w:line="240" w:lineRule="auto"/>
              <w:ind w:firstLine="420"/>
              <w:jc w:val="center"/>
              <w:rPr>
                <w:rFonts w:ascii="仿宋_GB2312" w:hAnsi="宋体" w:eastAsia="仿宋_GB2312" w:cs="宋体"/>
                <w:kern w:val="0"/>
                <w:lang w:eastAsia="zh-CN"/>
              </w:rPr>
            </w:pPr>
          </w:p>
        </w:tc>
        <w:tc>
          <w:tcPr>
            <w:tcW w:w="849" w:type="dxa"/>
            <w:vAlign w:val="center"/>
          </w:tcPr>
          <w:p w14:paraId="72BEE34C">
            <w:pPr>
              <w:spacing w:line="240" w:lineRule="auto"/>
              <w:ind w:firstLine="420"/>
              <w:jc w:val="center"/>
              <w:rPr>
                <w:rFonts w:ascii="仿宋_GB2312" w:hAnsi="宋体" w:eastAsia="仿宋_GB2312" w:cs="宋体"/>
                <w:kern w:val="0"/>
                <w:lang w:eastAsia="zh-CN"/>
              </w:rPr>
            </w:pPr>
          </w:p>
        </w:tc>
        <w:tc>
          <w:tcPr>
            <w:tcW w:w="1383" w:type="dxa"/>
            <w:vAlign w:val="center"/>
          </w:tcPr>
          <w:p w14:paraId="273A66FC">
            <w:pPr>
              <w:spacing w:line="240" w:lineRule="auto"/>
              <w:ind w:firstLine="420"/>
              <w:jc w:val="center"/>
              <w:rPr>
                <w:rFonts w:ascii="仿宋_GB2312" w:hAnsi="宋体" w:eastAsia="仿宋_GB2312" w:cs="宋体"/>
                <w:kern w:val="0"/>
                <w:lang w:eastAsia="zh-CN"/>
              </w:rPr>
            </w:pPr>
          </w:p>
        </w:tc>
      </w:tr>
      <w:tr w14:paraId="54B2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5A744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66B8F6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1413325">
            <w:pPr>
              <w:spacing w:line="240" w:lineRule="auto"/>
              <w:ind w:firstLine="420"/>
              <w:jc w:val="center"/>
              <w:rPr>
                <w:rFonts w:hint="default" w:ascii="仿宋_GB2312" w:hAnsi="宋体" w:eastAsia="仿宋_GB2312" w:cs="宋体"/>
                <w:kern w:val="0"/>
                <w:lang w:val="en-US" w:eastAsia="zh-CN"/>
              </w:rPr>
            </w:pPr>
          </w:p>
        </w:tc>
        <w:tc>
          <w:tcPr>
            <w:tcW w:w="1099" w:type="dxa"/>
            <w:vAlign w:val="center"/>
          </w:tcPr>
          <w:p w14:paraId="03D3AC3D">
            <w:pPr>
              <w:spacing w:line="240" w:lineRule="auto"/>
              <w:ind w:firstLine="420"/>
              <w:jc w:val="center"/>
              <w:rPr>
                <w:rFonts w:ascii="仿宋_GB2312" w:hAnsi="宋体" w:eastAsia="仿宋_GB2312" w:cs="宋体"/>
                <w:kern w:val="0"/>
              </w:rPr>
            </w:pPr>
          </w:p>
        </w:tc>
        <w:tc>
          <w:tcPr>
            <w:tcW w:w="1099" w:type="dxa"/>
            <w:vAlign w:val="center"/>
          </w:tcPr>
          <w:p w14:paraId="186F5ED3">
            <w:pPr>
              <w:spacing w:line="240" w:lineRule="auto"/>
              <w:ind w:firstLine="420"/>
              <w:jc w:val="center"/>
              <w:rPr>
                <w:rFonts w:ascii="仿宋_GB2312" w:hAnsi="宋体" w:eastAsia="仿宋_GB2312" w:cs="宋体"/>
                <w:kern w:val="0"/>
              </w:rPr>
            </w:pPr>
          </w:p>
        </w:tc>
        <w:tc>
          <w:tcPr>
            <w:tcW w:w="809" w:type="dxa"/>
            <w:vAlign w:val="center"/>
          </w:tcPr>
          <w:p w14:paraId="3908879F">
            <w:pPr>
              <w:spacing w:line="240" w:lineRule="auto"/>
              <w:ind w:firstLine="420"/>
              <w:jc w:val="center"/>
              <w:rPr>
                <w:rFonts w:ascii="仿宋_GB2312" w:hAnsi="宋体" w:eastAsia="仿宋_GB2312" w:cs="宋体"/>
                <w:kern w:val="0"/>
              </w:rPr>
            </w:pPr>
          </w:p>
        </w:tc>
        <w:tc>
          <w:tcPr>
            <w:tcW w:w="849" w:type="dxa"/>
            <w:vAlign w:val="center"/>
          </w:tcPr>
          <w:p w14:paraId="0EAD3560">
            <w:pPr>
              <w:spacing w:line="240" w:lineRule="auto"/>
              <w:ind w:firstLine="420"/>
              <w:jc w:val="center"/>
              <w:rPr>
                <w:rFonts w:ascii="仿宋_GB2312" w:hAnsi="宋体" w:eastAsia="仿宋_GB2312" w:cs="宋体"/>
                <w:kern w:val="0"/>
              </w:rPr>
            </w:pPr>
          </w:p>
        </w:tc>
        <w:tc>
          <w:tcPr>
            <w:tcW w:w="1383" w:type="dxa"/>
            <w:vAlign w:val="center"/>
          </w:tcPr>
          <w:p w14:paraId="0178F4E7">
            <w:pPr>
              <w:spacing w:line="240" w:lineRule="auto"/>
              <w:ind w:firstLine="420"/>
              <w:jc w:val="center"/>
              <w:rPr>
                <w:rFonts w:ascii="仿宋_GB2312" w:hAnsi="宋体" w:eastAsia="仿宋_GB2312" w:cs="宋体"/>
                <w:kern w:val="0"/>
              </w:rPr>
            </w:pPr>
          </w:p>
        </w:tc>
      </w:tr>
      <w:tr w14:paraId="3A24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DECD76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989FA6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586EC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627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03F961">
            <w:pPr>
              <w:spacing w:line="240" w:lineRule="auto"/>
              <w:ind w:firstLine="420"/>
              <w:jc w:val="center"/>
              <w:rPr>
                <w:rFonts w:ascii="仿宋_GB2312" w:hAnsi="宋体" w:eastAsia="仿宋_GB2312" w:cs="宋体"/>
                <w:kern w:val="0"/>
              </w:rPr>
            </w:pPr>
          </w:p>
        </w:tc>
        <w:tc>
          <w:tcPr>
            <w:tcW w:w="4396" w:type="dxa"/>
            <w:gridSpan w:val="4"/>
            <w:vAlign w:val="center"/>
          </w:tcPr>
          <w:p w14:paraId="2C4C4FF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保证劳动监察工作正常运行</w:t>
            </w:r>
          </w:p>
        </w:tc>
        <w:tc>
          <w:tcPr>
            <w:tcW w:w="4140" w:type="dxa"/>
            <w:gridSpan w:val="4"/>
            <w:vAlign w:val="center"/>
          </w:tcPr>
          <w:p w14:paraId="309F776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按时完成</w:t>
            </w:r>
          </w:p>
        </w:tc>
      </w:tr>
      <w:tr w14:paraId="0026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426EF53">
            <w:pPr>
              <w:spacing w:line="240" w:lineRule="auto"/>
              <w:ind w:firstLine="420"/>
              <w:jc w:val="center"/>
              <w:rPr>
                <w:rFonts w:ascii="仿宋_GB2312" w:hAnsi="宋体" w:eastAsia="仿宋_GB2312" w:cs="宋体"/>
                <w:kern w:val="0"/>
              </w:rPr>
            </w:pPr>
          </w:p>
          <w:p w14:paraId="6F5023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67A644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11B464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D14D59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CF5CBF3">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E5FA1D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ADC1AF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FA241B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B1C80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836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B4C4EED">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5BA75D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207DC1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Align w:val="center"/>
          </w:tcPr>
          <w:p w14:paraId="20BDD60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shd w:val="clear" w:color="auto" w:fill="auto"/>
            <w:vAlign w:val="center"/>
          </w:tcPr>
          <w:p w14:paraId="7C295655">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eastAsia="仿宋_GB2312"/>
                <w:kern w:val="0"/>
                <w:lang w:val="en-US" w:eastAsia="zh-CN"/>
              </w:rPr>
              <w:t>劳动维权结案率</w:t>
            </w:r>
          </w:p>
        </w:tc>
        <w:tc>
          <w:tcPr>
            <w:tcW w:w="1099" w:type="dxa"/>
            <w:shd w:val="clear" w:color="auto" w:fill="auto"/>
            <w:vAlign w:val="center"/>
          </w:tcPr>
          <w:p w14:paraId="54B93945">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eastAsia="仿宋_GB2312"/>
                <w:kern w:val="0"/>
              </w:rPr>
              <w:t>≥9</w:t>
            </w:r>
            <w:r>
              <w:rPr>
                <w:rFonts w:hint="eastAsia" w:ascii="仿宋_GB2312" w:eastAsia="仿宋_GB2312"/>
                <w:kern w:val="0"/>
                <w:lang w:val="en-US" w:eastAsia="zh-CN"/>
              </w:rPr>
              <w:t>5</w:t>
            </w:r>
            <w:r>
              <w:rPr>
                <w:rFonts w:hint="eastAsia" w:ascii="仿宋_GB2312" w:eastAsia="仿宋_GB2312"/>
                <w:kern w:val="0"/>
              </w:rPr>
              <w:t>%</w:t>
            </w:r>
          </w:p>
        </w:tc>
        <w:tc>
          <w:tcPr>
            <w:tcW w:w="1099" w:type="dxa"/>
            <w:shd w:val="clear" w:color="auto" w:fill="auto"/>
            <w:vAlign w:val="center"/>
          </w:tcPr>
          <w:p w14:paraId="7F49710C">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eastAsia="仿宋_GB2312"/>
                <w:kern w:val="0"/>
              </w:rPr>
              <w:t>≥9</w:t>
            </w:r>
            <w:r>
              <w:rPr>
                <w:rFonts w:hint="eastAsia" w:ascii="仿宋_GB2312" w:eastAsia="仿宋_GB2312"/>
                <w:kern w:val="0"/>
                <w:lang w:val="en-US" w:eastAsia="zh-CN"/>
              </w:rPr>
              <w:t>5</w:t>
            </w:r>
            <w:r>
              <w:rPr>
                <w:rFonts w:hint="eastAsia" w:ascii="仿宋_GB2312" w:eastAsia="仿宋_GB2312"/>
                <w:kern w:val="0"/>
              </w:rPr>
              <w:t>%</w:t>
            </w:r>
          </w:p>
        </w:tc>
        <w:tc>
          <w:tcPr>
            <w:tcW w:w="809" w:type="dxa"/>
            <w:shd w:val="clear" w:color="auto" w:fill="auto"/>
            <w:vAlign w:val="center"/>
          </w:tcPr>
          <w:p w14:paraId="450DEC19">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w:t>
            </w:r>
          </w:p>
        </w:tc>
        <w:tc>
          <w:tcPr>
            <w:tcW w:w="849" w:type="dxa"/>
            <w:shd w:val="clear" w:color="auto" w:fill="auto"/>
            <w:vAlign w:val="center"/>
          </w:tcPr>
          <w:p w14:paraId="5F7B7A4C">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w:t>
            </w:r>
          </w:p>
        </w:tc>
        <w:tc>
          <w:tcPr>
            <w:tcW w:w="1383" w:type="dxa"/>
            <w:vAlign w:val="center"/>
          </w:tcPr>
          <w:p w14:paraId="47B69173">
            <w:pPr>
              <w:spacing w:line="240" w:lineRule="auto"/>
              <w:ind w:firstLine="420"/>
              <w:jc w:val="center"/>
              <w:rPr>
                <w:rFonts w:ascii="仿宋_GB2312" w:hAnsi="宋体" w:eastAsia="仿宋_GB2312" w:cs="宋体"/>
                <w:kern w:val="0"/>
              </w:rPr>
            </w:pPr>
          </w:p>
        </w:tc>
      </w:tr>
      <w:tr w14:paraId="41DC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37CAA9E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769C338">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5580340F">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shd w:val="clear" w:color="auto" w:fill="auto"/>
            <w:vAlign w:val="center"/>
          </w:tcPr>
          <w:p w14:paraId="61412C88">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年度执法案卷评查合格率</w:t>
            </w:r>
          </w:p>
        </w:tc>
        <w:tc>
          <w:tcPr>
            <w:tcW w:w="1099" w:type="dxa"/>
            <w:shd w:val="clear" w:color="auto" w:fill="auto"/>
            <w:vAlign w:val="center"/>
          </w:tcPr>
          <w:p w14:paraId="2D69FB32">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 xml:space="preserve"> ≥95%</w:t>
            </w:r>
          </w:p>
        </w:tc>
        <w:tc>
          <w:tcPr>
            <w:tcW w:w="1099" w:type="dxa"/>
            <w:shd w:val="clear" w:color="auto" w:fill="auto"/>
            <w:vAlign w:val="center"/>
          </w:tcPr>
          <w:p w14:paraId="03BC31E1">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95%</w:t>
            </w:r>
          </w:p>
        </w:tc>
        <w:tc>
          <w:tcPr>
            <w:tcW w:w="809" w:type="dxa"/>
            <w:shd w:val="clear" w:color="auto" w:fill="auto"/>
            <w:vAlign w:val="center"/>
          </w:tcPr>
          <w:p w14:paraId="5DC86158">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14:paraId="25177C64">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shd w:val="clear" w:color="auto" w:fill="auto"/>
            <w:vAlign w:val="center"/>
          </w:tcPr>
          <w:p w14:paraId="2036CC26">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r>
      <w:tr w14:paraId="007D0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8A8A9D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5ACF22D">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4F4A07E3">
            <w:pPr>
              <w:spacing w:line="240" w:lineRule="auto"/>
              <w:ind w:firstLine="420"/>
              <w:jc w:val="center"/>
              <w:rPr>
                <w:rFonts w:ascii="仿宋_GB2312" w:hAnsi="宋体" w:eastAsia="仿宋_GB2312" w:cs="宋体"/>
                <w:kern w:val="0"/>
              </w:rPr>
            </w:pPr>
          </w:p>
        </w:tc>
        <w:tc>
          <w:tcPr>
            <w:tcW w:w="1020" w:type="dxa"/>
            <w:shd w:val="clear" w:color="auto" w:fill="auto"/>
            <w:vAlign w:val="center"/>
          </w:tcPr>
          <w:p w14:paraId="37972163">
            <w:pPr>
              <w:spacing w:line="240" w:lineRule="auto"/>
              <w:ind w:firstLine="420" w:firstLineChars="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全年查处各类案件法定结案率</w:t>
            </w:r>
          </w:p>
        </w:tc>
        <w:tc>
          <w:tcPr>
            <w:tcW w:w="1099" w:type="dxa"/>
            <w:shd w:val="clear" w:color="auto" w:fill="auto"/>
            <w:vAlign w:val="center"/>
          </w:tcPr>
          <w:p w14:paraId="29C293EB">
            <w:pPr>
              <w:spacing w:line="240" w:lineRule="auto"/>
              <w:ind w:firstLine="420" w:firstLineChars="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≥90%</w:t>
            </w:r>
          </w:p>
        </w:tc>
        <w:tc>
          <w:tcPr>
            <w:tcW w:w="1099" w:type="dxa"/>
            <w:shd w:val="clear" w:color="auto" w:fill="auto"/>
            <w:vAlign w:val="center"/>
          </w:tcPr>
          <w:p w14:paraId="1620D8FA">
            <w:pPr>
              <w:spacing w:line="240" w:lineRule="auto"/>
              <w:ind w:firstLine="420" w:firstLineChars="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≥90%</w:t>
            </w:r>
          </w:p>
        </w:tc>
        <w:tc>
          <w:tcPr>
            <w:tcW w:w="809" w:type="dxa"/>
            <w:shd w:val="clear" w:color="auto" w:fill="auto"/>
            <w:vAlign w:val="center"/>
          </w:tcPr>
          <w:p w14:paraId="1CFE7712">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rPr>
              <w:t>5</w:t>
            </w:r>
          </w:p>
        </w:tc>
        <w:tc>
          <w:tcPr>
            <w:tcW w:w="849" w:type="dxa"/>
            <w:shd w:val="clear" w:color="auto" w:fill="auto"/>
            <w:vAlign w:val="center"/>
          </w:tcPr>
          <w:p w14:paraId="182C2D11">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rPr>
              <w:t>5</w:t>
            </w:r>
          </w:p>
        </w:tc>
        <w:tc>
          <w:tcPr>
            <w:tcW w:w="1383" w:type="dxa"/>
            <w:shd w:val="clear" w:color="auto" w:fill="auto"/>
            <w:vAlign w:val="center"/>
          </w:tcPr>
          <w:p w14:paraId="20090E9D">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r>
      <w:tr w14:paraId="15FD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DE18F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C15D159">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E627080">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shd w:val="clear" w:color="auto" w:fill="auto"/>
            <w:vAlign w:val="center"/>
          </w:tcPr>
          <w:p w14:paraId="724A960D">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完成时间</w:t>
            </w:r>
          </w:p>
        </w:tc>
        <w:tc>
          <w:tcPr>
            <w:tcW w:w="1099" w:type="dxa"/>
            <w:shd w:val="clear" w:color="auto" w:fill="auto"/>
            <w:vAlign w:val="center"/>
          </w:tcPr>
          <w:p w14:paraId="015D039B">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202</w:t>
            </w:r>
            <w:r>
              <w:rPr>
                <w:rFonts w:hint="eastAsia" w:ascii="仿宋_GB2312" w:hAnsi="宋体" w:eastAsia="仿宋_GB2312" w:cs="宋体"/>
                <w:kern w:val="0"/>
                <w:lang w:val="en-US" w:eastAsia="zh-CN"/>
              </w:rPr>
              <w:t>4</w:t>
            </w:r>
            <w:r>
              <w:rPr>
                <w:rFonts w:hint="eastAsia" w:ascii="仿宋_GB2312" w:hAnsi="宋体" w:eastAsia="仿宋_GB2312" w:cs="宋体"/>
                <w:kern w:val="0"/>
              </w:rPr>
              <w:t>年全年</w:t>
            </w:r>
          </w:p>
        </w:tc>
        <w:tc>
          <w:tcPr>
            <w:tcW w:w="1099" w:type="dxa"/>
            <w:shd w:val="clear" w:color="auto" w:fill="auto"/>
            <w:vAlign w:val="center"/>
          </w:tcPr>
          <w:p w14:paraId="5C21687F">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202</w:t>
            </w:r>
            <w:r>
              <w:rPr>
                <w:rFonts w:hint="eastAsia" w:ascii="仿宋_GB2312" w:hAnsi="宋体" w:eastAsia="仿宋_GB2312" w:cs="宋体"/>
                <w:kern w:val="0"/>
                <w:lang w:val="en-US" w:eastAsia="zh-CN"/>
              </w:rPr>
              <w:t>4</w:t>
            </w:r>
            <w:r>
              <w:rPr>
                <w:rFonts w:hint="eastAsia" w:ascii="仿宋_GB2312" w:hAnsi="宋体" w:eastAsia="仿宋_GB2312" w:cs="宋体"/>
                <w:kern w:val="0"/>
              </w:rPr>
              <w:t>年全年</w:t>
            </w:r>
          </w:p>
        </w:tc>
        <w:tc>
          <w:tcPr>
            <w:tcW w:w="809" w:type="dxa"/>
            <w:shd w:val="clear" w:color="auto" w:fill="auto"/>
            <w:vAlign w:val="center"/>
          </w:tcPr>
          <w:p w14:paraId="0D16C331">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094C7D5E">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46CE8FD2">
            <w:pPr>
              <w:spacing w:line="240" w:lineRule="auto"/>
              <w:ind w:firstLine="420"/>
              <w:jc w:val="center"/>
              <w:rPr>
                <w:rFonts w:ascii="仿宋_GB2312" w:hAnsi="宋体" w:eastAsia="仿宋_GB2312" w:cs="宋体"/>
                <w:kern w:val="0"/>
              </w:rPr>
            </w:pPr>
          </w:p>
        </w:tc>
      </w:tr>
      <w:tr w14:paraId="54FE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23B10A2">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0426E4D">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DA3C3B1">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47EE2937">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shd w:val="clear" w:color="auto" w:fill="auto"/>
            <w:vAlign w:val="center"/>
          </w:tcPr>
          <w:p w14:paraId="50DC120B">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促进经济发展</w:t>
            </w:r>
          </w:p>
        </w:tc>
        <w:tc>
          <w:tcPr>
            <w:tcW w:w="1099" w:type="dxa"/>
            <w:shd w:val="clear" w:color="auto" w:fill="auto"/>
            <w:vAlign w:val="center"/>
          </w:tcPr>
          <w:p w14:paraId="53928C31">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有所提升</w:t>
            </w:r>
          </w:p>
        </w:tc>
        <w:tc>
          <w:tcPr>
            <w:tcW w:w="1099" w:type="dxa"/>
            <w:shd w:val="clear" w:color="auto" w:fill="auto"/>
            <w:vAlign w:val="center"/>
          </w:tcPr>
          <w:p w14:paraId="6D883DDF">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有所提升</w:t>
            </w:r>
          </w:p>
        </w:tc>
        <w:tc>
          <w:tcPr>
            <w:tcW w:w="809" w:type="dxa"/>
            <w:shd w:val="clear" w:color="auto" w:fill="auto"/>
            <w:vAlign w:val="center"/>
          </w:tcPr>
          <w:p w14:paraId="29584852">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41D412C8">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5D804D2D">
            <w:pPr>
              <w:spacing w:line="240" w:lineRule="auto"/>
              <w:ind w:firstLine="420"/>
              <w:jc w:val="center"/>
              <w:rPr>
                <w:rFonts w:ascii="仿宋_GB2312" w:hAnsi="宋体" w:eastAsia="仿宋_GB2312" w:cs="宋体"/>
                <w:kern w:val="0"/>
              </w:rPr>
            </w:pPr>
          </w:p>
        </w:tc>
      </w:tr>
      <w:tr w14:paraId="2405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296F8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A4C7B6B">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A923741">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shd w:val="clear" w:color="auto" w:fill="auto"/>
            <w:vAlign w:val="center"/>
          </w:tcPr>
          <w:p w14:paraId="73C8CEBA">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维护劳动关系和谐稳定</w:t>
            </w:r>
          </w:p>
        </w:tc>
        <w:tc>
          <w:tcPr>
            <w:tcW w:w="1099" w:type="dxa"/>
            <w:shd w:val="clear" w:color="auto" w:fill="auto"/>
            <w:vAlign w:val="center"/>
          </w:tcPr>
          <w:p w14:paraId="01875392">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效益显著</w:t>
            </w:r>
          </w:p>
        </w:tc>
        <w:tc>
          <w:tcPr>
            <w:tcW w:w="1099" w:type="dxa"/>
            <w:shd w:val="clear" w:color="auto" w:fill="auto"/>
            <w:vAlign w:val="center"/>
          </w:tcPr>
          <w:p w14:paraId="4101F8DE">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效益显著</w:t>
            </w:r>
          </w:p>
        </w:tc>
        <w:tc>
          <w:tcPr>
            <w:tcW w:w="809" w:type="dxa"/>
            <w:shd w:val="clear" w:color="auto" w:fill="auto"/>
            <w:vAlign w:val="center"/>
          </w:tcPr>
          <w:p w14:paraId="699C14AF">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0665EFF4">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27B9758C">
            <w:pPr>
              <w:spacing w:line="240" w:lineRule="auto"/>
              <w:ind w:firstLine="420"/>
              <w:jc w:val="center"/>
              <w:rPr>
                <w:rFonts w:ascii="仿宋_GB2312" w:hAnsi="宋体" w:eastAsia="仿宋_GB2312" w:cs="宋体"/>
                <w:kern w:val="0"/>
              </w:rPr>
            </w:pPr>
          </w:p>
        </w:tc>
      </w:tr>
      <w:tr w14:paraId="752C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C1AF8C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021A7C5">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7A2E16E">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shd w:val="clear" w:color="auto" w:fill="auto"/>
            <w:vAlign w:val="center"/>
          </w:tcPr>
          <w:p w14:paraId="467C3540">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生态环境改善状况</w:t>
            </w:r>
          </w:p>
        </w:tc>
        <w:tc>
          <w:tcPr>
            <w:tcW w:w="1099" w:type="dxa"/>
            <w:shd w:val="clear" w:color="auto" w:fill="auto"/>
            <w:vAlign w:val="center"/>
          </w:tcPr>
          <w:p w14:paraId="286C2197">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有所改善</w:t>
            </w:r>
          </w:p>
        </w:tc>
        <w:tc>
          <w:tcPr>
            <w:tcW w:w="1099" w:type="dxa"/>
            <w:shd w:val="clear" w:color="auto" w:fill="auto"/>
            <w:vAlign w:val="center"/>
          </w:tcPr>
          <w:p w14:paraId="4CA75DEB">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有所改善</w:t>
            </w:r>
          </w:p>
        </w:tc>
        <w:tc>
          <w:tcPr>
            <w:tcW w:w="809" w:type="dxa"/>
            <w:shd w:val="clear" w:color="auto" w:fill="auto"/>
            <w:vAlign w:val="center"/>
          </w:tcPr>
          <w:p w14:paraId="491BA994">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5</w:t>
            </w:r>
          </w:p>
        </w:tc>
        <w:tc>
          <w:tcPr>
            <w:tcW w:w="849" w:type="dxa"/>
            <w:shd w:val="clear" w:color="auto" w:fill="auto"/>
            <w:vAlign w:val="center"/>
          </w:tcPr>
          <w:p w14:paraId="1BF7EB9C">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5</w:t>
            </w:r>
          </w:p>
        </w:tc>
        <w:tc>
          <w:tcPr>
            <w:tcW w:w="1383" w:type="dxa"/>
            <w:vAlign w:val="center"/>
          </w:tcPr>
          <w:p w14:paraId="5E0A44CC">
            <w:pPr>
              <w:spacing w:line="240" w:lineRule="auto"/>
              <w:ind w:firstLine="420"/>
              <w:jc w:val="center"/>
              <w:rPr>
                <w:rFonts w:ascii="仿宋_GB2312" w:hAnsi="宋体" w:eastAsia="仿宋_GB2312" w:cs="宋体"/>
                <w:kern w:val="0"/>
              </w:rPr>
            </w:pPr>
          </w:p>
        </w:tc>
      </w:tr>
      <w:tr w14:paraId="451B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B1773B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CD572E5">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7FD8A67">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shd w:val="clear" w:color="auto" w:fill="auto"/>
            <w:vAlign w:val="center"/>
          </w:tcPr>
          <w:p w14:paraId="1BFEC1E9">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促进我市构建和谐稳定的劳动关系，进一步保障本市经济发展</w:t>
            </w:r>
          </w:p>
        </w:tc>
        <w:tc>
          <w:tcPr>
            <w:tcW w:w="1099" w:type="dxa"/>
            <w:shd w:val="clear" w:color="auto" w:fill="auto"/>
            <w:vAlign w:val="center"/>
          </w:tcPr>
          <w:p w14:paraId="48F3A1C5">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持续</w:t>
            </w:r>
          </w:p>
        </w:tc>
        <w:tc>
          <w:tcPr>
            <w:tcW w:w="1099" w:type="dxa"/>
            <w:shd w:val="clear" w:color="auto" w:fill="auto"/>
            <w:vAlign w:val="center"/>
          </w:tcPr>
          <w:p w14:paraId="596F13DA">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持续</w:t>
            </w:r>
          </w:p>
        </w:tc>
        <w:tc>
          <w:tcPr>
            <w:tcW w:w="809" w:type="dxa"/>
            <w:shd w:val="clear" w:color="auto" w:fill="auto"/>
            <w:vAlign w:val="center"/>
          </w:tcPr>
          <w:p w14:paraId="49A57C7B">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14:paraId="044D5C88">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14:paraId="2463F4C6">
            <w:pPr>
              <w:spacing w:line="240" w:lineRule="auto"/>
              <w:ind w:firstLine="420"/>
              <w:jc w:val="center"/>
              <w:rPr>
                <w:rFonts w:ascii="仿宋_GB2312" w:hAnsi="宋体" w:eastAsia="仿宋_GB2312" w:cs="宋体"/>
                <w:kern w:val="0"/>
              </w:rPr>
            </w:pPr>
          </w:p>
        </w:tc>
      </w:tr>
      <w:tr w14:paraId="5BA6B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EA93C00">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726A2891">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14908BE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shd w:val="clear" w:color="auto" w:fill="auto"/>
            <w:vAlign w:val="center"/>
          </w:tcPr>
          <w:p w14:paraId="4471F21F">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劳动关系双方当事人满意度</w:t>
            </w:r>
          </w:p>
        </w:tc>
        <w:tc>
          <w:tcPr>
            <w:tcW w:w="1099" w:type="dxa"/>
            <w:shd w:val="clear" w:color="auto" w:fill="auto"/>
            <w:vAlign w:val="center"/>
          </w:tcPr>
          <w:p w14:paraId="10DB725A">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≥85%</w:t>
            </w:r>
          </w:p>
        </w:tc>
        <w:tc>
          <w:tcPr>
            <w:tcW w:w="1099" w:type="dxa"/>
            <w:shd w:val="clear" w:color="auto" w:fill="auto"/>
            <w:vAlign w:val="center"/>
          </w:tcPr>
          <w:p w14:paraId="65FCC670">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90%</w:t>
            </w:r>
          </w:p>
        </w:tc>
        <w:tc>
          <w:tcPr>
            <w:tcW w:w="809" w:type="dxa"/>
            <w:shd w:val="clear" w:color="auto" w:fill="auto"/>
            <w:vAlign w:val="center"/>
          </w:tcPr>
          <w:p w14:paraId="29FD5B5F">
            <w:pPr>
              <w:spacing w:line="240" w:lineRule="auto"/>
              <w:ind w:firstLine="420" w:firstLineChars="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w:t>
            </w:r>
          </w:p>
        </w:tc>
        <w:tc>
          <w:tcPr>
            <w:tcW w:w="849" w:type="dxa"/>
            <w:shd w:val="clear" w:color="auto" w:fill="auto"/>
            <w:vAlign w:val="center"/>
          </w:tcPr>
          <w:p w14:paraId="57CE9A58">
            <w:pPr>
              <w:spacing w:line="240" w:lineRule="auto"/>
              <w:ind w:firstLine="420" w:firstLineChars="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w:t>
            </w:r>
          </w:p>
        </w:tc>
        <w:tc>
          <w:tcPr>
            <w:tcW w:w="1383" w:type="dxa"/>
            <w:vAlign w:val="center"/>
          </w:tcPr>
          <w:p w14:paraId="5D355892">
            <w:pPr>
              <w:spacing w:line="240" w:lineRule="auto"/>
              <w:ind w:firstLine="420"/>
              <w:jc w:val="center"/>
              <w:rPr>
                <w:rFonts w:ascii="仿宋_GB2312" w:hAnsi="宋体" w:eastAsia="仿宋_GB2312" w:cs="宋体"/>
                <w:kern w:val="0"/>
              </w:rPr>
            </w:pPr>
          </w:p>
        </w:tc>
      </w:tr>
      <w:tr w14:paraId="0C49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AFCBE8A">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49989B83">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50BB04A">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795EA9C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shd w:val="clear" w:color="auto" w:fill="auto"/>
            <w:vAlign w:val="center"/>
          </w:tcPr>
          <w:p w14:paraId="2D050142">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预算批复金额</w:t>
            </w:r>
          </w:p>
        </w:tc>
        <w:tc>
          <w:tcPr>
            <w:tcW w:w="1099" w:type="dxa"/>
            <w:shd w:val="clear" w:color="auto" w:fill="auto"/>
            <w:vAlign w:val="center"/>
          </w:tcPr>
          <w:p w14:paraId="7D8FEFD1">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 xml:space="preserve">100万元        </w:t>
            </w:r>
          </w:p>
        </w:tc>
        <w:tc>
          <w:tcPr>
            <w:tcW w:w="1099" w:type="dxa"/>
            <w:shd w:val="clear" w:color="auto" w:fill="auto"/>
            <w:vAlign w:val="center"/>
          </w:tcPr>
          <w:p w14:paraId="729BFD57">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 xml:space="preserve">100万元        </w:t>
            </w:r>
          </w:p>
        </w:tc>
        <w:tc>
          <w:tcPr>
            <w:tcW w:w="809" w:type="dxa"/>
            <w:shd w:val="clear" w:color="auto" w:fill="auto"/>
            <w:vAlign w:val="center"/>
          </w:tcPr>
          <w:p w14:paraId="43443E17">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1005FDF9">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14:paraId="2AB38FDF">
            <w:pPr>
              <w:spacing w:line="240" w:lineRule="auto"/>
              <w:ind w:firstLine="420"/>
              <w:jc w:val="center"/>
              <w:rPr>
                <w:rFonts w:ascii="仿宋_GB2312" w:hAnsi="宋体" w:eastAsia="仿宋_GB2312" w:cs="宋体"/>
                <w:kern w:val="0"/>
              </w:rPr>
            </w:pPr>
          </w:p>
        </w:tc>
      </w:tr>
      <w:tr w14:paraId="03F18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2A8D65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96E843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D444AAD">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shd w:val="clear" w:color="auto" w:fill="auto"/>
            <w:vAlign w:val="center"/>
          </w:tcPr>
          <w:p w14:paraId="61DC1F69">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对社会发展可能造成的负面影响</w:t>
            </w:r>
          </w:p>
        </w:tc>
        <w:tc>
          <w:tcPr>
            <w:tcW w:w="1099" w:type="dxa"/>
            <w:shd w:val="clear" w:color="auto" w:fill="auto"/>
            <w:vAlign w:val="center"/>
          </w:tcPr>
          <w:p w14:paraId="515A6775">
            <w:pPr>
              <w:spacing w:line="240" w:lineRule="auto"/>
              <w:ind w:firstLine="420" w:firstLineChars="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无</w:t>
            </w:r>
          </w:p>
        </w:tc>
        <w:tc>
          <w:tcPr>
            <w:tcW w:w="1099" w:type="dxa"/>
            <w:shd w:val="clear" w:color="auto" w:fill="auto"/>
            <w:vAlign w:val="center"/>
          </w:tcPr>
          <w:p w14:paraId="79BCBEC4">
            <w:pPr>
              <w:spacing w:line="240" w:lineRule="auto"/>
              <w:ind w:firstLine="420" w:firstLineChars="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无</w:t>
            </w:r>
          </w:p>
        </w:tc>
        <w:tc>
          <w:tcPr>
            <w:tcW w:w="809" w:type="dxa"/>
            <w:shd w:val="clear" w:color="auto" w:fill="auto"/>
            <w:vAlign w:val="center"/>
          </w:tcPr>
          <w:p w14:paraId="7CB491CD">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14:paraId="7D797644">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14:paraId="1A01EA78">
            <w:pPr>
              <w:spacing w:line="240" w:lineRule="auto"/>
              <w:ind w:firstLine="420"/>
              <w:jc w:val="center"/>
              <w:rPr>
                <w:rFonts w:ascii="仿宋_GB2312" w:hAnsi="宋体" w:eastAsia="仿宋_GB2312" w:cs="宋体"/>
                <w:kern w:val="0"/>
              </w:rPr>
            </w:pPr>
          </w:p>
        </w:tc>
      </w:tr>
      <w:tr w14:paraId="2E9F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F18E50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0BFF40B">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17D0F6A">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shd w:val="clear" w:color="auto" w:fill="auto"/>
            <w:vAlign w:val="center"/>
          </w:tcPr>
          <w:p w14:paraId="2C28E6A5">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对自然生态环境造成的负面影响</w:t>
            </w:r>
          </w:p>
        </w:tc>
        <w:tc>
          <w:tcPr>
            <w:tcW w:w="1099" w:type="dxa"/>
            <w:shd w:val="clear" w:color="auto" w:fill="auto"/>
            <w:vAlign w:val="center"/>
          </w:tcPr>
          <w:p w14:paraId="52AC4F9E">
            <w:pPr>
              <w:spacing w:line="240" w:lineRule="auto"/>
              <w:ind w:firstLine="420" w:firstLineChars="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无</w:t>
            </w:r>
          </w:p>
        </w:tc>
        <w:tc>
          <w:tcPr>
            <w:tcW w:w="1099" w:type="dxa"/>
            <w:shd w:val="clear" w:color="auto" w:fill="auto"/>
            <w:vAlign w:val="center"/>
          </w:tcPr>
          <w:p w14:paraId="0867BB9D">
            <w:pPr>
              <w:spacing w:line="240" w:lineRule="auto"/>
              <w:ind w:firstLine="420" w:firstLineChars="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无</w:t>
            </w:r>
          </w:p>
        </w:tc>
        <w:tc>
          <w:tcPr>
            <w:tcW w:w="809" w:type="dxa"/>
            <w:shd w:val="clear" w:color="auto" w:fill="auto"/>
            <w:vAlign w:val="center"/>
          </w:tcPr>
          <w:p w14:paraId="640DCB80">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14:paraId="03C9828A">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14:paraId="7AC32C23">
            <w:pPr>
              <w:spacing w:line="240" w:lineRule="auto"/>
              <w:ind w:firstLine="420"/>
              <w:jc w:val="center"/>
              <w:rPr>
                <w:rFonts w:ascii="仿宋_GB2312" w:hAnsi="宋体" w:eastAsia="仿宋_GB2312" w:cs="宋体"/>
                <w:kern w:val="0"/>
              </w:rPr>
            </w:pPr>
          </w:p>
        </w:tc>
      </w:tr>
      <w:tr w14:paraId="2FAF7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103439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0B2CC3E">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FD2854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643C41F8">
            <w:pPr>
              <w:spacing w:line="240" w:lineRule="auto"/>
              <w:ind w:firstLine="420"/>
              <w:jc w:val="center"/>
              <w:rPr>
                <w:rFonts w:ascii="仿宋_GB2312" w:hAnsi="宋体" w:eastAsia="仿宋_GB2312" w:cs="宋体"/>
                <w:kern w:val="0"/>
              </w:rPr>
            </w:pPr>
          </w:p>
        </w:tc>
      </w:tr>
    </w:tbl>
    <w:p w14:paraId="6224FA4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4025CDAB">
      <w:pPr>
        <w:kinsoku w:val="0"/>
        <w:autoSpaceDE w:val="0"/>
        <w:autoSpaceDN w:val="0"/>
        <w:adjustRightInd w:val="0"/>
        <w:snapToGrid w:val="0"/>
        <w:spacing w:before="65" w:line="228" w:lineRule="auto"/>
        <w:ind w:firstLine="102" w:firstLineChars="49"/>
        <w:textAlignment w:val="baseline"/>
        <w:rPr>
          <w:rFonts w:hint="eastAsia" w:eastAsia="仿宋_GB2312"/>
          <w:sz w:val="20"/>
          <w:szCs w:val="20"/>
          <w:lang w:val="en-US" w:eastAsia="zh-CN"/>
        </w:rPr>
        <w:sectPr>
          <w:footerReference r:id="rId9" w:type="default"/>
          <w:footerReference r:id="rId10" w:type="even"/>
          <w:pgSz w:w="11907" w:h="16839"/>
          <w:pgMar w:top="2098" w:right="1474" w:bottom="1985" w:left="1474" w:header="0" w:footer="1588" w:gutter="0"/>
          <w:pgNumType w:fmt="numberInDash"/>
          <w:cols w:space="720" w:num="1"/>
          <w:titlePg/>
          <w:docGrid w:linePitch="286" w:charSpace="0"/>
        </w:sectPr>
      </w:pPr>
      <w:r>
        <w:rPr>
          <w:rFonts w:ascii="仿宋_GB2312" w:hAnsi="宋体" w:eastAsia="仿宋_GB2312" w:cs="宋体"/>
          <w:snapToGrid w:val="0"/>
          <w:color w:val="auto"/>
          <w:sz w:val="21"/>
          <w:szCs w:val="21"/>
          <w:lang w:val="en-US" w:eastAsia="zh-CN" w:bidi="ar-SA"/>
        </w:rPr>
        <w:t>填表人：</w:t>
      </w:r>
      <w:r>
        <w:rPr>
          <w:rFonts w:hint="eastAsia" w:ascii="仿宋_GB2312" w:hAnsi="宋体" w:eastAsia="仿宋_GB2312" w:cs="宋体"/>
          <w:snapToGrid w:val="0"/>
          <w:color w:val="auto"/>
          <w:sz w:val="21"/>
          <w:szCs w:val="21"/>
          <w:lang w:val="en-US" w:eastAsia="zh-CN" w:bidi="ar-SA"/>
        </w:rPr>
        <w:t>何克</w:t>
      </w:r>
      <w:r>
        <w:rPr>
          <w:rFonts w:ascii="仿宋_GB2312" w:hAnsi="宋体" w:eastAsia="仿宋_GB2312" w:cs="宋体"/>
          <w:snapToGrid w:val="0"/>
          <w:color w:val="auto"/>
          <w:sz w:val="21"/>
          <w:szCs w:val="21"/>
          <w:lang w:val="en-US" w:eastAsia="zh-CN" w:bidi="ar-SA"/>
        </w:rPr>
        <w:t xml:space="preserve"> 填报日期：</w:t>
      </w:r>
      <w:r>
        <w:rPr>
          <w:rFonts w:hint="eastAsia" w:ascii="仿宋_GB2312" w:hAnsi="宋体" w:eastAsia="仿宋_GB2312" w:cs="宋体"/>
          <w:snapToGrid w:val="0"/>
          <w:color w:val="auto"/>
          <w:sz w:val="21"/>
          <w:szCs w:val="21"/>
          <w:lang w:val="en-US" w:eastAsia="zh-CN" w:bidi="ar-SA"/>
        </w:rPr>
        <w:t>2025年09月16日</w:t>
      </w:r>
      <w:r>
        <w:rPr>
          <w:rFonts w:ascii="仿宋_GB2312" w:hAnsi="宋体" w:eastAsia="仿宋_GB2312" w:cs="宋体"/>
          <w:snapToGrid w:val="0"/>
          <w:color w:val="auto"/>
          <w:sz w:val="21"/>
          <w:szCs w:val="21"/>
          <w:lang w:val="en-US" w:eastAsia="zh-CN" w:bidi="ar-SA"/>
        </w:rPr>
        <w:t xml:space="preserve">  联系电话：</w:t>
      </w:r>
      <w:r>
        <w:rPr>
          <w:rFonts w:hint="eastAsia" w:ascii="仿宋_GB2312" w:hAnsi="宋体" w:eastAsia="仿宋_GB2312" w:cs="宋体"/>
          <w:snapToGrid w:val="0"/>
          <w:color w:val="auto"/>
          <w:sz w:val="21"/>
          <w:szCs w:val="21"/>
          <w:lang w:val="en-US" w:eastAsia="zh-CN" w:bidi="ar-SA"/>
        </w:rPr>
        <w:t>19330096678</w:t>
      </w:r>
      <w:r>
        <w:rPr>
          <w:rFonts w:ascii="仿宋_GB2312" w:hAnsi="宋体" w:eastAsia="仿宋_GB2312" w:cs="宋体"/>
          <w:snapToGrid w:val="0"/>
          <w:color w:val="auto"/>
          <w:sz w:val="21"/>
          <w:szCs w:val="21"/>
          <w:lang w:val="en-US" w:eastAsia="zh-CN" w:bidi="ar-SA"/>
        </w:rPr>
        <w:t xml:space="preserve"> 单位负责人签字：</w:t>
      </w:r>
      <w:r>
        <w:rPr>
          <w:rFonts w:hint="eastAsia" w:ascii="仿宋_GB2312" w:hAnsi="宋体" w:eastAsia="仿宋_GB2312" w:cs="宋体"/>
          <w:snapToGrid w:val="0"/>
          <w:color w:val="auto"/>
          <w:sz w:val="21"/>
          <w:szCs w:val="21"/>
          <w:lang w:val="en-US" w:eastAsia="zh-CN" w:bidi="ar-SA"/>
        </w:rPr>
        <w:t>易贵明</w:t>
      </w:r>
    </w:p>
    <w:p w14:paraId="7013425E">
      <w:pPr>
        <w:kinsoku w:val="0"/>
        <w:autoSpaceDE w:val="0"/>
        <w:autoSpaceDN w:val="0"/>
        <w:adjustRightInd w:val="0"/>
        <w:snapToGrid w:val="0"/>
        <w:spacing w:before="293" w:line="236" w:lineRule="auto"/>
        <w:textAlignment w:val="baseline"/>
        <w:rPr>
          <w:rFonts w:hint="default" w:ascii="方正小标宋简体" w:hAnsi="宋体" w:eastAsia="方正小标宋简体" w:cs="宋体"/>
          <w:bCs/>
          <w:spacing w:val="8"/>
          <w:kern w:val="0"/>
          <w:sz w:val="44"/>
          <w:szCs w:val="44"/>
          <w:lang w:val="en-US" w:eastAsia="zh-CN"/>
        </w:rPr>
      </w:pPr>
      <w:r>
        <w:rPr>
          <w:rFonts w:hint="eastAsia" w:ascii="宋体" w:hAnsi="宋体" w:eastAsia="宋体" w:cs="宋体"/>
          <w:bCs/>
          <w:snapToGrid w:val="0"/>
          <w:color w:val="000000"/>
          <w:spacing w:val="-4"/>
          <w:sz w:val="28"/>
          <w:szCs w:val="28"/>
          <w:lang w:val="en-US" w:eastAsia="zh-CN" w:bidi="ar-SA"/>
        </w:rPr>
        <w:t>附件3-2</w:t>
      </w:r>
    </w:p>
    <w:p w14:paraId="33F8CA14">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20628866">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03EF7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20C47D0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8746BE7">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事业单位人员招聘考试</w:t>
            </w:r>
          </w:p>
        </w:tc>
      </w:tr>
      <w:tr w14:paraId="5A702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737A9322">
            <w:pPr>
              <w:spacing w:line="240" w:lineRule="auto"/>
              <w:jc w:val="center"/>
              <w:rPr>
                <w:rFonts w:ascii="仿宋_GB2312" w:hAnsi="宋体" w:eastAsia="仿宋_GB2312" w:cs="宋体"/>
                <w:kern w:val="0"/>
                <w:lang w:eastAsia="zh-CN"/>
              </w:rPr>
            </w:pPr>
            <w:r>
              <w:rPr>
                <w:rFonts w:hint="eastAsia" w:ascii="仿宋_GB2312" w:hAnsi="宋体" w:eastAsia="仿宋_GB2312" w:cs="宋体"/>
                <w:color w:val="auto"/>
                <w:kern w:val="0"/>
                <w:lang w:eastAsia="zh-CN"/>
              </w:rPr>
              <w:t>主管部门</w:t>
            </w:r>
          </w:p>
        </w:tc>
        <w:tc>
          <w:tcPr>
            <w:tcW w:w="4396" w:type="dxa"/>
            <w:gridSpan w:val="4"/>
            <w:vAlign w:val="center"/>
          </w:tcPr>
          <w:p w14:paraId="618DC40F">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汨罗市人力资源和社会保障局</w:t>
            </w:r>
          </w:p>
        </w:tc>
        <w:tc>
          <w:tcPr>
            <w:tcW w:w="1099" w:type="dxa"/>
            <w:vAlign w:val="center"/>
          </w:tcPr>
          <w:p w14:paraId="0B0C35B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744B745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22363CD7">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汨罗市人力资源和社会保障局</w:t>
            </w:r>
          </w:p>
        </w:tc>
      </w:tr>
      <w:tr w14:paraId="3BCE9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4081BDE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08A61081">
            <w:pPr>
              <w:spacing w:line="240" w:lineRule="auto"/>
              <w:ind w:firstLine="420"/>
              <w:jc w:val="center"/>
              <w:rPr>
                <w:rFonts w:ascii="仿宋_GB2312" w:hAnsi="宋体" w:eastAsia="仿宋_GB2312" w:cs="宋体"/>
                <w:kern w:val="0"/>
                <w:lang w:eastAsia="zh-CN"/>
              </w:rPr>
            </w:pPr>
          </w:p>
        </w:tc>
        <w:tc>
          <w:tcPr>
            <w:tcW w:w="1020" w:type="dxa"/>
            <w:vAlign w:val="center"/>
          </w:tcPr>
          <w:p w14:paraId="0B1B71F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7D71053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2305286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1D517FB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5C30638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76B46C5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02A0C97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13C4B6C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6FD5408E">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52090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4F051CB">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FAA954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31CC91C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w:t>
            </w:r>
          </w:p>
        </w:tc>
        <w:tc>
          <w:tcPr>
            <w:tcW w:w="1099" w:type="dxa"/>
            <w:vAlign w:val="center"/>
          </w:tcPr>
          <w:p w14:paraId="6BDCF646">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w:t>
            </w:r>
          </w:p>
        </w:tc>
        <w:tc>
          <w:tcPr>
            <w:tcW w:w="1099" w:type="dxa"/>
            <w:vAlign w:val="center"/>
          </w:tcPr>
          <w:p w14:paraId="353267C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w:t>
            </w:r>
          </w:p>
        </w:tc>
        <w:tc>
          <w:tcPr>
            <w:tcW w:w="809" w:type="dxa"/>
            <w:vAlign w:val="center"/>
          </w:tcPr>
          <w:p w14:paraId="58BCABBE">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5B5E597A">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100.00%</w:t>
            </w:r>
          </w:p>
        </w:tc>
        <w:tc>
          <w:tcPr>
            <w:tcW w:w="1383" w:type="dxa"/>
            <w:vAlign w:val="center"/>
          </w:tcPr>
          <w:p w14:paraId="4D1A7CF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666D3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B6FB516">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BFE0B7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5A64A95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w:t>
            </w:r>
          </w:p>
        </w:tc>
        <w:tc>
          <w:tcPr>
            <w:tcW w:w="1099" w:type="dxa"/>
            <w:vAlign w:val="center"/>
          </w:tcPr>
          <w:p w14:paraId="1FE2504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w:t>
            </w:r>
          </w:p>
        </w:tc>
        <w:tc>
          <w:tcPr>
            <w:tcW w:w="1099" w:type="dxa"/>
            <w:vAlign w:val="center"/>
          </w:tcPr>
          <w:p w14:paraId="29ACB5C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w:t>
            </w:r>
          </w:p>
        </w:tc>
        <w:tc>
          <w:tcPr>
            <w:tcW w:w="809" w:type="dxa"/>
            <w:vAlign w:val="center"/>
          </w:tcPr>
          <w:p w14:paraId="7495F28D">
            <w:pPr>
              <w:spacing w:line="240" w:lineRule="auto"/>
              <w:ind w:firstLine="420"/>
              <w:jc w:val="center"/>
              <w:rPr>
                <w:rFonts w:ascii="仿宋_GB2312" w:hAnsi="宋体" w:eastAsia="仿宋_GB2312" w:cs="宋体"/>
                <w:kern w:val="0"/>
                <w:lang w:eastAsia="zh-CN"/>
              </w:rPr>
            </w:pPr>
          </w:p>
        </w:tc>
        <w:tc>
          <w:tcPr>
            <w:tcW w:w="849" w:type="dxa"/>
            <w:vAlign w:val="center"/>
          </w:tcPr>
          <w:p w14:paraId="6E29805B">
            <w:pPr>
              <w:spacing w:line="240" w:lineRule="auto"/>
              <w:ind w:firstLine="420"/>
              <w:jc w:val="center"/>
              <w:rPr>
                <w:rFonts w:ascii="仿宋_GB2312" w:hAnsi="宋体" w:eastAsia="仿宋_GB2312" w:cs="宋体"/>
                <w:kern w:val="0"/>
                <w:lang w:eastAsia="zh-CN"/>
              </w:rPr>
            </w:pPr>
          </w:p>
        </w:tc>
        <w:tc>
          <w:tcPr>
            <w:tcW w:w="1383" w:type="dxa"/>
            <w:vAlign w:val="center"/>
          </w:tcPr>
          <w:p w14:paraId="2B280F0C">
            <w:pPr>
              <w:spacing w:line="240" w:lineRule="auto"/>
              <w:ind w:firstLine="420"/>
              <w:jc w:val="center"/>
              <w:rPr>
                <w:rFonts w:ascii="仿宋_GB2312" w:hAnsi="宋体" w:eastAsia="仿宋_GB2312" w:cs="宋体"/>
                <w:kern w:val="0"/>
                <w:lang w:eastAsia="zh-CN"/>
              </w:rPr>
            </w:pPr>
          </w:p>
        </w:tc>
      </w:tr>
      <w:tr w14:paraId="29EA5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B0962FC">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22A0E5E">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044B65F8">
            <w:pPr>
              <w:spacing w:line="240" w:lineRule="auto"/>
              <w:ind w:firstLine="420"/>
              <w:jc w:val="center"/>
              <w:rPr>
                <w:rFonts w:ascii="仿宋_GB2312" w:hAnsi="宋体" w:eastAsia="仿宋_GB2312" w:cs="宋体"/>
                <w:kern w:val="0"/>
                <w:lang w:eastAsia="zh-CN"/>
              </w:rPr>
            </w:pPr>
          </w:p>
        </w:tc>
        <w:tc>
          <w:tcPr>
            <w:tcW w:w="1099" w:type="dxa"/>
            <w:vAlign w:val="center"/>
          </w:tcPr>
          <w:p w14:paraId="74C82D01">
            <w:pPr>
              <w:spacing w:line="240" w:lineRule="auto"/>
              <w:ind w:firstLine="420"/>
              <w:jc w:val="center"/>
              <w:rPr>
                <w:rFonts w:ascii="仿宋_GB2312" w:hAnsi="宋体" w:eastAsia="仿宋_GB2312" w:cs="宋体"/>
                <w:kern w:val="0"/>
                <w:lang w:eastAsia="zh-CN"/>
              </w:rPr>
            </w:pPr>
          </w:p>
        </w:tc>
        <w:tc>
          <w:tcPr>
            <w:tcW w:w="1099" w:type="dxa"/>
            <w:vAlign w:val="center"/>
          </w:tcPr>
          <w:p w14:paraId="10218D06">
            <w:pPr>
              <w:spacing w:line="240" w:lineRule="auto"/>
              <w:ind w:firstLine="420"/>
              <w:jc w:val="center"/>
              <w:rPr>
                <w:rFonts w:ascii="仿宋_GB2312" w:hAnsi="宋体" w:eastAsia="仿宋_GB2312" w:cs="宋体"/>
                <w:kern w:val="0"/>
                <w:lang w:eastAsia="zh-CN"/>
              </w:rPr>
            </w:pPr>
          </w:p>
        </w:tc>
        <w:tc>
          <w:tcPr>
            <w:tcW w:w="809" w:type="dxa"/>
            <w:vAlign w:val="center"/>
          </w:tcPr>
          <w:p w14:paraId="2FA12336">
            <w:pPr>
              <w:spacing w:line="240" w:lineRule="auto"/>
              <w:ind w:firstLine="420"/>
              <w:jc w:val="center"/>
              <w:rPr>
                <w:rFonts w:ascii="仿宋_GB2312" w:hAnsi="宋体" w:eastAsia="仿宋_GB2312" w:cs="宋体"/>
                <w:kern w:val="0"/>
                <w:lang w:eastAsia="zh-CN"/>
              </w:rPr>
            </w:pPr>
          </w:p>
        </w:tc>
        <w:tc>
          <w:tcPr>
            <w:tcW w:w="849" w:type="dxa"/>
            <w:vAlign w:val="center"/>
          </w:tcPr>
          <w:p w14:paraId="5036E097">
            <w:pPr>
              <w:spacing w:line="240" w:lineRule="auto"/>
              <w:ind w:firstLine="420"/>
              <w:jc w:val="center"/>
              <w:rPr>
                <w:rFonts w:ascii="仿宋_GB2312" w:hAnsi="宋体" w:eastAsia="仿宋_GB2312" w:cs="宋体"/>
                <w:kern w:val="0"/>
                <w:lang w:eastAsia="zh-CN"/>
              </w:rPr>
            </w:pPr>
          </w:p>
        </w:tc>
        <w:tc>
          <w:tcPr>
            <w:tcW w:w="1383" w:type="dxa"/>
            <w:vAlign w:val="center"/>
          </w:tcPr>
          <w:p w14:paraId="673068CD">
            <w:pPr>
              <w:spacing w:line="240" w:lineRule="auto"/>
              <w:ind w:firstLine="420"/>
              <w:jc w:val="center"/>
              <w:rPr>
                <w:rFonts w:ascii="仿宋_GB2312" w:hAnsi="宋体" w:eastAsia="仿宋_GB2312" w:cs="宋体"/>
                <w:kern w:val="0"/>
                <w:lang w:eastAsia="zh-CN"/>
              </w:rPr>
            </w:pPr>
          </w:p>
        </w:tc>
      </w:tr>
      <w:tr w14:paraId="5D741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3283359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D1BD34E">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036E4875">
            <w:pPr>
              <w:spacing w:line="240" w:lineRule="auto"/>
              <w:ind w:firstLine="420"/>
              <w:jc w:val="center"/>
              <w:rPr>
                <w:rFonts w:hint="default" w:ascii="仿宋_GB2312" w:hAnsi="宋体" w:eastAsia="仿宋_GB2312" w:cs="宋体"/>
                <w:kern w:val="0"/>
                <w:lang w:val="en-US" w:eastAsia="zh-CN"/>
              </w:rPr>
            </w:pPr>
          </w:p>
        </w:tc>
        <w:tc>
          <w:tcPr>
            <w:tcW w:w="1099" w:type="dxa"/>
            <w:vAlign w:val="center"/>
          </w:tcPr>
          <w:p w14:paraId="75D2041D">
            <w:pPr>
              <w:spacing w:line="240" w:lineRule="auto"/>
              <w:ind w:firstLine="420"/>
              <w:jc w:val="center"/>
              <w:rPr>
                <w:rFonts w:ascii="仿宋_GB2312" w:hAnsi="宋体" w:eastAsia="仿宋_GB2312" w:cs="宋体"/>
                <w:kern w:val="0"/>
              </w:rPr>
            </w:pPr>
          </w:p>
        </w:tc>
        <w:tc>
          <w:tcPr>
            <w:tcW w:w="1099" w:type="dxa"/>
            <w:vAlign w:val="center"/>
          </w:tcPr>
          <w:p w14:paraId="1585F5CB">
            <w:pPr>
              <w:spacing w:line="240" w:lineRule="auto"/>
              <w:ind w:firstLine="420"/>
              <w:jc w:val="center"/>
              <w:rPr>
                <w:rFonts w:ascii="仿宋_GB2312" w:hAnsi="宋体" w:eastAsia="仿宋_GB2312" w:cs="宋体"/>
                <w:kern w:val="0"/>
              </w:rPr>
            </w:pPr>
          </w:p>
        </w:tc>
        <w:tc>
          <w:tcPr>
            <w:tcW w:w="809" w:type="dxa"/>
            <w:vAlign w:val="center"/>
          </w:tcPr>
          <w:p w14:paraId="05A571D2">
            <w:pPr>
              <w:spacing w:line="240" w:lineRule="auto"/>
              <w:ind w:firstLine="420"/>
              <w:jc w:val="center"/>
              <w:rPr>
                <w:rFonts w:ascii="仿宋_GB2312" w:hAnsi="宋体" w:eastAsia="仿宋_GB2312" w:cs="宋体"/>
                <w:kern w:val="0"/>
              </w:rPr>
            </w:pPr>
          </w:p>
        </w:tc>
        <w:tc>
          <w:tcPr>
            <w:tcW w:w="849" w:type="dxa"/>
            <w:vAlign w:val="center"/>
          </w:tcPr>
          <w:p w14:paraId="24ACC63A">
            <w:pPr>
              <w:spacing w:line="240" w:lineRule="auto"/>
              <w:ind w:firstLine="420"/>
              <w:jc w:val="center"/>
              <w:rPr>
                <w:rFonts w:ascii="仿宋_GB2312" w:hAnsi="宋体" w:eastAsia="仿宋_GB2312" w:cs="宋体"/>
                <w:kern w:val="0"/>
              </w:rPr>
            </w:pPr>
          </w:p>
        </w:tc>
        <w:tc>
          <w:tcPr>
            <w:tcW w:w="1383" w:type="dxa"/>
            <w:vAlign w:val="center"/>
          </w:tcPr>
          <w:p w14:paraId="5DD40722">
            <w:pPr>
              <w:spacing w:line="240" w:lineRule="auto"/>
              <w:ind w:firstLine="420"/>
              <w:jc w:val="center"/>
              <w:rPr>
                <w:rFonts w:ascii="仿宋_GB2312" w:hAnsi="宋体" w:eastAsia="仿宋_GB2312" w:cs="宋体"/>
                <w:kern w:val="0"/>
              </w:rPr>
            </w:pPr>
          </w:p>
        </w:tc>
      </w:tr>
      <w:tr w14:paraId="06FD7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C478ED3">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115BAFC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069A59F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5845F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1B197D7E">
            <w:pPr>
              <w:spacing w:line="240" w:lineRule="auto"/>
              <w:ind w:firstLine="420"/>
              <w:jc w:val="center"/>
              <w:rPr>
                <w:rFonts w:ascii="仿宋_GB2312" w:hAnsi="宋体" w:eastAsia="仿宋_GB2312" w:cs="宋体"/>
                <w:kern w:val="0"/>
              </w:rPr>
            </w:pPr>
          </w:p>
        </w:tc>
        <w:tc>
          <w:tcPr>
            <w:tcW w:w="4396" w:type="dxa"/>
            <w:gridSpan w:val="4"/>
            <w:vAlign w:val="center"/>
          </w:tcPr>
          <w:p w14:paraId="3DF05E6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保证人事考试安全工作各项经费及时到位，维护考试公平公正</w:t>
            </w:r>
          </w:p>
        </w:tc>
        <w:tc>
          <w:tcPr>
            <w:tcW w:w="4140" w:type="dxa"/>
            <w:gridSpan w:val="4"/>
            <w:vAlign w:val="center"/>
          </w:tcPr>
          <w:p w14:paraId="57742A5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按时完成</w:t>
            </w:r>
          </w:p>
        </w:tc>
      </w:tr>
      <w:tr w14:paraId="5F559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6D2D14AD">
            <w:pPr>
              <w:spacing w:line="240" w:lineRule="auto"/>
              <w:ind w:firstLine="420"/>
              <w:jc w:val="center"/>
              <w:rPr>
                <w:rFonts w:ascii="仿宋_GB2312" w:hAnsi="宋体" w:eastAsia="仿宋_GB2312" w:cs="宋体"/>
                <w:kern w:val="0"/>
              </w:rPr>
            </w:pPr>
          </w:p>
          <w:p w14:paraId="564B2C0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10D924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4C43F18">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42674168">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38935F11">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29648B53">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0B754A1B">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28395A1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3B8D3DC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ED82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DD4D551">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41F5AEF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4FF1E41B">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2C5F4CD0">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6305775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事业单位公开招聘计划人数</w:t>
            </w:r>
          </w:p>
        </w:tc>
        <w:tc>
          <w:tcPr>
            <w:tcW w:w="1099" w:type="dxa"/>
            <w:vAlign w:val="center"/>
          </w:tcPr>
          <w:p w14:paraId="731787C3">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lang w:val="en-US" w:eastAsia="zh-CN"/>
              </w:rPr>
              <w:t>≥167人</w:t>
            </w:r>
          </w:p>
        </w:tc>
        <w:tc>
          <w:tcPr>
            <w:tcW w:w="1099" w:type="dxa"/>
            <w:vAlign w:val="center"/>
          </w:tcPr>
          <w:p w14:paraId="144B05EA">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lang w:val="en-US" w:eastAsia="zh-CN"/>
              </w:rPr>
              <w:t>167人</w:t>
            </w:r>
          </w:p>
        </w:tc>
        <w:tc>
          <w:tcPr>
            <w:tcW w:w="809" w:type="dxa"/>
            <w:vAlign w:val="center"/>
          </w:tcPr>
          <w:p w14:paraId="1A0FDF1F">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lang w:val="en-US" w:eastAsia="zh-CN"/>
              </w:rPr>
              <w:t>10</w:t>
            </w:r>
          </w:p>
        </w:tc>
        <w:tc>
          <w:tcPr>
            <w:tcW w:w="849" w:type="dxa"/>
            <w:vAlign w:val="center"/>
          </w:tcPr>
          <w:p w14:paraId="186BD5B7">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lang w:val="en-US" w:eastAsia="zh-CN"/>
              </w:rPr>
              <w:t>10</w:t>
            </w:r>
          </w:p>
        </w:tc>
        <w:tc>
          <w:tcPr>
            <w:tcW w:w="1383" w:type="dxa"/>
            <w:vAlign w:val="center"/>
          </w:tcPr>
          <w:p w14:paraId="65E3F910">
            <w:pPr>
              <w:spacing w:line="240" w:lineRule="auto"/>
              <w:ind w:firstLine="420"/>
              <w:jc w:val="center"/>
              <w:rPr>
                <w:rFonts w:ascii="仿宋_GB2312" w:hAnsi="宋体" w:eastAsia="仿宋_GB2312" w:cs="宋体"/>
                <w:kern w:val="0"/>
              </w:rPr>
            </w:pPr>
          </w:p>
        </w:tc>
      </w:tr>
      <w:tr w14:paraId="4C7DA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4E21CF3">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CE5423C">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53153BE7">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723AE430">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lang w:val="en-US" w:eastAsia="zh-CN"/>
              </w:rPr>
              <w:t>聘用人员年度考核合格率</w:t>
            </w:r>
          </w:p>
        </w:tc>
        <w:tc>
          <w:tcPr>
            <w:tcW w:w="1099" w:type="dxa"/>
            <w:vAlign w:val="center"/>
          </w:tcPr>
          <w:p w14:paraId="3A282E91">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lang w:val="en-US" w:eastAsia="zh-CN"/>
              </w:rPr>
              <w:t>100%</w:t>
            </w:r>
          </w:p>
        </w:tc>
        <w:tc>
          <w:tcPr>
            <w:tcW w:w="1099" w:type="dxa"/>
            <w:vAlign w:val="center"/>
          </w:tcPr>
          <w:p w14:paraId="74551659">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lang w:val="en-US" w:eastAsia="zh-CN"/>
              </w:rPr>
              <w:t>100%</w:t>
            </w:r>
          </w:p>
        </w:tc>
        <w:tc>
          <w:tcPr>
            <w:tcW w:w="809" w:type="dxa"/>
            <w:vAlign w:val="center"/>
          </w:tcPr>
          <w:p w14:paraId="180923A4">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291F1252">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4DC45B5E">
            <w:pPr>
              <w:spacing w:line="240" w:lineRule="auto"/>
              <w:ind w:firstLine="420"/>
              <w:jc w:val="center"/>
              <w:rPr>
                <w:rFonts w:ascii="仿宋_GB2312" w:hAnsi="宋体" w:eastAsia="仿宋_GB2312" w:cs="宋体"/>
                <w:kern w:val="0"/>
              </w:rPr>
            </w:pPr>
          </w:p>
        </w:tc>
      </w:tr>
      <w:tr w14:paraId="0CDA3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4E0866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0F2AC9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48193C5E">
            <w:pPr>
              <w:spacing w:line="240" w:lineRule="auto"/>
              <w:ind w:firstLine="420"/>
              <w:jc w:val="center"/>
              <w:rPr>
                <w:rFonts w:ascii="仿宋_GB2312" w:hAnsi="宋体" w:eastAsia="仿宋_GB2312" w:cs="宋体"/>
                <w:kern w:val="0"/>
              </w:rPr>
            </w:pPr>
          </w:p>
        </w:tc>
        <w:tc>
          <w:tcPr>
            <w:tcW w:w="1020" w:type="dxa"/>
            <w:vAlign w:val="center"/>
          </w:tcPr>
          <w:p w14:paraId="26952FEF">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lang w:val="en-US" w:eastAsia="zh-CN"/>
              </w:rPr>
              <w:t>聘用人员聘用合格率</w:t>
            </w:r>
          </w:p>
        </w:tc>
        <w:tc>
          <w:tcPr>
            <w:tcW w:w="1099" w:type="dxa"/>
            <w:vAlign w:val="center"/>
          </w:tcPr>
          <w:p w14:paraId="1949A341">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lang w:val="en-US" w:eastAsia="zh-CN"/>
              </w:rPr>
              <w:t>100%</w:t>
            </w:r>
          </w:p>
        </w:tc>
        <w:tc>
          <w:tcPr>
            <w:tcW w:w="1099" w:type="dxa"/>
            <w:vAlign w:val="center"/>
          </w:tcPr>
          <w:p w14:paraId="6D5C53DC">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lang w:val="en-US" w:eastAsia="zh-CN"/>
              </w:rPr>
              <w:t>100%</w:t>
            </w:r>
          </w:p>
        </w:tc>
        <w:tc>
          <w:tcPr>
            <w:tcW w:w="809" w:type="dxa"/>
            <w:vAlign w:val="center"/>
          </w:tcPr>
          <w:p w14:paraId="0532E10D">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lang w:val="en-US" w:eastAsia="zh-CN"/>
              </w:rPr>
              <w:t>5</w:t>
            </w:r>
          </w:p>
        </w:tc>
        <w:tc>
          <w:tcPr>
            <w:tcW w:w="849" w:type="dxa"/>
            <w:vAlign w:val="center"/>
          </w:tcPr>
          <w:p w14:paraId="4CF65127">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lang w:val="en-US" w:eastAsia="zh-CN"/>
              </w:rPr>
              <w:t>5</w:t>
            </w:r>
          </w:p>
        </w:tc>
        <w:tc>
          <w:tcPr>
            <w:tcW w:w="1383" w:type="dxa"/>
            <w:vAlign w:val="center"/>
          </w:tcPr>
          <w:p w14:paraId="5CEF44E7">
            <w:pPr>
              <w:spacing w:line="240" w:lineRule="auto"/>
              <w:ind w:firstLine="420"/>
              <w:jc w:val="center"/>
              <w:rPr>
                <w:rFonts w:ascii="仿宋_GB2312" w:hAnsi="宋体" w:eastAsia="仿宋_GB2312" w:cs="宋体"/>
                <w:kern w:val="0"/>
              </w:rPr>
            </w:pPr>
          </w:p>
        </w:tc>
      </w:tr>
      <w:tr w14:paraId="29EB8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0D1339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A672EF3">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1B67130B">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46B1F340">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完成时间</w:t>
            </w:r>
          </w:p>
        </w:tc>
        <w:tc>
          <w:tcPr>
            <w:tcW w:w="1099" w:type="dxa"/>
            <w:vAlign w:val="center"/>
          </w:tcPr>
          <w:p w14:paraId="316AD475">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2024年全年</w:t>
            </w:r>
          </w:p>
        </w:tc>
        <w:tc>
          <w:tcPr>
            <w:tcW w:w="1099" w:type="dxa"/>
            <w:vAlign w:val="center"/>
          </w:tcPr>
          <w:p w14:paraId="14010D71">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2024年全年</w:t>
            </w:r>
          </w:p>
        </w:tc>
        <w:tc>
          <w:tcPr>
            <w:tcW w:w="809" w:type="dxa"/>
            <w:vAlign w:val="center"/>
          </w:tcPr>
          <w:p w14:paraId="3CC59B8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7784EA1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3D75BED9">
            <w:pPr>
              <w:spacing w:line="240" w:lineRule="auto"/>
              <w:ind w:firstLine="420"/>
              <w:jc w:val="center"/>
              <w:rPr>
                <w:rFonts w:hint="eastAsia" w:ascii="仿宋_GB2312" w:hAnsi="宋体" w:eastAsia="仿宋_GB2312" w:cs="宋体"/>
                <w:kern w:val="0"/>
                <w:lang w:val="en-US" w:eastAsia="zh-CN"/>
              </w:rPr>
            </w:pPr>
          </w:p>
        </w:tc>
      </w:tr>
      <w:tr w14:paraId="3268E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20748A7">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42AFA44A">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719FEF44">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04DF3D4D">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0F50FEA3">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促进经济发展</w:t>
            </w:r>
          </w:p>
        </w:tc>
        <w:tc>
          <w:tcPr>
            <w:tcW w:w="1099" w:type="dxa"/>
            <w:vAlign w:val="center"/>
          </w:tcPr>
          <w:p w14:paraId="373D9A50">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有所提升</w:t>
            </w:r>
          </w:p>
        </w:tc>
        <w:tc>
          <w:tcPr>
            <w:tcW w:w="1099" w:type="dxa"/>
            <w:vAlign w:val="center"/>
          </w:tcPr>
          <w:p w14:paraId="5325E961">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有所提升</w:t>
            </w:r>
          </w:p>
        </w:tc>
        <w:tc>
          <w:tcPr>
            <w:tcW w:w="809" w:type="dxa"/>
            <w:vAlign w:val="center"/>
          </w:tcPr>
          <w:p w14:paraId="1228791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2DF722E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13CD2881">
            <w:pPr>
              <w:spacing w:line="240" w:lineRule="auto"/>
              <w:ind w:firstLine="420"/>
              <w:jc w:val="center"/>
              <w:rPr>
                <w:rFonts w:hint="eastAsia" w:ascii="仿宋_GB2312" w:hAnsi="宋体" w:eastAsia="仿宋_GB2312" w:cs="宋体"/>
                <w:kern w:val="0"/>
                <w:lang w:val="en-US" w:eastAsia="zh-CN"/>
              </w:rPr>
            </w:pPr>
          </w:p>
        </w:tc>
      </w:tr>
      <w:tr w14:paraId="2B00D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109D8F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1C512F4">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0FB2C409">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45D7442D">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提供就业岗位数</w:t>
            </w:r>
          </w:p>
        </w:tc>
        <w:tc>
          <w:tcPr>
            <w:tcW w:w="1099" w:type="dxa"/>
            <w:vAlign w:val="center"/>
          </w:tcPr>
          <w:p w14:paraId="4C6D26B2">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 xml:space="preserve">  ≥167人</w:t>
            </w:r>
          </w:p>
        </w:tc>
        <w:tc>
          <w:tcPr>
            <w:tcW w:w="1099" w:type="dxa"/>
            <w:vAlign w:val="center"/>
          </w:tcPr>
          <w:p w14:paraId="6EB5276B">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167人</w:t>
            </w:r>
          </w:p>
        </w:tc>
        <w:tc>
          <w:tcPr>
            <w:tcW w:w="809" w:type="dxa"/>
            <w:shd w:val="clear" w:color="auto" w:fill="auto"/>
            <w:vAlign w:val="center"/>
          </w:tcPr>
          <w:p w14:paraId="7FDE909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shd w:val="clear" w:color="auto" w:fill="auto"/>
            <w:vAlign w:val="center"/>
          </w:tcPr>
          <w:p w14:paraId="04B8B1C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shd w:val="clear" w:color="auto" w:fill="auto"/>
            <w:vAlign w:val="center"/>
          </w:tcPr>
          <w:p w14:paraId="27642331">
            <w:pPr>
              <w:spacing w:line="240" w:lineRule="auto"/>
              <w:ind w:firstLine="420"/>
              <w:jc w:val="center"/>
              <w:rPr>
                <w:rFonts w:hint="eastAsia" w:ascii="仿宋_GB2312" w:hAnsi="宋体" w:eastAsia="仿宋_GB2312" w:cs="宋体"/>
                <w:kern w:val="0"/>
                <w:lang w:val="en-US" w:eastAsia="en-US"/>
              </w:rPr>
            </w:pPr>
          </w:p>
        </w:tc>
      </w:tr>
      <w:tr w14:paraId="05C97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2AACDF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6BF8D7B">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D181121">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5D6B3D4A">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生态环境改善状况</w:t>
            </w:r>
          </w:p>
        </w:tc>
        <w:tc>
          <w:tcPr>
            <w:tcW w:w="1099" w:type="dxa"/>
            <w:vAlign w:val="center"/>
          </w:tcPr>
          <w:p w14:paraId="111BF5C4">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有所改善</w:t>
            </w:r>
          </w:p>
        </w:tc>
        <w:tc>
          <w:tcPr>
            <w:tcW w:w="1099" w:type="dxa"/>
            <w:vAlign w:val="center"/>
          </w:tcPr>
          <w:p w14:paraId="7BB10359">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有所改善</w:t>
            </w:r>
          </w:p>
        </w:tc>
        <w:tc>
          <w:tcPr>
            <w:tcW w:w="809" w:type="dxa"/>
            <w:shd w:val="clear" w:color="auto" w:fill="auto"/>
            <w:vAlign w:val="center"/>
          </w:tcPr>
          <w:p w14:paraId="449D5908">
            <w:pPr>
              <w:spacing w:line="240" w:lineRule="auto"/>
              <w:ind w:firstLine="420"/>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5</w:t>
            </w:r>
          </w:p>
        </w:tc>
        <w:tc>
          <w:tcPr>
            <w:tcW w:w="849" w:type="dxa"/>
            <w:shd w:val="clear" w:color="auto" w:fill="auto"/>
            <w:vAlign w:val="center"/>
          </w:tcPr>
          <w:p w14:paraId="7F1D4E7A">
            <w:pPr>
              <w:spacing w:line="240" w:lineRule="auto"/>
              <w:ind w:firstLine="420"/>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5</w:t>
            </w:r>
          </w:p>
        </w:tc>
        <w:tc>
          <w:tcPr>
            <w:tcW w:w="1383" w:type="dxa"/>
            <w:shd w:val="clear" w:color="auto" w:fill="auto"/>
            <w:vAlign w:val="center"/>
          </w:tcPr>
          <w:p w14:paraId="3429591D">
            <w:pPr>
              <w:spacing w:line="240" w:lineRule="auto"/>
              <w:ind w:firstLine="420"/>
              <w:jc w:val="center"/>
              <w:rPr>
                <w:rFonts w:hint="eastAsia" w:ascii="仿宋_GB2312" w:hAnsi="宋体" w:eastAsia="仿宋_GB2312" w:cs="宋体"/>
                <w:kern w:val="0"/>
                <w:lang w:val="en-US" w:eastAsia="en-US"/>
              </w:rPr>
            </w:pPr>
          </w:p>
        </w:tc>
      </w:tr>
      <w:tr w14:paraId="7457F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364830A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1E52E52">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8E9B478">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1D913E4E">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为基层输送高素质人才，对强化基层人才队伍建设、补充专业技术人才等方面起到积极的作用</w:t>
            </w:r>
          </w:p>
        </w:tc>
        <w:tc>
          <w:tcPr>
            <w:tcW w:w="1099" w:type="dxa"/>
            <w:vAlign w:val="center"/>
          </w:tcPr>
          <w:p w14:paraId="45C5247A">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持续</w:t>
            </w:r>
          </w:p>
        </w:tc>
        <w:tc>
          <w:tcPr>
            <w:tcW w:w="1099" w:type="dxa"/>
            <w:vAlign w:val="center"/>
          </w:tcPr>
          <w:p w14:paraId="68122186">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持续</w:t>
            </w:r>
          </w:p>
        </w:tc>
        <w:tc>
          <w:tcPr>
            <w:tcW w:w="809" w:type="dxa"/>
            <w:vAlign w:val="center"/>
          </w:tcPr>
          <w:p w14:paraId="2273259B">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5936A7E6">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019DE619">
            <w:pPr>
              <w:spacing w:line="240" w:lineRule="auto"/>
              <w:ind w:firstLine="420"/>
              <w:jc w:val="center"/>
              <w:rPr>
                <w:rFonts w:hint="eastAsia" w:ascii="仿宋_GB2312" w:hAnsi="宋体" w:eastAsia="仿宋_GB2312" w:cs="宋体"/>
                <w:kern w:val="0"/>
                <w:lang w:val="en-US" w:eastAsia="zh-CN"/>
              </w:rPr>
            </w:pPr>
          </w:p>
        </w:tc>
      </w:tr>
      <w:tr w14:paraId="1B7E8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jc w:val="center"/>
        </w:trPr>
        <w:tc>
          <w:tcPr>
            <w:tcW w:w="1054" w:type="dxa"/>
            <w:vMerge w:val="continue"/>
            <w:textDirection w:val="tbRlV"/>
            <w:vAlign w:val="center"/>
          </w:tcPr>
          <w:p w14:paraId="1FC8D552">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1DA53E41">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56F09E5E">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聘用人员满意度</w:t>
            </w:r>
          </w:p>
        </w:tc>
        <w:tc>
          <w:tcPr>
            <w:tcW w:w="1020" w:type="dxa"/>
            <w:vAlign w:val="center"/>
          </w:tcPr>
          <w:p w14:paraId="032D1DF3">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聘用人员满意度</w:t>
            </w:r>
          </w:p>
        </w:tc>
        <w:tc>
          <w:tcPr>
            <w:tcW w:w="1099" w:type="dxa"/>
            <w:vAlign w:val="center"/>
          </w:tcPr>
          <w:p w14:paraId="5C3A95C6">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 xml:space="preserve">  ≥90%</w:t>
            </w:r>
          </w:p>
        </w:tc>
        <w:tc>
          <w:tcPr>
            <w:tcW w:w="1099" w:type="dxa"/>
            <w:vAlign w:val="center"/>
          </w:tcPr>
          <w:p w14:paraId="4FC9DA18">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90%</w:t>
            </w:r>
          </w:p>
        </w:tc>
        <w:tc>
          <w:tcPr>
            <w:tcW w:w="809" w:type="dxa"/>
            <w:vAlign w:val="center"/>
          </w:tcPr>
          <w:p w14:paraId="228486FC">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4D9212E2">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58813DE5">
            <w:pPr>
              <w:spacing w:line="240" w:lineRule="auto"/>
              <w:ind w:firstLine="420"/>
              <w:jc w:val="center"/>
              <w:rPr>
                <w:rFonts w:hint="eastAsia" w:ascii="仿宋_GB2312" w:hAnsi="宋体" w:eastAsia="仿宋_GB2312" w:cs="宋体"/>
                <w:kern w:val="0"/>
                <w:lang w:val="en-US" w:eastAsia="zh-CN"/>
              </w:rPr>
            </w:pPr>
          </w:p>
        </w:tc>
      </w:tr>
      <w:tr w14:paraId="5C322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AE2CE83">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3F4257DA">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36B79D0F">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78B208A7">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预算批复金额</w:t>
            </w:r>
          </w:p>
        </w:tc>
        <w:tc>
          <w:tcPr>
            <w:tcW w:w="1020" w:type="dxa"/>
            <w:vAlign w:val="center"/>
          </w:tcPr>
          <w:p w14:paraId="3041A3FD">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预算批复金额</w:t>
            </w:r>
          </w:p>
        </w:tc>
        <w:tc>
          <w:tcPr>
            <w:tcW w:w="1099" w:type="dxa"/>
            <w:vAlign w:val="center"/>
          </w:tcPr>
          <w:p w14:paraId="493FDE4F">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30万元</w:t>
            </w:r>
          </w:p>
        </w:tc>
        <w:tc>
          <w:tcPr>
            <w:tcW w:w="1099" w:type="dxa"/>
            <w:vAlign w:val="center"/>
          </w:tcPr>
          <w:p w14:paraId="3776733A">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30万元</w:t>
            </w:r>
          </w:p>
        </w:tc>
        <w:tc>
          <w:tcPr>
            <w:tcW w:w="809" w:type="dxa"/>
            <w:vAlign w:val="center"/>
          </w:tcPr>
          <w:p w14:paraId="5CB4221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5973E73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4A5D181E">
            <w:pPr>
              <w:spacing w:line="240" w:lineRule="auto"/>
              <w:ind w:firstLine="420"/>
              <w:jc w:val="center"/>
              <w:rPr>
                <w:rFonts w:hint="eastAsia" w:ascii="仿宋_GB2312" w:hAnsi="宋体" w:eastAsia="仿宋_GB2312" w:cs="宋体"/>
                <w:kern w:val="0"/>
                <w:lang w:val="en-US" w:eastAsia="zh-CN"/>
              </w:rPr>
            </w:pPr>
          </w:p>
        </w:tc>
      </w:tr>
      <w:tr w14:paraId="775CE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5387A51">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0AB173B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44DA76AA">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对社会发展可能造成的负面影响</w:t>
            </w:r>
          </w:p>
        </w:tc>
        <w:tc>
          <w:tcPr>
            <w:tcW w:w="1020" w:type="dxa"/>
            <w:vAlign w:val="center"/>
          </w:tcPr>
          <w:p w14:paraId="19AB34E8">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对社会发展可能造成的负面影响</w:t>
            </w:r>
          </w:p>
        </w:tc>
        <w:tc>
          <w:tcPr>
            <w:tcW w:w="1099" w:type="dxa"/>
            <w:vAlign w:val="center"/>
          </w:tcPr>
          <w:p w14:paraId="5F1E50DC">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无</w:t>
            </w:r>
          </w:p>
        </w:tc>
        <w:tc>
          <w:tcPr>
            <w:tcW w:w="1099" w:type="dxa"/>
            <w:vAlign w:val="center"/>
          </w:tcPr>
          <w:p w14:paraId="7839338C">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无</w:t>
            </w:r>
          </w:p>
        </w:tc>
        <w:tc>
          <w:tcPr>
            <w:tcW w:w="809" w:type="dxa"/>
            <w:vAlign w:val="center"/>
          </w:tcPr>
          <w:p w14:paraId="56BE49DF">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10324A98">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77788D2C">
            <w:pPr>
              <w:spacing w:line="240" w:lineRule="auto"/>
              <w:ind w:firstLine="420"/>
              <w:jc w:val="center"/>
              <w:rPr>
                <w:rFonts w:hint="eastAsia" w:ascii="仿宋_GB2312" w:hAnsi="宋体" w:eastAsia="仿宋_GB2312" w:cs="宋体"/>
                <w:kern w:val="0"/>
                <w:lang w:val="en-US" w:eastAsia="zh-CN"/>
              </w:rPr>
            </w:pPr>
          </w:p>
        </w:tc>
      </w:tr>
      <w:tr w14:paraId="7CBC4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15B6AE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ED0543B">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8EF7934">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对自然生态环境造成的负面影响</w:t>
            </w:r>
          </w:p>
        </w:tc>
        <w:tc>
          <w:tcPr>
            <w:tcW w:w="1020" w:type="dxa"/>
            <w:vAlign w:val="center"/>
          </w:tcPr>
          <w:p w14:paraId="74DFCB02">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对自然生态环境造成的负面影响</w:t>
            </w:r>
          </w:p>
        </w:tc>
        <w:tc>
          <w:tcPr>
            <w:tcW w:w="1099" w:type="dxa"/>
            <w:vAlign w:val="center"/>
          </w:tcPr>
          <w:p w14:paraId="61C61AE6">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无</w:t>
            </w:r>
          </w:p>
        </w:tc>
        <w:tc>
          <w:tcPr>
            <w:tcW w:w="1099" w:type="dxa"/>
            <w:vAlign w:val="center"/>
          </w:tcPr>
          <w:p w14:paraId="131ADF4A">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无</w:t>
            </w:r>
          </w:p>
        </w:tc>
        <w:tc>
          <w:tcPr>
            <w:tcW w:w="809" w:type="dxa"/>
            <w:shd w:val="clear" w:color="auto" w:fill="auto"/>
            <w:vAlign w:val="center"/>
          </w:tcPr>
          <w:p w14:paraId="6CDA27C1">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shd w:val="clear" w:color="auto" w:fill="auto"/>
            <w:vAlign w:val="center"/>
          </w:tcPr>
          <w:p w14:paraId="206BD65C">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4273C2DB">
            <w:pPr>
              <w:spacing w:line="240" w:lineRule="auto"/>
              <w:ind w:firstLine="420"/>
              <w:jc w:val="center"/>
              <w:rPr>
                <w:rFonts w:hint="eastAsia" w:ascii="仿宋_GB2312" w:hAnsi="宋体" w:eastAsia="仿宋_GB2312" w:cs="宋体"/>
                <w:kern w:val="0"/>
                <w:lang w:val="en-US" w:eastAsia="zh-CN"/>
              </w:rPr>
            </w:pPr>
          </w:p>
        </w:tc>
      </w:tr>
      <w:tr w14:paraId="12969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6EEED36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5810E8D1">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20154DC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0D880849">
            <w:pPr>
              <w:spacing w:line="240" w:lineRule="auto"/>
              <w:ind w:firstLine="420"/>
              <w:jc w:val="center"/>
              <w:rPr>
                <w:rFonts w:ascii="仿宋_GB2312" w:hAnsi="宋体" w:eastAsia="仿宋_GB2312" w:cs="宋体"/>
                <w:kern w:val="0"/>
              </w:rPr>
            </w:pPr>
          </w:p>
        </w:tc>
      </w:tr>
    </w:tbl>
    <w:p w14:paraId="701178D3">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3B9264E4">
      <w:pPr>
        <w:kinsoku w:val="0"/>
        <w:autoSpaceDE w:val="0"/>
        <w:autoSpaceDN w:val="0"/>
        <w:adjustRightInd w:val="0"/>
        <w:snapToGrid w:val="0"/>
        <w:spacing w:before="65" w:line="228" w:lineRule="auto"/>
        <w:textAlignment w:val="baseline"/>
        <w:rPr>
          <w:rFonts w:ascii="仿宋_GB2312" w:hAnsi="宋体" w:eastAsia="仿宋_GB2312" w:cs="宋体"/>
          <w:snapToGrid w:val="0"/>
          <w:color w:val="auto"/>
          <w:sz w:val="21"/>
          <w:szCs w:val="21"/>
          <w:lang w:val="en-US" w:eastAsia="zh-CN" w:bidi="ar-SA"/>
        </w:rPr>
      </w:pPr>
      <w:r>
        <w:rPr>
          <w:rFonts w:ascii="仿宋_GB2312" w:hAnsi="宋体" w:eastAsia="仿宋_GB2312" w:cs="宋体"/>
          <w:snapToGrid w:val="0"/>
          <w:color w:val="auto"/>
          <w:sz w:val="21"/>
          <w:szCs w:val="21"/>
          <w:lang w:val="en-US" w:eastAsia="zh-CN" w:bidi="ar-SA"/>
        </w:rPr>
        <w:t>填表人：</w:t>
      </w:r>
      <w:r>
        <w:rPr>
          <w:rFonts w:hint="eastAsia" w:ascii="仿宋_GB2312" w:hAnsi="宋体" w:eastAsia="仿宋_GB2312" w:cs="宋体"/>
          <w:snapToGrid w:val="0"/>
          <w:color w:val="auto"/>
          <w:sz w:val="21"/>
          <w:szCs w:val="21"/>
          <w:lang w:val="en-US" w:eastAsia="zh-CN" w:bidi="ar-SA"/>
        </w:rPr>
        <w:t>何克</w:t>
      </w:r>
      <w:r>
        <w:rPr>
          <w:rFonts w:ascii="仿宋_GB2312" w:hAnsi="宋体" w:eastAsia="仿宋_GB2312" w:cs="宋体"/>
          <w:snapToGrid w:val="0"/>
          <w:color w:val="auto"/>
          <w:sz w:val="21"/>
          <w:szCs w:val="21"/>
          <w:lang w:val="en-US" w:eastAsia="zh-CN" w:bidi="ar-SA"/>
        </w:rPr>
        <w:t xml:space="preserve"> 填报日期：</w:t>
      </w:r>
      <w:r>
        <w:rPr>
          <w:rFonts w:hint="eastAsia" w:ascii="仿宋_GB2312" w:hAnsi="宋体" w:eastAsia="仿宋_GB2312" w:cs="宋体"/>
          <w:snapToGrid w:val="0"/>
          <w:color w:val="auto"/>
          <w:sz w:val="21"/>
          <w:szCs w:val="21"/>
          <w:lang w:val="en-US" w:eastAsia="zh-CN" w:bidi="ar-SA"/>
        </w:rPr>
        <w:t>2025年09月16日</w:t>
      </w:r>
      <w:r>
        <w:rPr>
          <w:rFonts w:ascii="仿宋_GB2312" w:hAnsi="宋体" w:eastAsia="仿宋_GB2312" w:cs="宋体"/>
          <w:snapToGrid w:val="0"/>
          <w:color w:val="auto"/>
          <w:sz w:val="21"/>
          <w:szCs w:val="21"/>
          <w:lang w:val="en-US" w:eastAsia="zh-CN" w:bidi="ar-SA"/>
        </w:rPr>
        <w:t xml:space="preserve"> 联系电话：</w:t>
      </w:r>
      <w:r>
        <w:rPr>
          <w:rFonts w:hint="eastAsia" w:ascii="仿宋_GB2312" w:hAnsi="宋体" w:eastAsia="仿宋_GB2312" w:cs="宋体"/>
          <w:snapToGrid w:val="0"/>
          <w:color w:val="auto"/>
          <w:sz w:val="21"/>
          <w:szCs w:val="21"/>
          <w:lang w:val="en-US" w:eastAsia="zh-CN" w:bidi="ar-SA"/>
        </w:rPr>
        <w:t>19330096678</w:t>
      </w:r>
      <w:r>
        <w:rPr>
          <w:rFonts w:ascii="仿宋_GB2312" w:hAnsi="宋体" w:eastAsia="仿宋_GB2312" w:cs="宋体"/>
          <w:snapToGrid w:val="0"/>
          <w:color w:val="auto"/>
          <w:sz w:val="21"/>
          <w:szCs w:val="21"/>
          <w:lang w:val="en-US" w:eastAsia="zh-CN" w:bidi="ar-SA"/>
        </w:rPr>
        <w:t xml:space="preserve"> </w:t>
      </w:r>
      <w:r>
        <w:rPr>
          <w:rFonts w:hint="eastAsia" w:ascii="仿宋_GB2312" w:hAnsi="宋体" w:eastAsia="仿宋_GB2312" w:cs="宋体"/>
          <w:snapToGrid w:val="0"/>
          <w:color w:val="auto"/>
          <w:sz w:val="21"/>
          <w:szCs w:val="21"/>
          <w:lang w:val="en-US" w:eastAsia="zh-CN" w:bidi="ar-SA"/>
        </w:rPr>
        <w:t xml:space="preserve"> </w:t>
      </w:r>
      <w:r>
        <w:rPr>
          <w:rFonts w:ascii="仿宋_GB2312" w:hAnsi="宋体" w:eastAsia="仿宋_GB2312" w:cs="宋体"/>
          <w:snapToGrid w:val="0"/>
          <w:color w:val="auto"/>
          <w:sz w:val="21"/>
          <w:szCs w:val="21"/>
          <w:lang w:val="en-US" w:eastAsia="zh-CN" w:bidi="ar-SA"/>
        </w:rPr>
        <w:t>单位负责人签字：</w:t>
      </w:r>
      <w:r>
        <w:rPr>
          <w:rFonts w:hint="eastAsia" w:ascii="仿宋_GB2312" w:hAnsi="宋体" w:eastAsia="仿宋_GB2312" w:cs="宋体"/>
          <w:snapToGrid w:val="0"/>
          <w:color w:val="auto"/>
          <w:sz w:val="21"/>
          <w:szCs w:val="21"/>
          <w:lang w:val="en-US" w:eastAsia="zh-CN" w:bidi="ar-SA"/>
        </w:rPr>
        <w:t>易贵明</w:t>
      </w:r>
    </w:p>
    <w:p w14:paraId="3BD2F5AE">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5F631B01">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6AEB5FCF">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2E236D93">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4E7B3799">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78F94FEA">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25F12B8B">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474AA4C6">
      <w:pPr>
        <w:spacing w:before="91" w:line="219" w:lineRule="auto"/>
        <w:jc w:val="both"/>
        <w:rPr>
          <w:rFonts w:ascii="方正小标宋简体" w:hAnsi="宋体" w:eastAsia="方正小标宋简体" w:cs="宋体"/>
          <w:bCs/>
          <w:spacing w:val="8"/>
          <w:kern w:val="0"/>
          <w:sz w:val="44"/>
          <w:szCs w:val="44"/>
          <w:lang w:eastAsia="zh-CN"/>
        </w:rPr>
      </w:pPr>
    </w:p>
    <w:p w14:paraId="3AF3F280">
      <w:pPr>
        <w:kinsoku w:val="0"/>
        <w:autoSpaceDE w:val="0"/>
        <w:autoSpaceDN w:val="0"/>
        <w:adjustRightInd w:val="0"/>
        <w:snapToGrid w:val="0"/>
        <w:spacing w:before="293" w:line="236" w:lineRule="auto"/>
        <w:textAlignment w:val="baseline"/>
        <w:rPr>
          <w:rFonts w:hint="default" w:ascii="方正小标宋简体" w:hAnsi="宋体" w:eastAsia="方正小标宋简体" w:cs="宋体"/>
          <w:bCs/>
          <w:spacing w:val="8"/>
          <w:kern w:val="0"/>
          <w:sz w:val="44"/>
          <w:szCs w:val="44"/>
          <w:lang w:val="en-US" w:eastAsia="zh-CN"/>
        </w:rPr>
      </w:pPr>
      <w:r>
        <w:rPr>
          <w:rFonts w:hint="eastAsia" w:ascii="宋体" w:hAnsi="宋体" w:eastAsia="宋体" w:cs="宋体"/>
          <w:bCs/>
          <w:snapToGrid w:val="0"/>
          <w:color w:val="000000"/>
          <w:spacing w:val="-4"/>
          <w:sz w:val="28"/>
          <w:szCs w:val="28"/>
          <w:lang w:val="en-US" w:eastAsia="zh-CN" w:bidi="ar-SA"/>
        </w:rPr>
        <w:t>附件3-3</w:t>
      </w:r>
    </w:p>
    <w:p w14:paraId="4358EFA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28627277">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58E7C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4F822F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56FC2218">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城乡居民养老保险征收及死亡认证奖励经费</w:t>
            </w:r>
          </w:p>
        </w:tc>
      </w:tr>
      <w:tr w14:paraId="4885E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186540F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771DD57E">
            <w:pPr>
              <w:spacing w:line="240" w:lineRule="auto"/>
              <w:ind w:firstLine="420"/>
              <w:jc w:val="center"/>
              <w:rPr>
                <w:rFonts w:ascii="仿宋_GB2312" w:hAnsi="宋体" w:eastAsia="仿宋_GB2312" w:cs="宋体"/>
                <w:kern w:val="0"/>
                <w:lang w:eastAsia="zh-CN"/>
              </w:rPr>
            </w:pPr>
          </w:p>
        </w:tc>
        <w:tc>
          <w:tcPr>
            <w:tcW w:w="1099" w:type="dxa"/>
            <w:vAlign w:val="center"/>
          </w:tcPr>
          <w:p w14:paraId="176EABF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1D6B50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0F3817E8">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汨罗市社会保险服务中心</w:t>
            </w:r>
          </w:p>
        </w:tc>
      </w:tr>
      <w:tr w14:paraId="142D3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6C96D5C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24782473">
            <w:pPr>
              <w:spacing w:line="240" w:lineRule="auto"/>
              <w:ind w:firstLine="420"/>
              <w:jc w:val="center"/>
              <w:rPr>
                <w:rFonts w:ascii="仿宋_GB2312" w:hAnsi="宋体" w:eastAsia="仿宋_GB2312" w:cs="宋体"/>
                <w:kern w:val="0"/>
                <w:lang w:eastAsia="zh-CN"/>
              </w:rPr>
            </w:pPr>
          </w:p>
        </w:tc>
        <w:tc>
          <w:tcPr>
            <w:tcW w:w="1020" w:type="dxa"/>
            <w:vAlign w:val="center"/>
          </w:tcPr>
          <w:p w14:paraId="771664D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3E203CC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56AB356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1EF88F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AC1436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88931A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4699DCE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78A5B27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724F3015">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67D7A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ED7D05E">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4A1DA8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454D81A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c>
          <w:tcPr>
            <w:tcW w:w="1099" w:type="dxa"/>
            <w:vAlign w:val="center"/>
          </w:tcPr>
          <w:p w14:paraId="5CAF58D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c>
          <w:tcPr>
            <w:tcW w:w="1099" w:type="dxa"/>
            <w:vAlign w:val="center"/>
          </w:tcPr>
          <w:p w14:paraId="06CADB3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c>
          <w:tcPr>
            <w:tcW w:w="809" w:type="dxa"/>
            <w:vAlign w:val="center"/>
          </w:tcPr>
          <w:p w14:paraId="49B403FB">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shd w:val="clear" w:color="auto" w:fill="auto"/>
            <w:vAlign w:val="center"/>
          </w:tcPr>
          <w:p w14:paraId="383E520C">
            <w:pPr>
              <w:spacing w:line="240" w:lineRule="auto"/>
              <w:jc w:val="both"/>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100.00%</w:t>
            </w:r>
          </w:p>
        </w:tc>
        <w:tc>
          <w:tcPr>
            <w:tcW w:w="1383" w:type="dxa"/>
            <w:shd w:val="clear" w:color="auto" w:fill="auto"/>
            <w:vAlign w:val="center"/>
          </w:tcPr>
          <w:p w14:paraId="3B437742">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14:paraId="403E9F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8D2BA2E">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FE7EAD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7EBA94B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c>
          <w:tcPr>
            <w:tcW w:w="1099" w:type="dxa"/>
            <w:vAlign w:val="center"/>
          </w:tcPr>
          <w:p w14:paraId="5166769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c>
          <w:tcPr>
            <w:tcW w:w="1099" w:type="dxa"/>
            <w:vAlign w:val="center"/>
          </w:tcPr>
          <w:p w14:paraId="102B545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c>
          <w:tcPr>
            <w:tcW w:w="809" w:type="dxa"/>
            <w:vAlign w:val="center"/>
          </w:tcPr>
          <w:p w14:paraId="596C30B2">
            <w:pPr>
              <w:spacing w:line="240" w:lineRule="auto"/>
              <w:ind w:firstLine="420"/>
              <w:jc w:val="center"/>
              <w:rPr>
                <w:rFonts w:ascii="仿宋_GB2312" w:hAnsi="宋体" w:eastAsia="仿宋_GB2312" w:cs="宋体"/>
                <w:kern w:val="0"/>
                <w:lang w:eastAsia="zh-CN"/>
              </w:rPr>
            </w:pPr>
          </w:p>
        </w:tc>
        <w:tc>
          <w:tcPr>
            <w:tcW w:w="849" w:type="dxa"/>
            <w:vAlign w:val="center"/>
          </w:tcPr>
          <w:p w14:paraId="77A2C7F2">
            <w:pPr>
              <w:spacing w:line="240" w:lineRule="auto"/>
              <w:ind w:firstLine="420"/>
              <w:jc w:val="center"/>
              <w:rPr>
                <w:rFonts w:ascii="仿宋_GB2312" w:hAnsi="宋体" w:eastAsia="仿宋_GB2312" w:cs="宋体"/>
                <w:kern w:val="0"/>
                <w:lang w:eastAsia="zh-CN"/>
              </w:rPr>
            </w:pPr>
          </w:p>
        </w:tc>
        <w:tc>
          <w:tcPr>
            <w:tcW w:w="1383" w:type="dxa"/>
            <w:vAlign w:val="center"/>
          </w:tcPr>
          <w:p w14:paraId="2C173866">
            <w:pPr>
              <w:spacing w:line="240" w:lineRule="auto"/>
              <w:ind w:firstLine="420"/>
              <w:jc w:val="center"/>
              <w:rPr>
                <w:rFonts w:ascii="仿宋_GB2312" w:hAnsi="宋体" w:eastAsia="仿宋_GB2312" w:cs="宋体"/>
                <w:kern w:val="0"/>
                <w:lang w:eastAsia="zh-CN"/>
              </w:rPr>
            </w:pPr>
          </w:p>
        </w:tc>
      </w:tr>
      <w:tr w14:paraId="39C95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7148D7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20BB907">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7087D3AA">
            <w:pPr>
              <w:spacing w:line="240" w:lineRule="auto"/>
              <w:ind w:firstLine="420"/>
              <w:jc w:val="center"/>
              <w:rPr>
                <w:rFonts w:ascii="仿宋_GB2312" w:hAnsi="宋体" w:eastAsia="仿宋_GB2312" w:cs="宋体"/>
                <w:kern w:val="0"/>
                <w:lang w:eastAsia="zh-CN"/>
              </w:rPr>
            </w:pPr>
          </w:p>
        </w:tc>
        <w:tc>
          <w:tcPr>
            <w:tcW w:w="1099" w:type="dxa"/>
            <w:vAlign w:val="center"/>
          </w:tcPr>
          <w:p w14:paraId="767FC680">
            <w:pPr>
              <w:spacing w:line="240" w:lineRule="auto"/>
              <w:ind w:firstLine="420"/>
              <w:jc w:val="center"/>
              <w:rPr>
                <w:rFonts w:ascii="仿宋_GB2312" w:hAnsi="宋体" w:eastAsia="仿宋_GB2312" w:cs="宋体"/>
                <w:kern w:val="0"/>
                <w:lang w:eastAsia="zh-CN"/>
              </w:rPr>
            </w:pPr>
          </w:p>
        </w:tc>
        <w:tc>
          <w:tcPr>
            <w:tcW w:w="1099" w:type="dxa"/>
            <w:vAlign w:val="center"/>
          </w:tcPr>
          <w:p w14:paraId="46CE3A23">
            <w:pPr>
              <w:spacing w:line="240" w:lineRule="auto"/>
              <w:ind w:firstLine="420"/>
              <w:jc w:val="center"/>
              <w:rPr>
                <w:rFonts w:ascii="仿宋_GB2312" w:hAnsi="宋体" w:eastAsia="仿宋_GB2312" w:cs="宋体"/>
                <w:kern w:val="0"/>
                <w:lang w:eastAsia="zh-CN"/>
              </w:rPr>
            </w:pPr>
          </w:p>
        </w:tc>
        <w:tc>
          <w:tcPr>
            <w:tcW w:w="809" w:type="dxa"/>
            <w:vAlign w:val="center"/>
          </w:tcPr>
          <w:p w14:paraId="0A51B375">
            <w:pPr>
              <w:spacing w:line="240" w:lineRule="auto"/>
              <w:ind w:firstLine="420"/>
              <w:jc w:val="center"/>
              <w:rPr>
                <w:rFonts w:ascii="仿宋_GB2312" w:hAnsi="宋体" w:eastAsia="仿宋_GB2312" w:cs="宋体"/>
                <w:kern w:val="0"/>
                <w:lang w:eastAsia="zh-CN"/>
              </w:rPr>
            </w:pPr>
          </w:p>
        </w:tc>
        <w:tc>
          <w:tcPr>
            <w:tcW w:w="849" w:type="dxa"/>
            <w:vAlign w:val="center"/>
          </w:tcPr>
          <w:p w14:paraId="68971765">
            <w:pPr>
              <w:spacing w:line="240" w:lineRule="auto"/>
              <w:ind w:firstLine="420"/>
              <w:jc w:val="center"/>
              <w:rPr>
                <w:rFonts w:ascii="仿宋_GB2312" w:hAnsi="宋体" w:eastAsia="仿宋_GB2312" w:cs="宋体"/>
                <w:kern w:val="0"/>
                <w:lang w:eastAsia="zh-CN"/>
              </w:rPr>
            </w:pPr>
          </w:p>
        </w:tc>
        <w:tc>
          <w:tcPr>
            <w:tcW w:w="1383" w:type="dxa"/>
            <w:vAlign w:val="center"/>
          </w:tcPr>
          <w:p w14:paraId="7089FBD2">
            <w:pPr>
              <w:spacing w:line="240" w:lineRule="auto"/>
              <w:ind w:firstLine="420"/>
              <w:jc w:val="center"/>
              <w:rPr>
                <w:rFonts w:ascii="仿宋_GB2312" w:hAnsi="宋体" w:eastAsia="仿宋_GB2312" w:cs="宋体"/>
                <w:kern w:val="0"/>
                <w:lang w:eastAsia="zh-CN"/>
              </w:rPr>
            </w:pPr>
          </w:p>
        </w:tc>
      </w:tr>
      <w:tr w14:paraId="1299E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354A02AB">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ADEC74D">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248368F4">
            <w:pPr>
              <w:spacing w:line="240" w:lineRule="auto"/>
              <w:ind w:firstLine="420"/>
              <w:jc w:val="center"/>
              <w:rPr>
                <w:rFonts w:ascii="仿宋_GB2312" w:hAnsi="宋体" w:eastAsia="仿宋_GB2312" w:cs="宋体"/>
                <w:kern w:val="0"/>
              </w:rPr>
            </w:pPr>
          </w:p>
        </w:tc>
        <w:tc>
          <w:tcPr>
            <w:tcW w:w="1099" w:type="dxa"/>
            <w:vAlign w:val="center"/>
          </w:tcPr>
          <w:p w14:paraId="755EA576">
            <w:pPr>
              <w:spacing w:line="240" w:lineRule="auto"/>
              <w:ind w:firstLine="420"/>
              <w:jc w:val="center"/>
              <w:rPr>
                <w:rFonts w:ascii="仿宋_GB2312" w:hAnsi="宋体" w:eastAsia="仿宋_GB2312" w:cs="宋体"/>
                <w:kern w:val="0"/>
              </w:rPr>
            </w:pPr>
          </w:p>
        </w:tc>
        <w:tc>
          <w:tcPr>
            <w:tcW w:w="1099" w:type="dxa"/>
            <w:vAlign w:val="center"/>
          </w:tcPr>
          <w:p w14:paraId="136A45A2">
            <w:pPr>
              <w:spacing w:line="240" w:lineRule="auto"/>
              <w:ind w:firstLine="420"/>
              <w:jc w:val="center"/>
              <w:rPr>
                <w:rFonts w:ascii="仿宋_GB2312" w:hAnsi="宋体" w:eastAsia="仿宋_GB2312" w:cs="宋体"/>
                <w:kern w:val="0"/>
              </w:rPr>
            </w:pPr>
          </w:p>
        </w:tc>
        <w:tc>
          <w:tcPr>
            <w:tcW w:w="809" w:type="dxa"/>
            <w:vAlign w:val="center"/>
          </w:tcPr>
          <w:p w14:paraId="715BB54F">
            <w:pPr>
              <w:spacing w:line="240" w:lineRule="auto"/>
              <w:ind w:firstLine="420"/>
              <w:jc w:val="center"/>
              <w:rPr>
                <w:rFonts w:ascii="仿宋_GB2312" w:hAnsi="宋体" w:eastAsia="仿宋_GB2312" w:cs="宋体"/>
                <w:kern w:val="0"/>
              </w:rPr>
            </w:pPr>
          </w:p>
        </w:tc>
        <w:tc>
          <w:tcPr>
            <w:tcW w:w="849" w:type="dxa"/>
            <w:vAlign w:val="center"/>
          </w:tcPr>
          <w:p w14:paraId="5D803624">
            <w:pPr>
              <w:spacing w:line="240" w:lineRule="auto"/>
              <w:ind w:firstLine="420"/>
              <w:jc w:val="center"/>
              <w:rPr>
                <w:rFonts w:ascii="仿宋_GB2312" w:hAnsi="宋体" w:eastAsia="仿宋_GB2312" w:cs="宋体"/>
                <w:kern w:val="0"/>
              </w:rPr>
            </w:pPr>
          </w:p>
        </w:tc>
        <w:tc>
          <w:tcPr>
            <w:tcW w:w="1383" w:type="dxa"/>
            <w:vAlign w:val="center"/>
          </w:tcPr>
          <w:p w14:paraId="6D007E37">
            <w:pPr>
              <w:spacing w:line="240" w:lineRule="auto"/>
              <w:ind w:firstLine="420"/>
              <w:jc w:val="center"/>
              <w:rPr>
                <w:rFonts w:ascii="仿宋_GB2312" w:hAnsi="宋体" w:eastAsia="仿宋_GB2312" w:cs="宋体"/>
                <w:kern w:val="0"/>
              </w:rPr>
            </w:pPr>
          </w:p>
        </w:tc>
      </w:tr>
      <w:tr w14:paraId="38C0F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4E0AB7E2">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1A28A66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F0C46F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F017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37131FC">
            <w:pPr>
              <w:spacing w:line="240" w:lineRule="auto"/>
              <w:ind w:firstLine="420"/>
              <w:jc w:val="center"/>
              <w:rPr>
                <w:rFonts w:ascii="仿宋_GB2312" w:hAnsi="宋体" w:eastAsia="仿宋_GB2312" w:cs="宋体"/>
                <w:kern w:val="0"/>
              </w:rPr>
            </w:pPr>
          </w:p>
        </w:tc>
        <w:tc>
          <w:tcPr>
            <w:tcW w:w="4396" w:type="dxa"/>
            <w:gridSpan w:val="4"/>
            <w:vAlign w:val="center"/>
          </w:tcPr>
          <w:p w14:paraId="4A0CFF9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eastAsia="zh-CN"/>
              </w:rPr>
              <w:t>完成社保征缴目标，扩大社保征缴覆盖面</w:t>
            </w:r>
          </w:p>
        </w:tc>
        <w:tc>
          <w:tcPr>
            <w:tcW w:w="4140" w:type="dxa"/>
            <w:gridSpan w:val="4"/>
            <w:vAlign w:val="center"/>
          </w:tcPr>
          <w:p w14:paraId="2E08473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eastAsia="zh-CN"/>
              </w:rPr>
              <w:t>完成良好</w:t>
            </w:r>
          </w:p>
        </w:tc>
      </w:tr>
      <w:tr w14:paraId="5E754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315BC7F1">
            <w:pPr>
              <w:spacing w:line="240" w:lineRule="auto"/>
              <w:ind w:firstLine="420"/>
              <w:jc w:val="center"/>
              <w:rPr>
                <w:rFonts w:ascii="仿宋_GB2312" w:hAnsi="宋体" w:eastAsia="仿宋_GB2312" w:cs="宋体"/>
                <w:kern w:val="0"/>
              </w:rPr>
            </w:pPr>
          </w:p>
          <w:p w14:paraId="1819C21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613F7FD2">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54985711">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519370A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694C4F89">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5DBD81AA">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72B76BCD">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40DC33BF">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711DE42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4E6E0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0E2C3BD">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CBBB6F1">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2204589F">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6695C0DC">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4FA633AD">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扩大社保征缴覆盖面</w:t>
            </w:r>
          </w:p>
        </w:tc>
        <w:tc>
          <w:tcPr>
            <w:tcW w:w="1099" w:type="dxa"/>
            <w:vAlign w:val="center"/>
          </w:tcPr>
          <w:p w14:paraId="00A16D25">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有所加强</w:t>
            </w:r>
          </w:p>
        </w:tc>
        <w:tc>
          <w:tcPr>
            <w:tcW w:w="1099" w:type="dxa"/>
            <w:vAlign w:val="center"/>
          </w:tcPr>
          <w:p w14:paraId="65858C2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有所加强</w:t>
            </w:r>
          </w:p>
        </w:tc>
        <w:tc>
          <w:tcPr>
            <w:tcW w:w="809" w:type="dxa"/>
            <w:vAlign w:val="center"/>
          </w:tcPr>
          <w:p w14:paraId="7EF90896">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05E4D77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33987838">
            <w:pPr>
              <w:spacing w:line="240" w:lineRule="auto"/>
              <w:ind w:firstLine="420"/>
              <w:jc w:val="center"/>
              <w:rPr>
                <w:rFonts w:ascii="仿宋_GB2312" w:hAnsi="宋体" w:eastAsia="仿宋_GB2312" w:cs="宋体"/>
                <w:kern w:val="0"/>
              </w:rPr>
            </w:pPr>
          </w:p>
        </w:tc>
      </w:tr>
      <w:tr w14:paraId="58969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9344B1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C40B428">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02861D7D">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1701A8E2">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保障社保征缴参保人员合规</w:t>
            </w:r>
          </w:p>
        </w:tc>
        <w:tc>
          <w:tcPr>
            <w:tcW w:w="1099" w:type="dxa"/>
            <w:vAlign w:val="center"/>
          </w:tcPr>
          <w:p w14:paraId="06B3E1D0">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有所保障</w:t>
            </w:r>
          </w:p>
        </w:tc>
        <w:tc>
          <w:tcPr>
            <w:tcW w:w="1099" w:type="dxa"/>
            <w:vAlign w:val="center"/>
          </w:tcPr>
          <w:p w14:paraId="47A5FAA9">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有所保障</w:t>
            </w:r>
          </w:p>
        </w:tc>
        <w:tc>
          <w:tcPr>
            <w:tcW w:w="809" w:type="dxa"/>
            <w:vAlign w:val="center"/>
          </w:tcPr>
          <w:p w14:paraId="4BFD16B6">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31881E8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13A815B4">
            <w:pPr>
              <w:spacing w:line="240" w:lineRule="auto"/>
              <w:ind w:firstLine="420"/>
              <w:jc w:val="center"/>
              <w:rPr>
                <w:rFonts w:ascii="仿宋_GB2312" w:hAnsi="宋体" w:eastAsia="仿宋_GB2312" w:cs="宋体"/>
                <w:kern w:val="0"/>
              </w:rPr>
            </w:pPr>
          </w:p>
        </w:tc>
      </w:tr>
      <w:tr w14:paraId="2212B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DB33F0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DB6CF27">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79C7E291">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5B65AD42">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按时完成绩效目标</w:t>
            </w:r>
          </w:p>
        </w:tc>
        <w:tc>
          <w:tcPr>
            <w:tcW w:w="1099" w:type="dxa"/>
            <w:vAlign w:val="center"/>
          </w:tcPr>
          <w:p w14:paraId="397DA5A0">
            <w:pPr>
              <w:spacing w:line="240" w:lineRule="auto"/>
              <w:ind w:firstLine="420"/>
              <w:jc w:val="center"/>
              <w:rPr>
                <w:rFonts w:ascii="仿宋_GB2312" w:hAnsi="宋体" w:eastAsia="仿宋_GB2312" w:cs="宋体"/>
                <w:kern w:val="0"/>
              </w:rPr>
            </w:pPr>
            <w:r>
              <w:rPr>
                <w:rFonts w:hint="eastAsia" w:ascii="仿宋_GB2312" w:eastAsia="仿宋_GB2312"/>
                <w:kern w:val="0"/>
                <w:lang w:eastAsia="zh-CN"/>
              </w:rPr>
              <w:t>在</w:t>
            </w:r>
            <w:r>
              <w:rPr>
                <w:rFonts w:hint="eastAsia" w:ascii="仿宋_GB2312" w:eastAsia="仿宋_GB2312"/>
                <w:kern w:val="0"/>
                <w:lang w:val="en-US" w:eastAsia="zh-CN"/>
              </w:rPr>
              <w:t>2024年12月31日前</w:t>
            </w:r>
          </w:p>
        </w:tc>
        <w:tc>
          <w:tcPr>
            <w:tcW w:w="1099" w:type="dxa"/>
            <w:vAlign w:val="center"/>
          </w:tcPr>
          <w:p w14:paraId="495CC0D8">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在时效内完成</w:t>
            </w:r>
          </w:p>
        </w:tc>
        <w:tc>
          <w:tcPr>
            <w:tcW w:w="809" w:type="dxa"/>
            <w:vAlign w:val="center"/>
          </w:tcPr>
          <w:p w14:paraId="601B1F3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1007731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6689F7A9">
            <w:pPr>
              <w:spacing w:line="240" w:lineRule="auto"/>
              <w:ind w:firstLine="420"/>
              <w:jc w:val="center"/>
              <w:rPr>
                <w:rFonts w:ascii="仿宋_GB2312" w:hAnsi="宋体" w:eastAsia="仿宋_GB2312" w:cs="宋体"/>
                <w:kern w:val="0"/>
              </w:rPr>
            </w:pPr>
          </w:p>
        </w:tc>
      </w:tr>
      <w:tr w14:paraId="23516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FEF1FDD">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5F2291EE">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281C48B6">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454CC43F">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593FC702">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保证社保征收足额足量完成</w:t>
            </w:r>
          </w:p>
        </w:tc>
        <w:tc>
          <w:tcPr>
            <w:tcW w:w="1099" w:type="dxa"/>
            <w:vAlign w:val="center"/>
          </w:tcPr>
          <w:p w14:paraId="75803C38">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有所加强</w:t>
            </w:r>
          </w:p>
        </w:tc>
        <w:tc>
          <w:tcPr>
            <w:tcW w:w="1099" w:type="dxa"/>
            <w:vAlign w:val="center"/>
          </w:tcPr>
          <w:p w14:paraId="560A511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eastAsia="zh-CN"/>
              </w:rPr>
              <w:t>有所加强</w:t>
            </w:r>
          </w:p>
        </w:tc>
        <w:tc>
          <w:tcPr>
            <w:tcW w:w="809" w:type="dxa"/>
            <w:vAlign w:val="center"/>
          </w:tcPr>
          <w:p w14:paraId="050E645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25B3DEA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0F84592B">
            <w:pPr>
              <w:spacing w:line="240" w:lineRule="auto"/>
              <w:ind w:firstLine="420"/>
              <w:jc w:val="center"/>
              <w:rPr>
                <w:rFonts w:ascii="仿宋_GB2312" w:hAnsi="宋体" w:eastAsia="仿宋_GB2312" w:cs="宋体"/>
                <w:kern w:val="0"/>
              </w:rPr>
            </w:pPr>
          </w:p>
        </w:tc>
      </w:tr>
      <w:tr w14:paraId="5D7CA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B57293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E75FD19">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555FE525">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59776724">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强化群众参保意识</w:t>
            </w:r>
          </w:p>
        </w:tc>
        <w:tc>
          <w:tcPr>
            <w:tcW w:w="1099" w:type="dxa"/>
            <w:vAlign w:val="center"/>
          </w:tcPr>
          <w:p w14:paraId="27E3C51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eastAsia="zh-CN"/>
              </w:rPr>
              <w:t>有所强化</w:t>
            </w:r>
          </w:p>
        </w:tc>
        <w:tc>
          <w:tcPr>
            <w:tcW w:w="1099" w:type="dxa"/>
            <w:vAlign w:val="center"/>
          </w:tcPr>
          <w:p w14:paraId="767FCC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eastAsia="zh-CN"/>
              </w:rPr>
              <w:t>有所强化</w:t>
            </w:r>
          </w:p>
        </w:tc>
        <w:tc>
          <w:tcPr>
            <w:tcW w:w="809" w:type="dxa"/>
            <w:vAlign w:val="center"/>
          </w:tcPr>
          <w:p w14:paraId="708B50F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5F05B40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14A5D2DD">
            <w:pPr>
              <w:spacing w:line="240" w:lineRule="auto"/>
              <w:ind w:firstLine="420"/>
              <w:jc w:val="center"/>
              <w:rPr>
                <w:rFonts w:ascii="仿宋_GB2312" w:hAnsi="宋体" w:eastAsia="仿宋_GB2312" w:cs="宋体"/>
                <w:kern w:val="0"/>
              </w:rPr>
            </w:pPr>
          </w:p>
        </w:tc>
      </w:tr>
      <w:tr w14:paraId="0C1DC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0F5E13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FEADD89">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E175788">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shd w:val="clear" w:color="auto" w:fill="auto"/>
            <w:vAlign w:val="center"/>
          </w:tcPr>
          <w:p w14:paraId="2BF6FF95">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生态环境改善状况</w:t>
            </w:r>
          </w:p>
        </w:tc>
        <w:tc>
          <w:tcPr>
            <w:tcW w:w="1099" w:type="dxa"/>
            <w:shd w:val="clear" w:color="auto" w:fill="auto"/>
            <w:vAlign w:val="center"/>
          </w:tcPr>
          <w:p w14:paraId="11105153">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有所改善</w:t>
            </w:r>
          </w:p>
        </w:tc>
        <w:tc>
          <w:tcPr>
            <w:tcW w:w="1099" w:type="dxa"/>
            <w:shd w:val="clear" w:color="auto" w:fill="auto"/>
            <w:vAlign w:val="center"/>
          </w:tcPr>
          <w:p w14:paraId="4FE84DAA">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有所改善</w:t>
            </w:r>
          </w:p>
        </w:tc>
        <w:tc>
          <w:tcPr>
            <w:tcW w:w="809" w:type="dxa"/>
            <w:shd w:val="clear" w:color="auto" w:fill="auto"/>
            <w:vAlign w:val="center"/>
          </w:tcPr>
          <w:p w14:paraId="3B659C36">
            <w:pPr>
              <w:spacing w:line="240" w:lineRule="auto"/>
              <w:ind w:firstLine="420" w:firstLineChars="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5</w:t>
            </w:r>
          </w:p>
        </w:tc>
        <w:tc>
          <w:tcPr>
            <w:tcW w:w="849" w:type="dxa"/>
            <w:shd w:val="clear" w:color="auto" w:fill="auto"/>
            <w:vAlign w:val="center"/>
          </w:tcPr>
          <w:p w14:paraId="7C982EA1">
            <w:pPr>
              <w:spacing w:line="240" w:lineRule="auto"/>
              <w:ind w:firstLine="420" w:firstLineChars="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5</w:t>
            </w:r>
          </w:p>
        </w:tc>
        <w:tc>
          <w:tcPr>
            <w:tcW w:w="1383" w:type="dxa"/>
            <w:shd w:val="clear" w:color="auto" w:fill="auto"/>
            <w:vAlign w:val="center"/>
          </w:tcPr>
          <w:p w14:paraId="5B7B66B6">
            <w:pPr>
              <w:spacing w:line="240" w:lineRule="auto"/>
              <w:ind w:firstLine="420" w:firstLineChars="0"/>
              <w:jc w:val="center"/>
              <w:rPr>
                <w:rFonts w:hint="eastAsia" w:ascii="仿宋_GB2312" w:hAnsi="宋体" w:eastAsia="仿宋_GB2312" w:cs="宋体"/>
                <w:snapToGrid w:val="0"/>
                <w:color w:val="000000"/>
                <w:kern w:val="0"/>
                <w:sz w:val="21"/>
                <w:szCs w:val="21"/>
                <w:lang w:val="en-US" w:eastAsia="en-US" w:bidi="ar-SA"/>
              </w:rPr>
            </w:pPr>
          </w:p>
        </w:tc>
      </w:tr>
      <w:tr w14:paraId="451DB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8ACF2F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A1E72DB">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10D38160">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1E362AB1">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稳定民生</w:t>
            </w:r>
          </w:p>
        </w:tc>
        <w:tc>
          <w:tcPr>
            <w:tcW w:w="1099" w:type="dxa"/>
            <w:vAlign w:val="center"/>
          </w:tcPr>
          <w:p w14:paraId="34E466BB">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有所稳定</w:t>
            </w:r>
          </w:p>
        </w:tc>
        <w:tc>
          <w:tcPr>
            <w:tcW w:w="1099" w:type="dxa"/>
            <w:vAlign w:val="center"/>
          </w:tcPr>
          <w:p w14:paraId="0D3D9352">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有所稳定</w:t>
            </w:r>
          </w:p>
        </w:tc>
        <w:tc>
          <w:tcPr>
            <w:tcW w:w="809" w:type="dxa"/>
            <w:vAlign w:val="center"/>
          </w:tcPr>
          <w:p w14:paraId="3840087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685AE07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44DA292B">
            <w:pPr>
              <w:spacing w:line="240" w:lineRule="auto"/>
              <w:ind w:firstLine="420"/>
              <w:jc w:val="center"/>
              <w:rPr>
                <w:rFonts w:ascii="仿宋_GB2312" w:hAnsi="宋体" w:eastAsia="仿宋_GB2312" w:cs="宋体"/>
                <w:kern w:val="0"/>
              </w:rPr>
            </w:pPr>
          </w:p>
        </w:tc>
      </w:tr>
      <w:tr w14:paraId="41D9A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7759CA51">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36A8B004">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5D25C446">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606F4557">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eastAsia="zh-CN"/>
              </w:rPr>
              <w:t>服务对象满意度</w:t>
            </w:r>
          </w:p>
        </w:tc>
        <w:tc>
          <w:tcPr>
            <w:tcW w:w="1099" w:type="dxa"/>
            <w:vAlign w:val="center"/>
          </w:tcPr>
          <w:p w14:paraId="368E8064">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eastAsia="zh-CN"/>
              </w:rPr>
              <w:t>≥</w:t>
            </w:r>
            <w:r>
              <w:rPr>
                <w:rFonts w:hint="eastAsia" w:ascii="仿宋_GB2312" w:eastAsia="仿宋_GB2312"/>
                <w:kern w:val="0"/>
                <w:lang w:val="en-US" w:eastAsia="zh-CN"/>
              </w:rPr>
              <w:t>95%</w:t>
            </w:r>
          </w:p>
        </w:tc>
        <w:tc>
          <w:tcPr>
            <w:tcW w:w="1099" w:type="dxa"/>
            <w:vAlign w:val="center"/>
          </w:tcPr>
          <w:p w14:paraId="06E4B9A0">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eastAsia="zh-CN"/>
              </w:rPr>
              <w:t>≥</w:t>
            </w:r>
            <w:r>
              <w:rPr>
                <w:rFonts w:hint="eastAsia" w:ascii="仿宋_GB2312" w:eastAsia="仿宋_GB2312"/>
                <w:kern w:val="0"/>
                <w:lang w:val="en-US" w:eastAsia="zh-CN"/>
              </w:rPr>
              <w:t>95%</w:t>
            </w:r>
          </w:p>
        </w:tc>
        <w:tc>
          <w:tcPr>
            <w:tcW w:w="809" w:type="dxa"/>
            <w:vAlign w:val="center"/>
          </w:tcPr>
          <w:p w14:paraId="225A7017">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val="en-US" w:eastAsia="zh-CN"/>
              </w:rPr>
              <w:t>10</w:t>
            </w:r>
          </w:p>
        </w:tc>
        <w:tc>
          <w:tcPr>
            <w:tcW w:w="849" w:type="dxa"/>
            <w:vAlign w:val="center"/>
          </w:tcPr>
          <w:p w14:paraId="18E7DA38">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val="en-US" w:eastAsia="zh-CN"/>
              </w:rPr>
              <w:t>10</w:t>
            </w:r>
          </w:p>
        </w:tc>
        <w:tc>
          <w:tcPr>
            <w:tcW w:w="1383" w:type="dxa"/>
            <w:vAlign w:val="center"/>
          </w:tcPr>
          <w:p w14:paraId="3ADF11AA">
            <w:pPr>
              <w:spacing w:line="240" w:lineRule="auto"/>
              <w:ind w:firstLine="420"/>
              <w:jc w:val="center"/>
              <w:rPr>
                <w:rFonts w:ascii="仿宋_GB2312" w:hAnsi="宋体" w:eastAsia="仿宋_GB2312" w:cs="宋体"/>
                <w:kern w:val="0"/>
              </w:rPr>
            </w:pPr>
          </w:p>
        </w:tc>
      </w:tr>
      <w:tr w14:paraId="02B12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054" w:type="dxa"/>
            <w:vMerge w:val="continue"/>
            <w:textDirection w:val="tbRlV"/>
            <w:vAlign w:val="center"/>
          </w:tcPr>
          <w:p w14:paraId="7BC5916E">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5E545732">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0DA90619">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13CBF9E4">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0DC8E16F">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合理节约使用</w:t>
            </w:r>
          </w:p>
        </w:tc>
        <w:tc>
          <w:tcPr>
            <w:tcW w:w="1099" w:type="dxa"/>
            <w:vAlign w:val="center"/>
          </w:tcPr>
          <w:p w14:paraId="233C956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99万</w:t>
            </w:r>
          </w:p>
        </w:tc>
        <w:tc>
          <w:tcPr>
            <w:tcW w:w="1099" w:type="dxa"/>
            <w:vAlign w:val="center"/>
          </w:tcPr>
          <w:p w14:paraId="4408594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09" w:type="dxa"/>
            <w:vAlign w:val="center"/>
          </w:tcPr>
          <w:p w14:paraId="7C91D2C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4DA32A8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57B10A63">
            <w:pPr>
              <w:spacing w:line="240" w:lineRule="auto"/>
              <w:ind w:firstLine="420"/>
              <w:jc w:val="center"/>
              <w:rPr>
                <w:rFonts w:ascii="仿宋_GB2312" w:hAnsi="宋体" w:eastAsia="仿宋_GB2312" w:cs="宋体"/>
                <w:kern w:val="0"/>
              </w:rPr>
            </w:pPr>
          </w:p>
        </w:tc>
      </w:tr>
      <w:tr w14:paraId="380C8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19691D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35059242">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651BC467">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6676078C">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对社会发展不产生负面影响</w:t>
            </w:r>
          </w:p>
        </w:tc>
        <w:tc>
          <w:tcPr>
            <w:tcW w:w="1099" w:type="dxa"/>
            <w:vAlign w:val="center"/>
          </w:tcPr>
          <w:p w14:paraId="19AF7E95">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1099" w:type="dxa"/>
            <w:vAlign w:val="center"/>
          </w:tcPr>
          <w:p w14:paraId="38EB87A3">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809" w:type="dxa"/>
            <w:vAlign w:val="center"/>
          </w:tcPr>
          <w:p w14:paraId="5E6054E2">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0C7BFDC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2B7B7CC1">
            <w:pPr>
              <w:spacing w:line="240" w:lineRule="auto"/>
              <w:ind w:firstLine="420"/>
              <w:jc w:val="center"/>
              <w:rPr>
                <w:rFonts w:ascii="仿宋_GB2312" w:hAnsi="宋体" w:eastAsia="仿宋_GB2312" w:cs="宋体"/>
                <w:kern w:val="0"/>
              </w:rPr>
            </w:pPr>
          </w:p>
        </w:tc>
      </w:tr>
      <w:tr w14:paraId="1E240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35B956E">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525F1B7">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2A9CBE18">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0BAC9861">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eastAsia="zh-CN"/>
              </w:rPr>
              <w:t>对自然生态环境造成的负面影响</w:t>
            </w:r>
          </w:p>
        </w:tc>
        <w:tc>
          <w:tcPr>
            <w:tcW w:w="1099" w:type="dxa"/>
            <w:vAlign w:val="center"/>
          </w:tcPr>
          <w:p w14:paraId="1497DE30">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eastAsia="zh-CN"/>
              </w:rPr>
              <w:t>无</w:t>
            </w:r>
          </w:p>
        </w:tc>
        <w:tc>
          <w:tcPr>
            <w:tcW w:w="1099" w:type="dxa"/>
            <w:vAlign w:val="center"/>
          </w:tcPr>
          <w:p w14:paraId="64D210D3">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eastAsia="zh-CN"/>
              </w:rPr>
              <w:t>无</w:t>
            </w:r>
          </w:p>
        </w:tc>
        <w:tc>
          <w:tcPr>
            <w:tcW w:w="809" w:type="dxa"/>
            <w:vAlign w:val="center"/>
          </w:tcPr>
          <w:p w14:paraId="6526603C">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val="en-US" w:eastAsia="zh-CN"/>
              </w:rPr>
              <w:t>10</w:t>
            </w:r>
          </w:p>
        </w:tc>
        <w:tc>
          <w:tcPr>
            <w:tcW w:w="849" w:type="dxa"/>
            <w:vAlign w:val="center"/>
          </w:tcPr>
          <w:p w14:paraId="78165EEC">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val="en-US" w:eastAsia="zh-CN"/>
              </w:rPr>
              <w:t>10</w:t>
            </w:r>
          </w:p>
        </w:tc>
        <w:tc>
          <w:tcPr>
            <w:tcW w:w="1383" w:type="dxa"/>
            <w:vAlign w:val="center"/>
          </w:tcPr>
          <w:p w14:paraId="06B6891B">
            <w:pPr>
              <w:spacing w:line="240" w:lineRule="auto"/>
              <w:ind w:firstLine="420"/>
              <w:jc w:val="center"/>
              <w:rPr>
                <w:rFonts w:ascii="仿宋_GB2312" w:hAnsi="宋体" w:eastAsia="仿宋_GB2312" w:cs="宋体"/>
                <w:kern w:val="0"/>
              </w:rPr>
            </w:pPr>
          </w:p>
        </w:tc>
      </w:tr>
      <w:tr w14:paraId="47734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55FC5BB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3FE8C3D3">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49B4A9C2">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45E97AAC">
            <w:pPr>
              <w:spacing w:line="240" w:lineRule="auto"/>
              <w:ind w:firstLine="420"/>
              <w:jc w:val="center"/>
              <w:rPr>
                <w:rFonts w:ascii="仿宋_GB2312" w:hAnsi="宋体" w:eastAsia="仿宋_GB2312" w:cs="宋体"/>
                <w:kern w:val="0"/>
              </w:rPr>
            </w:pPr>
          </w:p>
        </w:tc>
      </w:tr>
    </w:tbl>
    <w:p w14:paraId="29D7F763">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401D9BAC">
      <w:pPr>
        <w:spacing w:line="240" w:lineRule="auto"/>
        <w:ind w:firstLine="420"/>
        <w:jc w:val="left"/>
        <w:rPr>
          <w:rFonts w:ascii="宋体" w:hAnsi="宋体" w:eastAsia="宋体" w:cs="宋体"/>
          <w:kern w:val="0"/>
          <w:lang w:eastAsia="zh-CN"/>
        </w:rPr>
      </w:pPr>
    </w:p>
    <w:p w14:paraId="781B436C">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auto"/>
          <w:sz w:val="21"/>
          <w:szCs w:val="21"/>
          <w:lang w:val="en-US" w:eastAsia="zh-CN" w:bidi="ar-SA"/>
        </w:rPr>
      </w:pPr>
      <w:r>
        <w:rPr>
          <w:rFonts w:ascii="仿宋_GB2312" w:hAnsi="宋体" w:eastAsia="仿宋_GB2312" w:cs="宋体"/>
          <w:snapToGrid w:val="0"/>
          <w:color w:val="auto"/>
          <w:sz w:val="21"/>
          <w:szCs w:val="21"/>
          <w:lang w:val="en-US" w:eastAsia="zh-CN" w:bidi="ar-SA"/>
        </w:rPr>
        <w:t>填表人：</w:t>
      </w:r>
      <w:r>
        <w:rPr>
          <w:rFonts w:hint="eastAsia" w:ascii="仿宋_GB2312" w:hAnsi="宋体" w:eastAsia="仿宋_GB2312" w:cs="宋体"/>
          <w:snapToGrid w:val="0"/>
          <w:color w:val="auto"/>
          <w:sz w:val="21"/>
          <w:szCs w:val="21"/>
          <w:lang w:val="en-US" w:eastAsia="zh-CN" w:bidi="ar-SA"/>
        </w:rPr>
        <w:t>何克</w:t>
      </w:r>
      <w:r>
        <w:rPr>
          <w:rFonts w:ascii="仿宋_GB2312" w:hAnsi="宋体" w:eastAsia="仿宋_GB2312" w:cs="宋体"/>
          <w:snapToGrid w:val="0"/>
          <w:color w:val="auto"/>
          <w:sz w:val="21"/>
          <w:szCs w:val="21"/>
          <w:lang w:val="en-US" w:eastAsia="zh-CN" w:bidi="ar-SA"/>
        </w:rPr>
        <w:t xml:space="preserve"> 填报日期：</w:t>
      </w:r>
      <w:r>
        <w:rPr>
          <w:rFonts w:hint="eastAsia" w:ascii="仿宋_GB2312" w:hAnsi="宋体" w:eastAsia="仿宋_GB2312" w:cs="宋体"/>
          <w:snapToGrid w:val="0"/>
          <w:color w:val="auto"/>
          <w:sz w:val="21"/>
          <w:szCs w:val="21"/>
          <w:lang w:val="en-US" w:eastAsia="zh-CN" w:bidi="ar-SA"/>
        </w:rPr>
        <w:t>2025年09月16日</w:t>
      </w:r>
      <w:r>
        <w:rPr>
          <w:rFonts w:ascii="仿宋_GB2312" w:hAnsi="宋体" w:eastAsia="仿宋_GB2312" w:cs="宋体"/>
          <w:snapToGrid w:val="0"/>
          <w:color w:val="auto"/>
          <w:sz w:val="21"/>
          <w:szCs w:val="21"/>
          <w:lang w:val="en-US" w:eastAsia="zh-CN" w:bidi="ar-SA"/>
        </w:rPr>
        <w:t xml:space="preserve">  联系电话：</w:t>
      </w:r>
      <w:r>
        <w:rPr>
          <w:rFonts w:hint="eastAsia" w:ascii="仿宋_GB2312" w:hAnsi="宋体" w:eastAsia="仿宋_GB2312" w:cs="宋体"/>
          <w:snapToGrid w:val="0"/>
          <w:color w:val="auto"/>
          <w:sz w:val="21"/>
          <w:szCs w:val="21"/>
          <w:lang w:val="en-US" w:eastAsia="zh-CN" w:bidi="ar-SA"/>
        </w:rPr>
        <w:t>19330096678</w:t>
      </w:r>
      <w:r>
        <w:rPr>
          <w:rFonts w:ascii="仿宋_GB2312" w:hAnsi="宋体" w:eastAsia="仿宋_GB2312" w:cs="宋体"/>
          <w:snapToGrid w:val="0"/>
          <w:color w:val="auto"/>
          <w:sz w:val="21"/>
          <w:szCs w:val="21"/>
          <w:lang w:val="en-US" w:eastAsia="zh-CN" w:bidi="ar-SA"/>
        </w:rPr>
        <w:t xml:space="preserve"> </w:t>
      </w:r>
      <w:r>
        <w:rPr>
          <w:rFonts w:hint="eastAsia" w:ascii="仿宋_GB2312" w:hAnsi="宋体" w:eastAsia="仿宋_GB2312" w:cs="宋体"/>
          <w:snapToGrid w:val="0"/>
          <w:color w:val="auto"/>
          <w:sz w:val="21"/>
          <w:szCs w:val="21"/>
          <w:lang w:val="en-US" w:eastAsia="zh-CN" w:bidi="ar-SA"/>
        </w:rPr>
        <w:t xml:space="preserve"> </w:t>
      </w:r>
      <w:r>
        <w:rPr>
          <w:rFonts w:ascii="仿宋_GB2312" w:hAnsi="宋体" w:eastAsia="仿宋_GB2312" w:cs="宋体"/>
          <w:snapToGrid w:val="0"/>
          <w:color w:val="auto"/>
          <w:sz w:val="21"/>
          <w:szCs w:val="21"/>
          <w:lang w:val="en-US" w:eastAsia="zh-CN" w:bidi="ar-SA"/>
        </w:rPr>
        <w:t>单位负责人签字：</w:t>
      </w:r>
      <w:r>
        <w:rPr>
          <w:rFonts w:hint="eastAsia" w:ascii="仿宋_GB2312" w:hAnsi="宋体" w:eastAsia="仿宋_GB2312" w:cs="宋体"/>
          <w:snapToGrid w:val="0"/>
          <w:color w:val="auto"/>
          <w:sz w:val="21"/>
          <w:szCs w:val="21"/>
          <w:lang w:val="en-US" w:eastAsia="zh-CN" w:bidi="ar-SA"/>
        </w:rPr>
        <w:t>易贵明</w:t>
      </w:r>
    </w:p>
    <w:p w14:paraId="0B4DB790">
      <w:pPr>
        <w:spacing w:line="240" w:lineRule="auto"/>
        <w:ind w:firstLine="420"/>
        <w:jc w:val="left"/>
        <w:rPr>
          <w:rFonts w:ascii="宋体" w:hAnsi="宋体" w:eastAsia="宋体" w:cs="宋体"/>
          <w:color w:val="FF0000"/>
          <w:kern w:val="0"/>
          <w:lang w:eastAsia="zh-CN"/>
        </w:rPr>
      </w:pPr>
    </w:p>
    <w:p w14:paraId="568D38FF">
      <w:pPr>
        <w:spacing w:line="228" w:lineRule="auto"/>
        <w:ind w:firstLine="400"/>
        <w:rPr>
          <w:rFonts w:eastAsiaTheme="minorEastAsia"/>
          <w:sz w:val="20"/>
          <w:szCs w:val="20"/>
          <w:lang w:eastAsia="zh-CN"/>
        </w:rPr>
        <w:sectPr>
          <w:footerReference r:id="rId11" w:type="default"/>
          <w:footerReference r:id="rId12" w:type="even"/>
          <w:pgSz w:w="11907" w:h="16839"/>
          <w:pgMar w:top="2098" w:right="1474" w:bottom="1985" w:left="1474" w:header="0" w:footer="1588" w:gutter="0"/>
          <w:pgNumType w:fmt="numberInDash"/>
          <w:cols w:space="720" w:num="1"/>
          <w:titlePg/>
          <w:docGrid w:linePitch="286" w:charSpace="0"/>
        </w:sectPr>
      </w:pPr>
    </w:p>
    <w:p w14:paraId="369275A7">
      <w:pPr>
        <w:kinsoku w:val="0"/>
        <w:autoSpaceDE w:val="0"/>
        <w:autoSpaceDN w:val="0"/>
        <w:adjustRightInd w:val="0"/>
        <w:snapToGrid w:val="0"/>
        <w:spacing w:before="293" w:line="236" w:lineRule="auto"/>
        <w:textAlignment w:val="baseline"/>
        <w:rPr>
          <w:rFonts w:hint="default" w:ascii="方正小标宋简体" w:hAnsi="宋体" w:eastAsia="方正小标宋简体" w:cs="宋体"/>
          <w:bCs/>
          <w:spacing w:val="8"/>
          <w:kern w:val="0"/>
          <w:sz w:val="44"/>
          <w:szCs w:val="44"/>
          <w:lang w:val="en-US" w:eastAsia="zh-CN"/>
        </w:rPr>
      </w:pPr>
      <w:r>
        <w:rPr>
          <w:rFonts w:hint="eastAsia" w:ascii="宋体" w:hAnsi="宋体" w:eastAsia="宋体" w:cs="宋体"/>
          <w:bCs/>
          <w:snapToGrid w:val="0"/>
          <w:color w:val="000000"/>
          <w:spacing w:val="-4"/>
          <w:sz w:val="28"/>
          <w:szCs w:val="28"/>
          <w:lang w:val="en-US" w:eastAsia="zh-CN" w:bidi="ar-SA"/>
        </w:rPr>
        <w:t>附件3-4</w:t>
      </w:r>
    </w:p>
    <w:p w14:paraId="56769F28">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47FFC302">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054"/>
        <w:gridCol w:w="329"/>
      </w:tblGrid>
      <w:tr w14:paraId="69FEE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310E9BC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9"/>
            <w:vAlign w:val="center"/>
          </w:tcPr>
          <w:p w14:paraId="05A7CF67">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复退军人生活补助</w:t>
            </w:r>
          </w:p>
        </w:tc>
      </w:tr>
      <w:tr w14:paraId="77623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3B4FBB9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7036A671">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汨罗市人力资源和社会保障局</w:t>
            </w:r>
          </w:p>
        </w:tc>
        <w:tc>
          <w:tcPr>
            <w:tcW w:w="1099" w:type="dxa"/>
            <w:vAlign w:val="center"/>
          </w:tcPr>
          <w:p w14:paraId="358A52E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34AFDB90">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单位</w:t>
            </w:r>
          </w:p>
        </w:tc>
        <w:tc>
          <w:tcPr>
            <w:tcW w:w="3041" w:type="dxa"/>
            <w:gridSpan w:val="4"/>
            <w:vAlign w:val="center"/>
          </w:tcPr>
          <w:p w14:paraId="778116E6">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汨罗市就业服务中心</w:t>
            </w:r>
          </w:p>
        </w:tc>
      </w:tr>
      <w:tr w14:paraId="32BDD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42F8BB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35CCD67E">
            <w:pPr>
              <w:spacing w:line="240" w:lineRule="auto"/>
              <w:ind w:firstLine="420"/>
              <w:jc w:val="center"/>
              <w:rPr>
                <w:rFonts w:ascii="仿宋_GB2312" w:hAnsi="宋体" w:eastAsia="仿宋_GB2312" w:cs="宋体"/>
                <w:kern w:val="0"/>
                <w:lang w:eastAsia="zh-CN"/>
              </w:rPr>
            </w:pPr>
          </w:p>
        </w:tc>
        <w:tc>
          <w:tcPr>
            <w:tcW w:w="1020" w:type="dxa"/>
            <w:vAlign w:val="center"/>
          </w:tcPr>
          <w:p w14:paraId="1FDCE23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64AB4D7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AA2891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26BE82A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18A3EC7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29E1760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264A64A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66092D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gridSpan w:val="2"/>
            <w:vAlign w:val="center"/>
          </w:tcPr>
          <w:p w14:paraId="1887205F">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7B986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20F30B7">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8A5ADA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4B706CA1">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34.59</w:t>
            </w:r>
          </w:p>
        </w:tc>
        <w:tc>
          <w:tcPr>
            <w:tcW w:w="1099" w:type="dxa"/>
            <w:vAlign w:val="center"/>
          </w:tcPr>
          <w:p w14:paraId="20EC0D53">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34.59</w:t>
            </w:r>
          </w:p>
        </w:tc>
        <w:tc>
          <w:tcPr>
            <w:tcW w:w="1099" w:type="dxa"/>
            <w:vAlign w:val="center"/>
          </w:tcPr>
          <w:p w14:paraId="7DB43EE4">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34.59</w:t>
            </w:r>
          </w:p>
        </w:tc>
        <w:tc>
          <w:tcPr>
            <w:tcW w:w="809" w:type="dxa"/>
            <w:vAlign w:val="center"/>
          </w:tcPr>
          <w:p w14:paraId="2FFEE00C">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14:paraId="51E98FCB">
            <w:pPr>
              <w:spacing w:line="240" w:lineRule="auto"/>
              <w:jc w:val="both"/>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gridSpan w:val="2"/>
            <w:vAlign w:val="center"/>
          </w:tcPr>
          <w:p w14:paraId="3C3D6522">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521C6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6A9D52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174512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42A96166">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34.59</w:t>
            </w:r>
          </w:p>
        </w:tc>
        <w:tc>
          <w:tcPr>
            <w:tcW w:w="1099" w:type="dxa"/>
            <w:vAlign w:val="center"/>
          </w:tcPr>
          <w:p w14:paraId="16B50311">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34.59</w:t>
            </w:r>
          </w:p>
        </w:tc>
        <w:tc>
          <w:tcPr>
            <w:tcW w:w="1099" w:type="dxa"/>
            <w:vAlign w:val="center"/>
          </w:tcPr>
          <w:p w14:paraId="4814E792">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34.59</w:t>
            </w:r>
          </w:p>
        </w:tc>
        <w:tc>
          <w:tcPr>
            <w:tcW w:w="809" w:type="dxa"/>
            <w:vAlign w:val="center"/>
          </w:tcPr>
          <w:p w14:paraId="702F6D09">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14:paraId="5310D852">
            <w:pPr>
              <w:spacing w:line="240" w:lineRule="auto"/>
              <w:jc w:val="both"/>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gridSpan w:val="2"/>
            <w:vAlign w:val="center"/>
          </w:tcPr>
          <w:p w14:paraId="1A5AD007">
            <w:pPr>
              <w:spacing w:line="240" w:lineRule="auto"/>
              <w:ind w:firstLine="420"/>
              <w:jc w:val="center"/>
              <w:rPr>
                <w:rFonts w:ascii="仿宋_GB2312" w:hAnsi="宋体" w:eastAsia="仿宋_GB2312" w:cs="宋体"/>
                <w:kern w:val="0"/>
                <w:lang w:eastAsia="zh-CN"/>
              </w:rPr>
            </w:pPr>
          </w:p>
        </w:tc>
      </w:tr>
      <w:tr w14:paraId="4F77C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CE86F22">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D23B419">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00022D02">
            <w:pPr>
              <w:spacing w:line="240" w:lineRule="auto"/>
              <w:ind w:firstLine="420"/>
              <w:jc w:val="center"/>
              <w:rPr>
                <w:rFonts w:ascii="仿宋_GB2312" w:hAnsi="宋体" w:eastAsia="仿宋_GB2312" w:cs="宋体"/>
                <w:kern w:val="0"/>
                <w:lang w:eastAsia="zh-CN"/>
              </w:rPr>
            </w:pPr>
          </w:p>
        </w:tc>
        <w:tc>
          <w:tcPr>
            <w:tcW w:w="1099" w:type="dxa"/>
            <w:vAlign w:val="center"/>
          </w:tcPr>
          <w:p w14:paraId="1AE4730B">
            <w:pPr>
              <w:spacing w:line="240" w:lineRule="auto"/>
              <w:ind w:firstLine="420"/>
              <w:jc w:val="center"/>
              <w:rPr>
                <w:rFonts w:ascii="仿宋_GB2312" w:hAnsi="宋体" w:eastAsia="仿宋_GB2312" w:cs="宋体"/>
                <w:kern w:val="0"/>
                <w:lang w:eastAsia="zh-CN"/>
              </w:rPr>
            </w:pPr>
          </w:p>
        </w:tc>
        <w:tc>
          <w:tcPr>
            <w:tcW w:w="1099" w:type="dxa"/>
            <w:vAlign w:val="center"/>
          </w:tcPr>
          <w:p w14:paraId="097CE68B">
            <w:pPr>
              <w:spacing w:line="240" w:lineRule="auto"/>
              <w:ind w:firstLine="420"/>
              <w:jc w:val="center"/>
              <w:rPr>
                <w:rFonts w:ascii="仿宋_GB2312" w:hAnsi="宋体" w:eastAsia="仿宋_GB2312" w:cs="宋体"/>
                <w:kern w:val="0"/>
                <w:lang w:eastAsia="zh-CN"/>
              </w:rPr>
            </w:pPr>
          </w:p>
        </w:tc>
        <w:tc>
          <w:tcPr>
            <w:tcW w:w="809" w:type="dxa"/>
            <w:vAlign w:val="center"/>
          </w:tcPr>
          <w:p w14:paraId="350B3DC9">
            <w:pPr>
              <w:spacing w:line="240" w:lineRule="auto"/>
              <w:ind w:firstLine="420"/>
              <w:jc w:val="center"/>
              <w:rPr>
                <w:rFonts w:ascii="仿宋_GB2312" w:hAnsi="宋体" w:eastAsia="仿宋_GB2312" w:cs="宋体"/>
                <w:kern w:val="0"/>
                <w:lang w:eastAsia="zh-CN"/>
              </w:rPr>
            </w:pPr>
          </w:p>
        </w:tc>
        <w:tc>
          <w:tcPr>
            <w:tcW w:w="849" w:type="dxa"/>
            <w:vAlign w:val="center"/>
          </w:tcPr>
          <w:p w14:paraId="5ED64913">
            <w:pPr>
              <w:spacing w:line="240" w:lineRule="auto"/>
              <w:ind w:firstLine="420"/>
              <w:jc w:val="center"/>
              <w:rPr>
                <w:rFonts w:ascii="仿宋_GB2312" w:hAnsi="宋体" w:eastAsia="仿宋_GB2312" w:cs="宋体"/>
                <w:kern w:val="0"/>
                <w:lang w:eastAsia="zh-CN"/>
              </w:rPr>
            </w:pPr>
          </w:p>
        </w:tc>
        <w:tc>
          <w:tcPr>
            <w:tcW w:w="1383" w:type="dxa"/>
            <w:gridSpan w:val="2"/>
            <w:vAlign w:val="center"/>
          </w:tcPr>
          <w:p w14:paraId="3E3A068D">
            <w:pPr>
              <w:spacing w:line="240" w:lineRule="auto"/>
              <w:ind w:firstLine="420"/>
              <w:jc w:val="center"/>
              <w:rPr>
                <w:rFonts w:ascii="仿宋_GB2312" w:hAnsi="宋体" w:eastAsia="仿宋_GB2312" w:cs="宋体"/>
                <w:kern w:val="0"/>
                <w:lang w:eastAsia="zh-CN"/>
              </w:rPr>
            </w:pPr>
          </w:p>
        </w:tc>
      </w:tr>
      <w:tr w14:paraId="2AA72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24B107BC">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EDACC93">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20B28DAD">
            <w:pPr>
              <w:spacing w:line="240" w:lineRule="auto"/>
              <w:ind w:firstLine="420"/>
              <w:jc w:val="center"/>
              <w:rPr>
                <w:rFonts w:ascii="仿宋_GB2312" w:hAnsi="宋体" w:eastAsia="仿宋_GB2312" w:cs="宋体"/>
                <w:kern w:val="0"/>
              </w:rPr>
            </w:pPr>
          </w:p>
        </w:tc>
        <w:tc>
          <w:tcPr>
            <w:tcW w:w="1099" w:type="dxa"/>
            <w:vAlign w:val="center"/>
          </w:tcPr>
          <w:p w14:paraId="112C3796">
            <w:pPr>
              <w:spacing w:line="240" w:lineRule="auto"/>
              <w:ind w:firstLine="420"/>
              <w:jc w:val="center"/>
              <w:rPr>
                <w:rFonts w:ascii="仿宋_GB2312" w:hAnsi="宋体" w:eastAsia="仿宋_GB2312" w:cs="宋体"/>
                <w:kern w:val="0"/>
              </w:rPr>
            </w:pPr>
          </w:p>
        </w:tc>
        <w:tc>
          <w:tcPr>
            <w:tcW w:w="1099" w:type="dxa"/>
            <w:vAlign w:val="center"/>
          </w:tcPr>
          <w:p w14:paraId="2E3D51BD">
            <w:pPr>
              <w:spacing w:line="240" w:lineRule="auto"/>
              <w:ind w:firstLine="420"/>
              <w:jc w:val="center"/>
              <w:rPr>
                <w:rFonts w:ascii="仿宋_GB2312" w:hAnsi="宋体" w:eastAsia="仿宋_GB2312" w:cs="宋体"/>
                <w:kern w:val="0"/>
              </w:rPr>
            </w:pPr>
          </w:p>
        </w:tc>
        <w:tc>
          <w:tcPr>
            <w:tcW w:w="809" w:type="dxa"/>
            <w:vAlign w:val="center"/>
          </w:tcPr>
          <w:p w14:paraId="38716365">
            <w:pPr>
              <w:spacing w:line="240" w:lineRule="auto"/>
              <w:ind w:firstLine="420"/>
              <w:jc w:val="center"/>
              <w:rPr>
                <w:rFonts w:ascii="仿宋_GB2312" w:hAnsi="宋体" w:eastAsia="仿宋_GB2312" w:cs="宋体"/>
                <w:kern w:val="0"/>
              </w:rPr>
            </w:pPr>
          </w:p>
        </w:tc>
        <w:tc>
          <w:tcPr>
            <w:tcW w:w="849" w:type="dxa"/>
            <w:vAlign w:val="center"/>
          </w:tcPr>
          <w:p w14:paraId="7F2AC15E">
            <w:pPr>
              <w:spacing w:line="240" w:lineRule="auto"/>
              <w:ind w:firstLine="420"/>
              <w:jc w:val="center"/>
              <w:rPr>
                <w:rFonts w:ascii="仿宋_GB2312" w:hAnsi="宋体" w:eastAsia="仿宋_GB2312" w:cs="宋体"/>
                <w:kern w:val="0"/>
              </w:rPr>
            </w:pPr>
          </w:p>
        </w:tc>
        <w:tc>
          <w:tcPr>
            <w:tcW w:w="1383" w:type="dxa"/>
            <w:gridSpan w:val="2"/>
            <w:vAlign w:val="center"/>
          </w:tcPr>
          <w:p w14:paraId="1F213006">
            <w:pPr>
              <w:spacing w:line="240" w:lineRule="auto"/>
              <w:ind w:firstLine="420"/>
              <w:jc w:val="center"/>
              <w:rPr>
                <w:rFonts w:ascii="仿宋_GB2312" w:hAnsi="宋体" w:eastAsia="仿宋_GB2312" w:cs="宋体"/>
                <w:kern w:val="0"/>
              </w:rPr>
            </w:pPr>
          </w:p>
        </w:tc>
      </w:tr>
      <w:tr w14:paraId="442C8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7B8BF365">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AF00AE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5"/>
            <w:vAlign w:val="center"/>
          </w:tcPr>
          <w:p w14:paraId="7B2BDB8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4965E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9327BF5">
            <w:pPr>
              <w:spacing w:line="240" w:lineRule="auto"/>
              <w:ind w:firstLine="420"/>
              <w:jc w:val="center"/>
              <w:rPr>
                <w:rFonts w:ascii="仿宋_GB2312" w:hAnsi="宋体" w:eastAsia="仿宋_GB2312" w:cs="宋体"/>
                <w:kern w:val="0"/>
              </w:rPr>
            </w:pPr>
          </w:p>
        </w:tc>
        <w:tc>
          <w:tcPr>
            <w:tcW w:w="4396" w:type="dxa"/>
            <w:gridSpan w:val="4"/>
            <w:vAlign w:val="center"/>
          </w:tcPr>
          <w:p w14:paraId="6CDF6DE9">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rPr>
              <w:t>有利维护劳动关系和谐稳定</w:t>
            </w:r>
            <w:r>
              <w:rPr>
                <w:rFonts w:hint="eastAsia" w:ascii="仿宋_GB2312" w:hAnsi="宋体" w:eastAsia="仿宋_GB2312" w:cs="宋体"/>
                <w:kern w:val="0"/>
                <w:lang w:eastAsia="zh-CN"/>
              </w:rPr>
              <w:t>，指导各地进一步健全劳动体制机制</w:t>
            </w:r>
          </w:p>
        </w:tc>
        <w:tc>
          <w:tcPr>
            <w:tcW w:w="4140" w:type="dxa"/>
            <w:gridSpan w:val="5"/>
            <w:vAlign w:val="center"/>
          </w:tcPr>
          <w:p w14:paraId="64C68A06">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有利维护劳动关系和谐稳定</w:t>
            </w:r>
            <w:r>
              <w:rPr>
                <w:rFonts w:hint="eastAsia" w:ascii="仿宋_GB2312" w:hAnsi="宋体" w:eastAsia="仿宋_GB2312" w:cs="宋体"/>
                <w:kern w:val="0"/>
                <w:lang w:eastAsia="zh-CN"/>
              </w:rPr>
              <w:t>，指导各地进一步健全劳动体制机制</w:t>
            </w:r>
          </w:p>
        </w:tc>
      </w:tr>
      <w:tr w14:paraId="4B7F9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39593B4C">
            <w:pPr>
              <w:spacing w:line="240" w:lineRule="auto"/>
              <w:ind w:firstLine="420"/>
              <w:jc w:val="center"/>
              <w:rPr>
                <w:rFonts w:ascii="仿宋_GB2312" w:hAnsi="宋体" w:eastAsia="仿宋_GB2312" w:cs="宋体"/>
                <w:kern w:val="0"/>
              </w:rPr>
            </w:pPr>
          </w:p>
          <w:p w14:paraId="3ED6A24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3969EB6C">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60DA98A8">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44DC82BE">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6F480E7C">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203F924">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64CF042B">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E1EAB7E">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gridSpan w:val="2"/>
            <w:vAlign w:val="center"/>
          </w:tcPr>
          <w:p w14:paraId="4936032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A9EB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25EC828">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4390D50B">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BDAB16F">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401948B8">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4AF02E86">
            <w:pPr>
              <w:spacing w:line="240" w:lineRule="auto"/>
              <w:jc w:val="both"/>
              <w:rPr>
                <w:rFonts w:ascii="仿宋_GB2312" w:hAnsi="宋体" w:eastAsia="仿宋_GB2312" w:cs="宋体"/>
                <w:kern w:val="0"/>
              </w:rPr>
            </w:pPr>
            <w:r>
              <w:rPr>
                <w:rFonts w:hint="eastAsia" w:ascii="仿宋_GB2312" w:hAnsi="宋体" w:eastAsia="仿宋_GB2312" w:cs="宋体"/>
                <w:kern w:val="0"/>
              </w:rPr>
              <w:t>按时发放生活补助比例</w:t>
            </w:r>
          </w:p>
        </w:tc>
        <w:tc>
          <w:tcPr>
            <w:tcW w:w="1099" w:type="dxa"/>
            <w:vAlign w:val="center"/>
          </w:tcPr>
          <w:p w14:paraId="4B268CC7">
            <w:pPr>
              <w:spacing w:line="240" w:lineRule="auto"/>
              <w:ind w:firstLine="420" w:firstLineChars="0"/>
              <w:jc w:val="both"/>
              <w:rPr>
                <w:rFonts w:ascii="仿宋_GB2312" w:hAnsi="宋体" w:eastAsia="仿宋_GB2312" w:cs="宋体"/>
                <w:kern w:val="0"/>
              </w:rPr>
            </w:pPr>
            <w:r>
              <w:rPr>
                <w:rFonts w:hint="eastAsia" w:ascii="仿宋_GB2312" w:hAnsi="宋体" w:eastAsia="仿宋_GB2312" w:cs="宋体"/>
                <w:kern w:val="0"/>
                <w:lang w:val="en-US" w:eastAsia="zh-CN"/>
              </w:rPr>
              <w:t>100%</w:t>
            </w:r>
          </w:p>
        </w:tc>
        <w:tc>
          <w:tcPr>
            <w:tcW w:w="1099" w:type="dxa"/>
            <w:vAlign w:val="center"/>
          </w:tcPr>
          <w:p w14:paraId="3B36B359">
            <w:pPr>
              <w:spacing w:line="240" w:lineRule="auto"/>
              <w:ind w:firstLine="420" w:firstLineChars="0"/>
              <w:jc w:val="both"/>
              <w:rPr>
                <w:rFonts w:ascii="仿宋_GB2312" w:hAnsi="宋体" w:eastAsia="仿宋_GB2312" w:cs="宋体"/>
                <w:kern w:val="0"/>
              </w:rPr>
            </w:pPr>
            <w:r>
              <w:rPr>
                <w:rFonts w:hint="eastAsia" w:ascii="仿宋_GB2312" w:hAnsi="宋体" w:eastAsia="仿宋_GB2312" w:cs="宋体"/>
                <w:kern w:val="0"/>
                <w:lang w:val="en-US" w:eastAsia="zh-CN"/>
              </w:rPr>
              <w:t>100%</w:t>
            </w:r>
          </w:p>
        </w:tc>
        <w:tc>
          <w:tcPr>
            <w:tcW w:w="809" w:type="dxa"/>
            <w:vAlign w:val="center"/>
          </w:tcPr>
          <w:p w14:paraId="08401512">
            <w:pPr>
              <w:spacing w:line="240" w:lineRule="auto"/>
              <w:ind w:firstLine="420" w:firstLineChars="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28A7077E">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gridSpan w:val="2"/>
            <w:vAlign w:val="center"/>
          </w:tcPr>
          <w:p w14:paraId="6DCED959">
            <w:pPr>
              <w:spacing w:line="240" w:lineRule="auto"/>
              <w:ind w:firstLine="420" w:firstLineChars="0"/>
              <w:jc w:val="center"/>
              <w:rPr>
                <w:rFonts w:ascii="仿宋_GB2312" w:hAnsi="宋体" w:eastAsia="仿宋_GB2312" w:cs="宋体"/>
                <w:kern w:val="0"/>
              </w:rPr>
            </w:pPr>
          </w:p>
        </w:tc>
      </w:tr>
      <w:tr w14:paraId="3AAA8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69B433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DA19E79">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128D284">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000E1CF7">
            <w:pPr>
              <w:spacing w:line="240" w:lineRule="auto"/>
              <w:jc w:val="both"/>
              <w:rPr>
                <w:rFonts w:ascii="仿宋_GB2312" w:hAnsi="宋体" w:eastAsia="仿宋_GB2312" w:cs="宋体"/>
                <w:kern w:val="0"/>
              </w:rPr>
            </w:pPr>
            <w:r>
              <w:rPr>
                <w:rFonts w:hint="eastAsia" w:ascii="仿宋_GB2312" w:hAnsi="宋体" w:eastAsia="仿宋_GB2312" w:cs="宋体"/>
                <w:kern w:val="0"/>
              </w:rPr>
              <w:t>指导各地进一步健全劳动体制机制</w:t>
            </w:r>
          </w:p>
        </w:tc>
        <w:tc>
          <w:tcPr>
            <w:tcW w:w="1099" w:type="dxa"/>
            <w:vAlign w:val="center"/>
          </w:tcPr>
          <w:p w14:paraId="377F844E">
            <w:pPr>
              <w:spacing w:line="240" w:lineRule="auto"/>
              <w:ind w:firstLine="420" w:firstLineChars="0"/>
              <w:jc w:val="both"/>
              <w:rPr>
                <w:rFonts w:ascii="仿宋_GB2312" w:hAnsi="宋体" w:eastAsia="仿宋_GB2312" w:cs="宋体"/>
                <w:kern w:val="0"/>
              </w:rPr>
            </w:pPr>
            <w:r>
              <w:rPr>
                <w:rFonts w:hint="eastAsia" w:ascii="仿宋_GB2312" w:hAnsi="宋体" w:eastAsia="仿宋_GB2312" w:cs="宋体"/>
                <w:kern w:val="0"/>
                <w:lang w:val="en-US" w:eastAsia="zh-CN"/>
              </w:rPr>
              <w:t>90%</w:t>
            </w:r>
          </w:p>
        </w:tc>
        <w:tc>
          <w:tcPr>
            <w:tcW w:w="1099" w:type="dxa"/>
            <w:vAlign w:val="center"/>
          </w:tcPr>
          <w:p w14:paraId="43F0E4C0">
            <w:pPr>
              <w:spacing w:line="240" w:lineRule="auto"/>
              <w:ind w:firstLine="420" w:firstLineChars="0"/>
              <w:jc w:val="both"/>
              <w:rPr>
                <w:rFonts w:ascii="仿宋_GB2312" w:hAnsi="宋体" w:eastAsia="仿宋_GB2312" w:cs="宋体"/>
                <w:kern w:val="0"/>
              </w:rPr>
            </w:pPr>
            <w:r>
              <w:rPr>
                <w:rFonts w:hint="eastAsia" w:ascii="仿宋_GB2312" w:hAnsi="宋体" w:eastAsia="仿宋_GB2312" w:cs="宋体"/>
                <w:kern w:val="0"/>
                <w:lang w:val="en-US" w:eastAsia="zh-CN"/>
              </w:rPr>
              <w:t>90%</w:t>
            </w:r>
          </w:p>
        </w:tc>
        <w:tc>
          <w:tcPr>
            <w:tcW w:w="809" w:type="dxa"/>
            <w:vAlign w:val="center"/>
          </w:tcPr>
          <w:p w14:paraId="4F851311">
            <w:pPr>
              <w:spacing w:line="240" w:lineRule="auto"/>
              <w:ind w:firstLine="420" w:firstLineChars="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5D92B19C">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gridSpan w:val="2"/>
            <w:vAlign w:val="center"/>
          </w:tcPr>
          <w:p w14:paraId="06233258">
            <w:pPr>
              <w:spacing w:line="240" w:lineRule="auto"/>
              <w:ind w:firstLine="420" w:firstLineChars="0"/>
              <w:jc w:val="center"/>
              <w:rPr>
                <w:rFonts w:ascii="仿宋_GB2312" w:hAnsi="宋体" w:eastAsia="仿宋_GB2312" w:cs="宋体"/>
                <w:kern w:val="0"/>
              </w:rPr>
            </w:pPr>
          </w:p>
        </w:tc>
      </w:tr>
      <w:tr w14:paraId="67BB5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11D5983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915FCB6">
            <w:pPr>
              <w:spacing w:line="240" w:lineRule="auto"/>
              <w:ind w:firstLine="420" w:firstLineChars="0"/>
              <w:jc w:val="center"/>
              <w:rPr>
                <w:rFonts w:ascii="仿宋_GB2312" w:hAnsi="宋体" w:eastAsia="仿宋_GB2312" w:cs="宋体"/>
                <w:kern w:val="0"/>
              </w:rPr>
            </w:pPr>
          </w:p>
        </w:tc>
        <w:tc>
          <w:tcPr>
            <w:tcW w:w="1218" w:type="dxa"/>
            <w:tcBorders>
              <w:bottom w:val="nil"/>
            </w:tcBorders>
            <w:vAlign w:val="center"/>
          </w:tcPr>
          <w:p w14:paraId="1D6B89BB">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1350DF2E">
            <w:pPr>
              <w:spacing w:line="240" w:lineRule="auto"/>
              <w:jc w:val="both"/>
              <w:rPr>
                <w:rFonts w:ascii="仿宋_GB2312" w:hAnsi="宋体" w:eastAsia="仿宋_GB2312" w:cs="宋体"/>
                <w:kern w:val="0"/>
              </w:rPr>
            </w:pPr>
            <w:r>
              <w:rPr>
                <w:rFonts w:hint="eastAsia" w:ascii="仿宋_GB2312" w:hAnsi="宋体" w:eastAsia="仿宋_GB2312" w:cs="宋体"/>
                <w:kern w:val="0"/>
              </w:rPr>
              <w:t>完成时间</w:t>
            </w:r>
          </w:p>
        </w:tc>
        <w:tc>
          <w:tcPr>
            <w:tcW w:w="1099" w:type="dxa"/>
            <w:vAlign w:val="center"/>
          </w:tcPr>
          <w:p w14:paraId="2BC3B995">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2024年12月31日前</w:t>
            </w:r>
          </w:p>
        </w:tc>
        <w:tc>
          <w:tcPr>
            <w:tcW w:w="1099" w:type="dxa"/>
            <w:vAlign w:val="center"/>
          </w:tcPr>
          <w:p w14:paraId="434BEFC5">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2024年12月31日前</w:t>
            </w:r>
          </w:p>
        </w:tc>
        <w:tc>
          <w:tcPr>
            <w:tcW w:w="809" w:type="dxa"/>
            <w:vAlign w:val="center"/>
          </w:tcPr>
          <w:p w14:paraId="49F3F051">
            <w:pPr>
              <w:spacing w:line="240" w:lineRule="auto"/>
              <w:ind w:firstLine="420" w:firstLineChars="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465FA5AB">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gridSpan w:val="2"/>
            <w:vAlign w:val="center"/>
          </w:tcPr>
          <w:p w14:paraId="4E2360DF">
            <w:pPr>
              <w:spacing w:line="240" w:lineRule="auto"/>
              <w:ind w:firstLine="420" w:firstLineChars="0"/>
              <w:jc w:val="center"/>
              <w:rPr>
                <w:rFonts w:ascii="仿宋_GB2312" w:hAnsi="宋体" w:eastAsia="仿宋_GB2312" w:cs="宋体"/>
                <w:kern w:val="0"/>
              </w:rPr>
            </w:pPr>
          </w:p>
        </w:tc>
      </w:tr>
      <w:tr w14:paraId="0BBCD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AF67424">
            <w:pPr>
              <w:spacing w:line="240" w:lineRule="auto"/>
              <w:ind w:firstLine="420"/>
              <w:jc w:val="center"/>
              <w:rPr>
                <w:rFonts w:ascii="仿宋_GB2312" w:hAnsi="宋体" w:eastAsia="仿宋_GB2312" w:cs="宋体"/>
                <w:kern w:val="0"/>
              </w:rPr>
            </w:pPr>
          </w:p>
        </w:tc>
        <w:tc>
          <w:tcPr>
            <w:tcW w:w="1059" w:type="dxa"/>
            <w:vMerge w:val="restart"/>
            <w:tcBorders>
              <w:top w:val="nil"/>
              <w:bottom w:val="nil"/>
            </w:tcBorders>
            <w:vAlign w:val="center"/>
          </w:tcPr>
          <w:p w14:paraId="45181EE7">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0BDB344B">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nil"/>
            </w:tcBorders>
            <w:vAlign w:val="center"/>
          </w:tcPr>
          <w:p w14:paraId="058E877D">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4FC43994">
            <w:pPr>
              <w:spacing w:line="240" w:lineRule="auto"/>
              <w:jc w:val="both"/>
              <w:rPr>
                <w:rFonts w:ascii="仿宋_GB2312" w:hAnsi="宋体" w:eastAsia="仿宋_GB2312" w:cs="宋体"/>
                <w:kern w:val="0"/>
              </w:rPr>
            </w:pPr>
            <w:r>
              <w:rPr>
                <w:rFonts w:hint="eastAsia" w:ascii="仿宋_GB2312" w:hAnsi="宋体" w:eastAsia="仿宋_GB2312" w:cs="宋体"/>
                <w:kern w:val="0"/>
              </w:rPr>
              <w:t>促进经济发展</w:t>
            </w:r>
          </w:p>
        </w:tc>
        <w:tc>
          <w:tcPr>
            <w:tcW w:w="1099" w:type="dxa"/>
            <w:vAlign w:val="center"/>
          </w:tcPr>
          <w:p w14:paraId="631C38F8">
            <w:pPr>
              <w:spacing w:line="240" w:lineRule="auto"/>
              <w:jc w:val="both"/>
              <w:rPr>
                <w:rFonts w:ascii="仿宋_GB2312" w:hAnsi="宋体" w:eastAsia="仿宋_GB2312" w:cs="宋体"/>
                <w:kern w:val="0"/>
              </w:rPr>
            </w:pPr>
            <w:r>
              <w:rPr>
                <w:rFonts w:hint="eastAsia" w:ascii="仿宋_GB2312" w:hAnsi="宋体" w:eastAsia="仿宋_GB2312" w:cs="宋体"/>
                <w:kern w:val="0"/>
                <w:lang w:eastAsia="zh-CN"/>
              </w:rPr>
              <w:t>有所提升</w:t>
            </w:r>
          </w:p>
        </w:tc>
        <w:tc>
          <w:tcPr>
            <w:tcW w:w="1099" w:type="dxa"/>
            <w:vAlign w:val="center"/>
          </w:tcPr>
          <w:p w14:paraId="16B7C130">
            <w:pPr>
              <w:spacing w:line="240" w:lineRule="auto"/>
              <w:jc w:val="both"/>
              <w:rPr>
                <w:rFonts w:ascii="仿宋_GB2312" w:hAnsi="宋体" w:eastAsia="仿宋_GB2312" w:cs="宋体"/>
                <w:kern w:val="0"/>
              </w:rPr>
            </w:pPr>
            <w:r>
              <w:rPr>
                <w:rFonts w:hint="eastAsia" w:ascii="仿宋_GB2312" w:hAnsi="宋体" w:eastAsia="仿宋_GB2312" w:cs="宋体"/>
                <w:kern w:val="0"/>
                <w:lang w:eastAsia="zh-CN"/>
              </w:rPr>
              <w:t>有所提升</w:t>
            </w:r>
          </w:p>
        </w:tc>
        <w:tc>
          <w:tcPr>
            <w:tcW w:w="809" w:type="dxa"/>
            <w:vAlign w:val="center"/>
          </w:tcPr>
          <w:p w14:paraId="0413F949">
            <w:pPr>
              <w:spacing w:line="240" w:lineRule="auto"/>
              <w:ind w:firstLine="420" w:firstLineChars="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15FE9D06">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gridSpan w:val="2"/>
            <w:vAlign w:val="center"/>
          </w:tcPr>
          <w:p w14:paraId="218565DB">
            <w:pPr>
              <w:spacing w:line="240" w:lineRule="auto"/>
              <w:ind w:firstLine="420" w:firstLineChars="0"/>
              <w:jc w:val="center"/>
              <w:rPr>
                <w:rFonts w:ascii="仿宋_GB2312" w:hAnsi="宋体" w:eastAsia="仿宋_GB2312" w:cs="宋体"/>
                <w:kern w:val="0"/>
              </w:rPr>
            </w:pPr>
          </w:p>
        </w:tc>
      </w:tr>
      <w:tr w14:paraId="2A7F2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025955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84D59B4">
            <w:pPr>
              <w:spacing w:line="240" w:lineRule="auto"/>
              <w:ind w:firstLine="420" w:firstLineChars="0"/>
              <w:jc w:val="center"/>
              <w:rPr>
                <w:rFonts w:ascii="仿宋_GB2312" w:hAnsi="宋体" w:eastAsia="仿宋_GB2312" w:cs="宋体"/>
                <w:kern w:val="0"/>
              </w:rPr>
            </w:pPr>
          </w:p>
        </w:tc>
        <w:tc>
          <w:tcPr>
            <w:tcW w:w="1218" w:type="dxa"/>
            <w:tcBorders>
              <w:bottom w:val="nil"/>
            </w:tcBorders>
            <w:vAlign w:val="center"/>
          </w:tcPr>
          <w:p w14:paraId="04BED7D9">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0EFE27D6">
            <w:pPr>
              <w:spacing w:line="240" w:lineRule="auto"/>
              <w:jc w:val="both"/>
              <w:rPr>
                <w:rFonts w:ascii="仿宋_GB2312" w:hAnsi="宋体" w:eastAsia="仿宋_GB2312" w:cs="宋体"/>
                <w:kern w:val="0"/>
              </w:rPr>
            </w:pPr>
            <w:r>
              <w:rPr>
                <w:rFonts w:hint="eastAsia" w:ascii="仿宋_GB2312" w:hAnsi="宋体" w:eastAsia="仿宋_GB2312" w:cs="宋体"/>
                <w:kern w:val="0"/>
              </w:rPr>
              <w:t>促进社会发展</w:t>
            </w:r>
          </w:p>
        </w:tc>
        <w:tc>
          <w:tcPr>
            <w:tcW w:w="1099" w:type="dxa"/>
            <w:vAlign w:val="center"/>
          </w:tcPr>
          <w:p w14:paraId="50D24E0E">
            <w:pPr>
              <w:spacing w:line="240" w:lineRule="auto"/>
              <w:jc w:val="both"/>
              <w:rPr>
                <w:rFonts w:ascii="仿宋_GB2312" w:hAnsi="宋体" w:eastAsia="仿宋_GB2312" w:cs="宋体"/>
                <w:kern w:val="0"/>
              </w:rPr>
            </w:pPr>
            <w:r>
              <w:rPr>
                <w:rFonts w:hint="eastAsia" w:ascii="仿宋_GB2312" w:hAnsi="宋体" w:eastAsia="仿宋_GB2312" w:cs="宋体"/>
                <w:kern w:val="0"/>
                <w:lang w:eastAsia="zh-CN"/>
              </w:rPr>
              <w:t>有所改善</w:t>
            </w:r>
          </w:p>
        </w:tc>
        <w:tc>
          <w:tcPr>
            <w:tcW w:w="1099" w:type="dxa"/>
            <w:vAlign w:val="center"/>
          </w:tcPr>
          <w:p w14:paraId="643080A3">
            <w:pPr>
              <w:spacing w:line="240" w:lineRule="auto"/>
              <w:jc w:val="both"/>
              <w:rPr>
                <w:rFonts w:ascii="仿宋_GB2312" w:hAnsi="宋体" w:eastAsia="仿宋_GB2312" w:cs="宋体"/>
                <w:kern w:val="0"/>
              </w:rPr>
            </w:pPr>
            <w:r>
              <w:rPr>
                <w:rFonts w:hint="eastAsia" w:ascii="仿宋_GB2312" w:hAnsi="宋体" w:eastAsia="仿宋_GB2312" w:cs="宋体"/>
                <w:kern w:val="0"/>
                <w:lang w:eastAsia="zh-CN"/>
              </w:rPr>
              <w:t>有所改善</w:t>
            </w:r>
          </w:p>
        </w:tc>
        <w:tc>
          <w:tcPr>
            <w:tcW w:w="809" w:type="dxa"/>
            <w:vAlign w:val="center"/>
          </w:tcPr>
          <w:p w14:paraId="2A94FDBB">
            <w:pPr>
              <w:spacing w:line="240" w:lineRule="auto"/>
              <w:ind w:firstLine="420" w:firstLineChars="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525F81A5">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gridSpan w:val="2"/>
            <w:vAlign w:val="center"/>
          </w:tcPr>
          <w:p w14:paraId="23B21863">
            <w:pPr>
              <w:spacing w:line="240" w:lineRule="auto"/>
              <w:ind w:firstLine="420" w:firstLineChars="0"/>
              <w:jc w:val="center"/>
              <w:rPr>
                <w:rFonts w:ascii="仿宋_GB2312" w:hAnsi="宋体" w:eastAsia="仿宋_GB2312" w:cs="宋体"/>
                <w:kern w:val="0"/>
              </w:rPr>
            </w:pPr>
          </w:p>
        </w:tc>
      </w:tr>
      <w:tr w14:paraId="3EEDD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472F63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0B6A9D7">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7D4624F0">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4C9F7D1B">
            <w:pPr>
              <w:spacing w:line="240" w:lineRule="auto"/>
              <w:jc w:val="both"/>
              <w:rPr>
                <w:rFonts w:ascii="仿宋_GB2312" w:hAnsi="宋体" w:eastAsia="仿宋_GB2312" w:cs="宋体"/>
                <w:kern w:val="0"/>
              </w:rPr>
            </w:pPr>
            <w:r>
              <w:rPr>
                <w:rFonts w:hint="eastAsia" w:ascii="仿宋_GB2312" w:hAnsi="宋体" w:eastAsia="仿宋_GB2312" w:cs="宋体"/>
                <w:kern w:val="0"/>
              </w:rPr>
              <w:t>生态环境改善状况</w:t>
            </w:r>
          </w:p>
        </w:tc>
        <w:tc>
          <w:tcPr>
            <w:tcW w:w="1099" w:type="dxa"/>
            <w:vAlign w:val="center"/>
          </w:tcPr>
          <w:p w14:paraId="63096ED9">
            <w:pPr>
              <w:spacing w:line="240" w:lineRule="auto"/>
              <w:jc w:val="both"/>
              <w:rPr>
                <w:rFonts w:ascii="仿宋_GB2312" w:hAnsi="宋体" w:eastAsia="仿宋_GB2312" w:cs="宋体"/>
                <w:kern w:val="0"/>
              </w:rPr>
            </w:pPr>
            <w:r>
              <w:rPr>
                <w:rFonts w:hint="eastAsia" w:ascii="仿宋_GB2312" w:hAnsi="宋体" w:eastAsia="仿宋_GB2312" w:cs="宋体"/>
                <w:kern w:val="0"/>
              </w:rPr>
              <w:t>有所提升</w:t>
            </w:r>
          </w:p>
        </w:tc>
        <w:tc>
          <w:tcPr>
            <w:tcW w:w="1099" w:type="dxa"/>
            <w:vAlign w:val="center"/>
          </w:tcPr>
          <w:p w14:paraId="43B0298D">
            <w:pPr>
              <w:spacing w:line="240" w:lineRule="auto"/>
              <w:jc w:val="both"/>
              <w:rPr>
                <w:rFonts w:ascii="仿宋_GB2312" w:hAnsi="宋体" w:eastAsia="仿宋_GB2312" w:cs="宋体"/>
                <w:kern w:val="0"/>
              </w:rPr>
            </w:pPr>
            <w:r>
              <w:rPr>
                <w:rFonts w:hint="eastAsia" w:ascii="仿宋_GB2312" w:hAnsi="宋体" w:eastAsia="仿宋_GB2312" w:cs="宋体"/>
                <w:kern w:val="0"/>
              </w:rPr>
              <w:t>有所提升</w:t>
            </w:r>
          </w:p>
        </w:tc>
        <w:tc>
          <w:tcPr>
            <w:tcW w:w="809" w:type="dxa"/>
            <w:vAlign w:val="center"/>
          </w:tcPr>
          <w:p w14:paraId="0F371459">
            <w:pPr>
              <w:spacing w:line="240" w:lineRule="auto"/>
              <w:ind w:firstLine="420" w:firstLineChars="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33E7A378">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w:t>
            </w:r>
          </w:p>
        </w:tc>
        <w:tc>
          <w:tcPr>
            <w:tcW w:w="1383" w:type="dxa"/>
            <w:gridSpan w:val="2"/>
            <w:vAlign w:val="center"/>
          </w:tcPr>
          <w:p w14:paraId="377AB900">
            <w:pPr>
              <w:spacing w:line="240" w:lineRule="auto"/>
              <w:ind w:firstLine="420" w:firstLineChars="0"/>
              <w:jc w:val="center"/>
              <w:rPr>
                <w:rFonts w:ascii="仿宋_GB2312" w:hAnsi="宋体" w:eastAsia="仿宋_GB2312" w:cs="宋体"/>
                <w:kern w:val="0"/>
              </w:rPr>
            </w:pPr>
          </w:p>
        </w:tc>
      </w:tr>
      <w:tr w14:paraId="1A240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3C01520">
            <w:pPr>
              <w:spacing w:line="240" w:lineRule="auto"/>
              <w:ind w:firstLine="420"/>
              <w:jc w:val="center"/>
              <w:rPr>
                <w:rFonts w:ascii="仿宋_GB2312" w:hAnsi="宋体" w:eastAsia="仿宋_GB2312" w:cs="宋体"/>
                <w:kern w:val="0"/>
              </w:rPr>
            </w:pPr>
          </w:p>
        </w:tc>
        <w:tc>
          <w:tcPr>
            <w:tcW w:w="1059" w:type="dxa"/>
            <w:vMerge w:val="continue"/>
            <w:tcBorders>
              <w:bottom w:val="nil"/>
            </w:tcBorders>
            <w:vAlign w:val="center"/>
          </w:tcPr>
          <w:p w14:paraId="46A0F76F">
            <w:pPr>
              <w:spacing w:line="240" w:lineRule="auto"/>
              <w:ind w:firstLine="420" w:firstLineChars="0"/>
              <w:jc w:val="center"/>
              <w:rPr>
                <w:rFonts w:ascii="仿宋_GB2312" w:hAnsi="宋体" w:eastAsia="仿宋_GB2312" w:cs="宋体"/>
                <w:kern w:val="0"/>
              </w:rPr>
            </w:pPr>
          </w:p>
        </w:tc>
        <w:tc>
          <w:tcPr>
            <w:tcW w:w="1218" w:type="dxa"/>
            <w:tcBorders>
              <w:bottom w:val="nil"/>
            </w:tcBorders>
            <w:vAlign w:val="center"/>
          </w:tcPr>
          <w:p w14:paraId="65302CD4">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24F41517">
            <w:pPr>
              <w:spacing w:line="240" w:lineRule="auto"/>
              <w:jc w:val="both"/>
              <w:rPr>
                <w:rFonts w:ascii="仿宋_GB2312" w:hAnsi="宋体" w:eastAsia="仿宋_GB2312" w:cs="宋体"/>
                <w:kern w:val="0"/>
              </w:rPr>
            </w:pPr>
            <w:r>
              <w:rPr>
                <w:rFonts w:hint="eastAsia" w:ascii="仿宋_GB2312" w:hAnsi="宋体" w:eastAsia="仿宋_GB2312" w:cs="宋体"/>
                <w:kern w:val="0"/>
              </w:rPr>
              <w:t>促进生态可持续发展；促进经济可持续发展</w:t>
            </w:r>
          </w:p>
        </w:tc>
        <w:tc>
          <w:tcPr>
            <w:tcW w:w="1099" w:type="dxa"/>
            <w:vAlign w:val="center"/>
          </w:tcPr>
          <w:p w14:paraId="6529A11A">
            <w:pPr>
              <w:spacing w:line="240" w:lineRule="auto"/>
              <w:jc w:val="both"/>
              <w:rPr>
                <w:rFonts w:ascii="仿宋_GB2312" w:hAnsi="宋体" w:eastAsia="仿宋_GB2312" w:cs="宋体"/>
                <w:kern w:val="0"/>
              </w:rPr>
            </w:pPr>
            <w:r>
              <w:rPr>
                <w:rFonts w:hint="eastAsia" w:ascii="仿宋_GB2312" w:hAnsi="宋体" w:eastAsia="仿宋_GB2312" w:cs="宋体"/>
                <w:kern w:val="0"/>
                <w:lang w:eastAsia="zh-CN"/>
              </w:rPr>
              <w:t>发展可</w:t>
            </w:r>
            <w:r>
              <w:rPr>
                <w:rFonts w:hint="eastAsia" w:ascii="仿宋_GB2312" w:hAnsi="宋体" w:eastAsia="仿宋_GB2312" w:cs="宋体"/>
                <w:kern w:val="0"/>
                <w:lang w:val="en-US" w:eastAsia="zh-CN"/>
              </w:rPr>
              <w:t>持续</w:t>
            </w:r>
          </w:p>
        </w:tc>
        <w:tc>
          <w:tcPr>
            <w:tcW w:w="1099" w:type="dxa"/>
            <w:vAlign w:val="center"/>
          </w:tcPr>
          <w:p w14:paraId="4E7C9F0A">
            <w:pPr>
              <w:spacing w:line="240" w:lineRule="auto"/>
              <w:jc w:val="both"/>
              <w:rPr>
                <w:rFonts w:ascii="仿宋_GB2312" w:hAnsi="宋体" w:eastAsia="仿宋_GB2312" w:cs="宋体"/>
                <w:kern w:val="0"/>
              </w:rPr>
            </w:pPr>
            <w:r>
              <w:rPr>
                <w:rFonts w:hint="eastAsia" w:ascii="仿宋_GB2312" w:hAnsi="宋体" w:eastAsia="仿宋_GB2312" w:cs="宋体"/>
                <w:kern w:val="0"/>
                <w:lang w:eastAsia="zh-CN"/>
              </w:rPr>
              <w:t>发展可持续</w:t>
            </w:r>
          </w:p>
        </w:tc>
        <w:tc>
          <w:tcPr>
            <w:tcW w:w="809" w:type="dxa"/>
            <w:vAlign w:val="center"/>
          </w:tcPr>
          <w:p w14:paraId="509ABA71">
            <w:pPr>
              <w:spacing w:line="240" w:lineRule="auto"/>
              <w:ind w:firstLine="420" w:firstLineChars="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7C340049">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gridSpan w:val="2"/>
            <w:vAlign w:val="center"/>
          </w:tcPr>
          <w:p w14:paraId="64084899">
            <w:pPr>
              <w:spacing w:line="240" w:lineRule="auto"/>
              <w:ind w:firstLine="420" w:firstLineChars="0"/>
              <w:jc w:val="center"/>
              <w:rPr>
                <w:rFonts w:ascii="仿宋_GB2312" w:hAnsi="宋体" w:eastAsia="仿宋_GB2312" w:cs="宋体"/>
                <w:kern w:val="0"/>
              </w:rPr>
            </w:pPr>
          </w:p>
        </w:tc>
      </w:tr>
      <w:tr w14:paraId="3C86A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027D520D">
            <w:pPr>
              <w:spacing w:line="240" w:lineRule="auto"/>
              <w:ind w:firstLine="420"/>
              <w:jc w:val="center"/>
              <w:rPr>
                <w:rFonts w:ascii="仿宋_GB2312" w:hAnsi="宋体" w:eastAsia="仿宋_GB2312" w:cs="宋体"/>
                <w:kern w:val="0"/>
              </w:rPr>
            </w:pPr>
          </w:p>
        </w:tc>
        <w:tc>
          <w:tcPr>
            <w:tcW w:w="1059" w:type="dxa"/>
            <w:tcBorders>
              <w:top w:val="nil"/>
              <w:bottom w:val="nil"/>
            </w:tcBorders>
            <w:vAlign w:val="center"/>
          </w:tcPr>
          <w:p w14:paraId="383FED59">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nil"/>
            </w:tcBorders>
            <w:vAlign w:val="center"/>
          </w:tcPr>
          <w:p w14:paraId="00C04FD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4F97B516">
            <w:pPr>
              <w:spacing w:line="240" w:lineRule="auto"/>
              <w:jc w:val="both"/>
              <w:rPr>
                <w:rFonts w:ascii="仿宋_GB2312" w:hAnsi="宋体" w:eastAsia="仿宋_GB2312" w:cs="宋体"/>
                <w:kern w:val="0"/>
              </w:rPr>
            </w:pPr>
            <w:r>
              <w:rPr>
                <w:rFonts w:hint="eastAsia" w:ascii="仿宋_GB2312" w:hAnsi="宋体" w:eastAsia="仿宋_GB2312" w:cs="宋体"/>
                <w:kern w:val="0"/>
              </w:rPr>
              <w:t>受益对象满意度</w:t>
            </w:r>
          </w:p>
        </w:tc>
        <w:tc>
          <w:tcPr>
            <w:tcW w:w="1099" w:type="dxa"/>
            <w:vAlign w:val="center"/>
          </w:tcPr>
          <w:p w14:paraId="6308518C">
            <w:pPr>
              <w:spacing w:line="240" w:lineRule="auto"/>
              <w:jc w:val="both"/>
              <w:rPr>
                <w:rFonts w:ascii="仿宋_GB2312" w:hAnsi="宋体" w:eastAsia="仿宋_GB2312" w:cs="宋体"/>
                <w:kern w:val="0"/>
              </w:rPr>
            </w:pPr>
            <w:r>
              <w:rPr>
                <w:rFonts w:hint="eastAsia" w:ascii="仿宋_GB2312" w:hAnsi="宋体" w:eastAsia="仿宋_GB2312" w:cs="宋体"/>
                <w:kern w:val="0"/>
                <w:lang w:eastAsia="zh-CN"/>
              </w:rPr>
              <w:t>≥</w:t>
            </w:r>
            <w:r>
              <w:rPr>
                <w:rFonts w:hint="eastAsia" w:ascii="仿宋_GB2312" w:hAnsi="宋体" w:eastAsia="仿宋_GB2312" w:cs="宋体"/>
                <w:kern w:val="0"/>
                <w:lang w:val="en-US" w:eastAsia="zh-CN"/>
              </w:rPr>
              <w:t>95%</w:t>
            </w:r>
          </w:p>
        </w:tc>
        <w:tc>
          <w:tcPr>
            <w:tcW w:w="1099" w:type="dxa"/>
            <w:vAlign w:val="center"/>
          </w:tcPr>
          <w:p w14:paraId="7BCF23C4">
            <w:pPr>
              <w:spacing w:line="240" w:lineRule="auto"/>
              <w:ind w:firstLine="420" w:firstLineChars="0"/>
              <w:jc w:val="both"/>
              <w:rPr>
                <w:rFonts w:ascii="仿宋_GB2312" w:hAnsi="宋体" w:eastAsia="仿宋_GB2312" w:cs="宋体"/>
                <w:kern w:val="0"/>
              </w:rPr>
            </w:pPr>
            <w:r>
              <w:rPr>
                <w:rFonts w:hint="eastAsia" w:ascii="仿宋_GB2312" w:hAnsi="宋体" w:eastAsia="仿宋_GB2312" w:cs="宋体"/>
                <w:kern w:val="0"/>
                <w:lang w:eastAsia="zh-CN"/>
              </w:rPr>
              <w:t>≥</w:t>
            </w:r>
            <w:r>
              <w:rPr>
                <w:rFonts w:hint="eastAsia" w:ascii="仿宋_GB2312" w:hAnsi="宋体" w:eastAsia="仿宋_GB2312" w:cs="宋体"/>
                <w:kern w:val="0"/>
                <w:lang w:val="en-US" w:eastAsia="zh-CN"/>
              </w:rPr>
              <w:t>95%</w:t>
            </w:r>
          </w:p>
        </w:tc>
        <w:tc>
          <w:tcPr>
            <w:tcW w:w="809" w:type="dxa"/>
            <w:vAlign w:val="center"/>
          </w:tcPr>
          <w:p w14:paraId="2DFD05A6">
            <w:pPr>
              <w:spacing w:line="240" w:lineRule="auto"/>
              <w:ind w:firstLine="420" w:firstLineChars="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08A97D93">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gridSpan w:val="2"/>
            <w:vAlign w:val="center"/>
          </w:tcPr>
          <w:p w14:paraId="27A7BDCA">
            <w:pPr>
              <w:spacing w:line="240" w:lineRule="auto"/>
              <w:ind w:firstLine="420" w:firstLineChars="0"/>
              <w:jc w:val="center"/>
              <w:rPr>
                <w:rFonts w:ascii="仿宋_GB2312" w:hAnsi="宋体" w:eastAsia="仿宋_GB2312" w:cs="宋体"/>
                <w:kern w:val="0"/>
              </w:rPr>
            </w:pPr>
          </w:p>
        </w:tc>
      </w:tr>
      <w:tr w14:paraId="17ABA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69DB956">
            <w:pPr>
              <w:spacing w:line="240" w:lineRule="auto"/>
              <w:ind w:firstLine="420"/>
              <w:jc w:val="center"/>
              <w:rPr>
                <w:rFonts w:ascii="仿宋_GB2312" w:hAnsi="宋体" w:eastAsia="仿宋_GB2312" w:cs="宋体"/>
                <w:kern w:val="0"/>
              </w:rPr>
            </w:pPr>
          </w:p>
        </w:tc>
        <w:tc>
          <w:tcPr>
            <w:tcW w:w="1059" w:type="dxa"/>
            <w:vMerge w:val="restart"/>
            <w:tcBorders>
              <w:top w:val="nil"/>
              <w:bottom w:val="nil"/>
            </w:tcBorders>
            <w:vAlign w:val="center"/>
          </w:tcPr>
          <w:p w14:paraId="465E384D">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3D768E26">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bottom w:val="nil"/>
            </w:tcBorders>
            <w:vAlign w:val="center"/>
          </w:tcPr>
          <w:p w14:paraId="460FA0F8">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22304BB3">
            <w:pPr>
              <w:spacing w:line="240" w:lineRule="auto"/>
              <w:jc w:val="both"/>
              <w:rPr>
                <w:rFonts w:ascii="仿宋_GB2312" w:hAnsi="宋体" w:eastAsia="仿宋_GB2312" w:cs="宋体"/>
                <w:kern w:val="0"/>
              </w:rPr>
            </w:pPr>
            <w:r>
              <w:rPr>
                <w:rFonts w:hint="eastAsia" w:ascii="仿宋_GB2312" w:hAnsi="宋体" w:eastAsia="仿宋_GB2312" w:cs="宋体"/>
                <w:kern w:val="0"/>
              </w:rPr>
              <w:t>足额发放生活补助比例</w:t>
            </w:r>
          </w:p>
        </w:tc>
        <w:tc>
          <w:tcPr>
            <w:tcW w:w="1099" w:type="dxa"/>
            <w:vAlign w:val="center"/>
          </w:tcPr>
          <w:p w14:paraId="542ECAF6">
            <w:pPr>
              <w:spacing w:line="240" w:lineRule="auto"/>
              <w:jc w:val="both"/>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659AFF82">
            <w:pPr>
              <w:spacing w:line="240" w:lineRule="auto"/>
              <w:ind w:firstLine="420" w:firstLineChars="0"/>
              <w:jc w:val="both"/>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56DECF26">
            <w:pPr>
              <w:spacing w:line="240" w:lineRule="auto"/>
              <w:ind w:firstLine="420" w:firstLineChars="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4A3AD000">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gridSpan w:val="2"/>
            <w:vAlign w:val="center"/>
          </w:tcPr>
          <w:p w14:paraId="05BCE426">
            <w:pPr>
              <w:spacing w:line="240" w:lineRule="auto"/>
              <w:ind w:firstLine="420" w:firstLineChars="0"/>
              <w:jc w:val="center"/>
              <w:rPr>
                <w:rFonts w:ascii="仿宋_GB2312" w:hAnsi="宋体" w:eastAsia="仿宋_GB2312" w:cs="宋体"/>
                <w:kern w:val="0"/>
              </w:rPr>
            </w:pPr>
          </w:p>
        </w:tc>
      </w:tr>
      <w:tr w14:paraId="351A6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EED29F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2E15359">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27C50348">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30C2266D">
            <w:pPr>
              <w:spacing w:line="240" w:lineRule="auto"/>
              <w:jc w:val="both"/>
              <w:rPr>
                <w:rFonts w:ascii="仿宋_GB2312" w:hAnsi="宋体" w:eastAsia="仿宋_GB2312" w:cs="宋体"/>
                <w:kern w:val="0"/>
              </w:rPr>
            </w:pPr>
            <w:r>
              <w:rPr>
                <w:rFonts w:hint="eastAsia" w:ascii="仿宋_GB2312" w:hAnsi="宋体" w:eastAsia="仿宋_GB2312" w:cs="宋体"/>
                <w:kern w:val="0"/>
              </w:rPr>
              <w:t>对社会发展可能造成的负面影响</w:t>
            </w:r>
          </w:p>
        </w:tc>
        <w:tc>
          <w:tcPr>
            <w:tcW w:w="1099" w:type="dxa"/>
            <w:vAlign w:val="center"/>
          </w:tcPr>
          <w:p w14:paraId="5B35AF63">
            <w:pPr>
              <w:spacing w:line="240" w:lineRule="auto"/>
              <w:jc w:val="both"/>
              <w:rPr>
                <w:rFonts w:ascii="仿宋_GB2312" w:hAnsi="宋体" w:eastAsia="仿宋_GB2312" w:cs="宋体"/>
                <w:kern w:val="0"/>
              </w:rPr>
            </w:pPr>
            <w:r>
              <w:rPr>
                <w:rFonts w:hint="eastAsia" w:ascii="仿宋_GB2312" w:hAnsi="宋体" w:eastAsia="仿宋_GB2312" w:cs="宋体"/>
                <w:kern w:val="0"/>
              </w:rPr>
              <w:t>无负面影响</w:t>
            </w:r>
          </w:p>
        </w:tc>
        <w:tc>
          <w:tcPr>
            <w:tcW w:w="1099" w:type="dxa"/>
            <w:vAlign w:val="center"/>
          </w:tcPr>
          <w:p w14:paraId="1EEB9523">
            <w:pPr>
              <w:spacing w:line="240" w:lineRule="auto"/>
              <w:jc w:val="both"/>
              <w:rPr>
                <w:rFonts w:ascii="仿宋_GB2312" w:hAnsi="宋体" w:eastAsia="仿宋_GB2312" w:cs="宋体"/>
                <w:kern w:val="0"/>
              </w:rPr>
            </w:pPr>
            <w:r>
              <w:rPr>
                <w:rFonts w:hint="eastAsia" w:ascii="仿宋_GB2312" w:hAnsi="宋体" w:eastAsia="仿宋_GB2312" w:cs="宋体"/>
                <w:kern w:val="0"/>
              </w:rPr>
              <w:t>无负面影响</w:t>
            </w:r>
          </w:p>
        </w:tc>
        <w:tc>
          <w:tcPr>
            <w:tcW w:w="809" w:type="dxa"/>
            <w:vAlign w:val="center"/>
          </w:tcPr>
          <w:p w14:paraId="77CFF37E">
            <w:pPr>
              <w:spacing w:line="240" w:lineRule="auto"/>
              <w:ind w:firstLine="420" w:firstLineChars="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69B4CF99">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gridSpan w:val="2"/>
            <w:vAlign w:val="center"/>
          </w:tcPr>
          <w:p w14:paraId="0209C965">
            <w:pPr>
              <w:spacing w:line="240" w:lineRule="auto"/>
              <w:ind w:firstLine="420" w:firstLineChars="0"/>
              <w:jc w:val="center"/>
              <w:rPr>
                <w:rFonts w:ascii="仿宋_GB2312" w:hAnsi="宋体" w:eastAsia="仿宋_GB2312" w:cs="宋体"/>
                <w:kern w:val="0"/>
              </w:rPr>
            </w:pPr>
          </w:p>
        </w:tc>
      </w:tr>
      <w:tr w14:paraId="04195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F427487">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C45B932">
            <w:pPr>
              <w:spacing w:line="240" w:lineRule="auto"/>
              <w:ind w:firstLine="420" w:firstLineChars="0"/>
              <w:jc w:val="center"/>
              <w:rPr>
                <w:rFonts w:ascii="仿宋_GB2312" w:hAnsi="宋体" w:eastAsia="仿宋_GB2312" w:cs="宋体"/>
                <w:kern w:val="0"/>
              </w:rPr>
            </w:pPr>
          </w:p>
        </w:tc>
        <w:tc>
          <w:tcPr>
            <w:tcW w:w="1218" w:type="dxa"/>
            <w:tcBorders>
              <w:bottom w:val="nil"/>
            </w:tcBorders>
            <w:vAlign w:val="center"/>
          </w:tcPr>
          <w:p w14:paraId="7C9B3CC8">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5AF3998C">
            <w:pPr>
              <w:spacing w:line="240" w:lineRule="auto"/>
              <w:jc w:val="both"/>
              <w:rPr>
                <w:rFonts w:ascii="仿宋_GB2312" w:hAnsi="宋体" w:eastAsia="仿宋_GB2312" w:cs="宋体"/>
                <w:kern w:val="0"/>
              </w:rPr>
            </w:pPr>
            <w:r>
              <w:rPr>
                <w:rFonts w:hint="eastAsia" w:ascii="仿宋_GB2312" w:hAnsi="宋体" w:eastAsia="仿宋_GB2312" w:cs="宋体"/>
                <w:kern w:val="0"/>
              </w:rPr>
              <w:t>对自然生态环境造成的负面影响</w:t>
            </w:r>
          </w:p>
        </w:tc>
        <w:tc>
          <w:tcPr>
            <w:tcW w:w="1099" w:type="dxa"/>
            <w:vAlign w:val="center"/>
          </w:tcPr>
          <w:p w14:paraId="6E29BAEA">
            <w:pPr>
              <w:spacing w:line="240" w:lineRule="auto"/>
              <w:jc w:val="both"/>
              <w:rPr>
                <w:rFonts w:ascii="仿宋_GB2312" w:hAnsi="宋体" w:eastAsia="仿宋_GB2312" w:cs="宋体"/>
                <w:kern w:val="0"/>
              </w:rPr>
            </w:pPr>
            <w:r>
              <w:rPr>
                <w:rFonts w:hint="eastAsia" w:ascii="仿宋_GB2312" w:hAnsi="宋体" w:eastAsia="仿宋_GB2312" w:cs="宋体"/>
                <w:kern w:val="0"/>
              </w:rPr>
              <w:t>无负面影响</w:t>
            </w:r>
          </w:p>
        </w:tc>
        <w:tc>
          <w:tcPr>
            <w:tcW w:w="1099" w:type="dxa"/>
            <w:vAlign w:val="center"/>
          </w:tcPr>
          <w:p w14:paraId="06C1461F">
            <w:pPr>
              <w:spacing w:line="240" w:lineRule="auto"/>
              <w:jc w:val="both"/>
              <w:rPr>
                <w:rFonts w:ascii="仿宋_GB2312" w:hAnsi="宋体" w:eastAsia="仿宋_GB2312" w:cs="宋体"/>
                <w:kern w:val="0"/>
              </w:rPr>
            </w:pPr>
            <w:r>
              <w:rPr>
                <w:rFonts w:hint="eastAsia" w:ascii="仿宋_GB2312" w:hAnsi="宋体" w:eastAsia="仿宋_GB2312" w:cs="宋体"/>
                <w:kern w:val="0"/>
              </w:rPr>
              <w:t>无负面影响</w:t>
            </w:r>
          </w:p>
        </w:tc>
        <w:tc>
          <w:tcPr>
            <w:tcW w:w="809" w:type="dxa"/>
            <w:vAlign w:val="center"/>
          </w:tcPr>
          <w:p w14:paraId="3D25E77B">
            <w:pPr>
              <w:spacing w:line="240" w:lineRule="auto"/>
              <w:ind w:firstLine="420" w:firstLineChars="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7668C383">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gridSpan w:val="2"/>
            <w:vAlign w:val="center"/>
          </w:tcPr>
          <w:p w14:paraId="1C370710">
            <w:pPr>
              <w:spacing w:line="240" w:lineRule="auto"/>
              <w:ind w:firstLine="420" w:firstLineChars="0"/>
              <w:jc w:val="center"/>
              <w:rPr>
                <w:rFonts w:ascii="仿宋_GB2312" w:hAnsi="宋体" w:eastAsia="仿宋_GB2312" w:cs="宋体"/>
                <w:kern w:val="0"/>
              </w:rPr>
            </w:pPr>
          </w:p>
        </w:tc>
      </w:tr>
      <w:tr w14:paraId="78462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C262654">
            <w:pPr>
              <w:spacing w:line="240" w:lineRule="auto"/>
              <w:ind w:firstLine="420"/>
              <w:jc w:val="center"/>
              <w:rPr>
                <w:rFonts w:ascii="仿宋_GB2312" w:hAnsi="宋体" w:eastAsia="仿宋_GB2312" w:cs="宋体"/>
                <w:kern w:val="0"/>
              </w:rPr>
            </w:pPr>
          </w:p>
        </w:tc>
        <w:tc>
          <w:tcPr>
            <w:tcW w:w="6304" w:type="dxa"/>
            <w:gridSpan w:val="6"/>
            <w:tcBorders>
              <w:top w:val="nil"/>
              <w:bottom w:val="nil"/>
            </w:tcBorders>
            <w:vAlign w:val="center"/>
          </w:tcPr>
          <w:p w14:paraId="4574FF6F">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kern w:val="0"/>
              </w:rPr>
              <w:t>总分</w:t>
            </w:r>
          </w:p>
        </w:tc>
        <w:tc>
          <w:tcPr>
            <w:tcW w:w="849" w:type="dxa"/>
            <w:vAlign w:val="center"/>
          </w:tcPr>
          <w:p w14:paraId="3CCFE1E7">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054" w:type="dxa"/>
            <w:vAlign w:val="center"/>
          </w:tcPr>
          <w:p w14:paraId="0927553A">
            <w:pPr>
              <w:spacing w:line="240" w:lineRule="auto"/>
              <w:ind w:firstLine="420" w:firstLineChars="0"/>
              <w:jc w:val="center"/>
              <w:rPr>
                <w:rFonts w:ascii="仿宋_GB2312" w:hAnsi="宋体" w:eastAsia="仿宋_GB2312" w:cs="宋体"/>
                <w:kern w:val="0"/>
              </w:rPr>
            </w:pPr>
          </w:p>
        </w:tc>
        <w:tc>
          <w:tcPr>
            <w:tcW w:w="329" w:type="dxa"/>
            <w:vAlign w:val="center"/>
          </w:tcPr>
          <w:p w14:paraId="253BC046">
            <w:pPr>
              <w:spacing w:line="240" w:lineRule="auto"/>
              <w:ind w:firstLine="420" w:firstLineChars="0"/>
              <w:jc w:val="center"/>
            </w:pPr>
          </w:p>
        </w:tc>
      </w:tr>
    </w:tbl>
    <w:p w14:paraId="3A95EAC3">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7D26D33F">
      <w:pPr>
        <w:spacing w:before="52" w:line="219" w:lineRule="auto"/>
        <w:jc w:val="left"/>
        <w:rPr>
          <w:rFonts w:ascii="仿宋_GB2312" w:hAnsi="宋体" w:eastAsia="仿宋_GB2312" w:cs="宋体"/>
          <w:kern w:val="0"/>
          <w:lang w:val="en-US" w:eastAsia="zh-CN"/>
        </w:rPr>
      </w:pPr>
      <w:r>
        <w:rPr>
          <w:rFonts w:ascii="仿宋_GB2312" w:hAnsi="宋体" w:eastAsia="仿宋_GB2312" w:cs="宋体"/>
          <w:kern w:val="0"/>
          <w:lang w:val="en-US" w:eastAsia="zh-CN"/>
        </w:rPr>
        <w:t>填表人：</w:t>
      </w:r>
      <w:r>
        <w:rPr>
          <w:rFonts w:hint="eastAsia" w:ascii="仿宋_GB2312" w:hAnsi="宋体" w:eastAsia="仿宋_GB2312" w:cs="宋体"/>
          <w:kern w:val="0"/>
          <w:lang w:val="en-US" w:eastAsia="zh-CN"/>
        </w:rPr>
        <w:t>何克</w:t>
      </w:r>
      <w:r>
        <w:rPr>
          <w:rFonts w:ascii="仿宋_GB2312" w:hAnsi="宋体" w:eastAsia="仿宋_GB2312" w:cs="宋体"/>
          <w:kern w:val="0"/>
          <w:lang w:val="en-US" w:eastAsia="zh-CN"/>
        </w:rPr>
        <w:t xml:space="preserve"> 填报日期</w:t>
      </w:r>
      <w:r>
        <w:rPr>
          <w:rFonts w:hint="eastAsia" w:ascii="仿宋_GB2312" w:hAnsi="宋体" w:eastAsia="仿宋_GB2312" w:cs="宋体"/>
          <w:kern w:val="0"/>
          <w:lang w:val="en-US" w:eastAsia="zh-CN"/>
        </w:rPr>
        <w:t>:2025年09月16日</w:t>
      </w:r>
      <w:r>
        <w:rPr>
          <w:rFonts w:ascii="仿宋_GB2312" w:hAnsi="宋体" w:eastAsia="仿宋_GB2312" w:cs="宋体"/>
          <w:kern w:val="0"/>
          <w:lang w:val="en-US" w:eastAsia="zh-CN"/>
        </w:rPr>
        <w:t xml:space="preserve"> 联系电话：</w:t>
      </w:r>
      <w:r>
        <w:rPr>
          <w:rFonts w:hint="eastAsia" w:ascii="仿宋_GB2312" w:hAnsi="宋体" w:eastAsia="仿宋_GB2312" w:cs="宋体"/>
          <w:kern w:val="0"/>
          <w:lang w:val="en-US" w:eastAsia="zh-CN"/>
        </w:rPr>
        <w:t>19330096678</w:t>
      </w:r>
      <w:r>
        <w:rPr>
          <w:rFonts w:ascii="仿宋_GB2312" w:hAnsi="宋体" w:eastAsia="仿宋_GB2312" w:cs="宋体"/>
          <w:kern w:val="0"/>
          <w:lang w:val="en-US" w:eastAsia="zh-CN"/>
        </w:rPr>
        <w:t xml:space="preserve"> </w:t>
      </w:r>
      <w:r>
        <w:rPr>
          <w:rFonts w:hint="eastAsia" w:ascii="仿宋_GB2312" w:hAnsi="宋体" w:eastAsia="仿宋_GB2312" w:cs="宋体"/>
          <w:kern w:val="0"/>
          <w:lang w:val="en-US" w:eastAsia="zh-CN"/>
        </w:rPr>
        <w:t xml:space="preserve"> </w:t>
      </w:r>
      <w:r>
        <w:rPr>
          <w:rFonts w:ascii="仿宋_GB2312" w:hAnsi="宋体" w:eastAsia="仿宋_GB2312" w:cs="宋体"/>
          <w:kern w:val="0"/>
          <w:lang w:val="en-US" w:eastAsia="zh-CN"/>
        </w:rPr>
        <w:t>单位负责人签字：</w:t>
      </w:r>
      <w:r>
        <w:rPr>
          <w:rFonts w:hint="eastAsia" w:ascii="仿宋_GB2312" w:hAnsi="宋体" w:eastAsia="仿宋_GB2312" w:cs="宋体"/>
          <w:kern w:val="0"/>
          <w:lang w:val="en-US" w:eastAsia="zh-CN"/>
        </w:rPr>
        <w:t>易贵明</w:t>
      </w:r>
    </w:p>
    <w:p w14:paraId="1BFFB9C7">
      <w:pPr>
        <w:spacing w:line="267" w:lineRule="auto"/>
        <w:ind w:firstLine="552"/>
        <w:jc w:val="both"/>
        <w:rPr>
          <w:rFonts w:hint="eastAsia" w:ascii="宋体" w:hAnsi="宋体" w:eastAsia="宋体" w:cs="宋体"/>
          <w:bCs/>
          <w:spacing w:val="-4"/>
          <w:kern w:val="0"/>
          <w:sz w:val="28"/>
          <w:szCs w:val="28"/>
          <w:lang w:eastAsia="zh-CN"/>
        </w:rPr>
      </w:pPr>
    </w:p>
    <w:p w14:paraId="535C2EE5">
      <w:pPr>
        <w:spacing w:line="267" w:lineRule="auto"/>
        <w:ind w:firstLine="552"/>
        <w:jc w:val="both"/>
        <w:rPr>
          <w:rFonts w:hint="eastAsia" w:ascii="宋体" w:hAnsi="宋体" w:eastAsia="宋体" w:cs="宋体"/>
          <w:bCs/>
          <w:spacing w:val="-4"/>
          <w:kern w:val="0"/>
          <w:sz w:val="28"/>
          <w:szCs w:val="28"/>
          <w:lang w:eastAsia="zh-CN"/>
        </w:rPr>
      </w:pPr>
    </w:p>
    <w:p w14:paraId="3A3E50FF">
      <w:pPr>
        <w:spacing w:line="267" w:lineRule="auto"/>
        <w:ind w:firstLine="552"/>
        <w:jc w:val="both"/>
        <w:rPr>
          <w:rFonts w:hint="eastAsia" w:ascii="宋体" w:hAnsi="宋体" w:eastAsia="宋体" w:cs="宋体"/>
          <w:bCs/>
          <w:spacing w:val="-4"/>
          <w:kern w:val="0"/>
          <w:sz w:val="28"/>
          <w:szCs w:val="28"/>
          <w:lang w:eastAsia="zh-CN"/>
        </w:rPr>
      </w:pPr>
    </w:p>
    <w:p w14:paraId="57E66246">
      <w:pPr>
        <w:spacing w:line="267" w:lineRule="auto"/>
        <w:ind w:firstLine="552"/>
        <w:jc w:val="both"/>
        <w:rPr>
          <w:rFonts w:hint="eastAsia" w:ascii="宋体" w:hAnsi="宋体" w:eastAsia="宋体" w:cs="宋体"/>
          <w:bCs/>
          <w:spacing w:val="-4"/>
          <w:kern w:val="0"/>
          <w:sz w:val="28"/>
          <w:szCs w:val="28"/>
          <w:lang w:eastAsia="zh-CN"/>
        </w:rPr>
      </w:pPr>
    </w:p>
    <w:p w14:paraId="1AA55A85">
      <w:pPr>
        <w:spacing w:line="267" w:lineRule="auto"/>
        <w:ind w:firstLine="552"/>
        <w:jc w:val="both"/>
        <w:rPr>
          <w:rFonts w:hint="eastAsia" w:ascii="宋体" w:hAnsi="宋体" w:eastAsia="宋体" w:cs="宋体"/>
          <w:bCs/>
          <w:spacing w:val="-4"/>
          <w:kern w:val="0"/>
          <w:sz w:val="28"/>
          <w:szCs w:val="28"/>
          <w:lang w:eastAsia="zh-CN"/>
        </w:rPr>
      </w:pPr>
    </w:p>
    <w:p w14:paraId="04A2F560">
      <w:pPr>
        <w:spacing w:line="267" w:lineRule="auto"/>
        <w:ind w:firstLine="552"/>
        <w:jc w:val="both"/>
        <w:rPr>
          <w:rFonts w:hint="eastAsia" w:ascii="宋体" w:hAnsi="宋体" w:eastAsia="宋体" w:cs="宋体"/>
          <w:bCs/>
          <w:spacing w:val="-4"/>
          <w:kern w:val="0"/>
          <w:sz w:val="28"/>
          <w:szCs w:val="28"/>
          <w:lang w:eastAsia="zh-CN"/>
        </w:rPr>
      </w:pPr>
    </w:p>
    <w:p w14:paraId="4D2FD20C">
      <w:pPr>
        <w:spacing w:line="267" w:lineRule="auto"/>
        <w:ind w:firstLine="552"/>
        <w:jc w:val="both"/>
        <w:rPr>
          <w:rFonts w:hint="eastAsia" w:ascii="宋体" w:hAnsi="宋体" w:eastAsia="宋体" w:cs="宋体"/>
          <w:bCs/>
          <w:spacing w:val="-4"/>
          <w:kern w:val="0"/>
          <w:sz w:val="28"/>
          <w:szCs w:val="28"/>
          <w:lang w:eastAsia="zh-CN"/>
        </w:rPr>
      </w:pPr>
    </w:p>
    <w:p w14:paraId="3E58B863">
      <w:pPr>
        <w:spacing w:line="267" w:lineRule="auto"/>
        <w:ind w:firstLine="552"/>
        <w:jc w:val="both"/>
        <w:rPr>
          <w:rFonts w:hint="eastAsia" w:ascii="宋体" w:hAnsi="宋体" w:eastAsia="宋体" w:cs="宋体"/>
          <w:bCs/>
          <w:spacing w:val="-4"/>
          <w:kern w:val="0"/>
          <w:sz w:val="28"/>
          <w:szCs w:val="28"/>
          <w:lang w:eastAsia="zh-CN"/>
        </w:rPr>
      </w:pPr>
    </w:p>
    <w:p w14:paraId="2AC67A35">
      <w:pPr>
        <w:spacing w:line="267" w:lineRule="auto"/>
        <w:ind w:firstLine="552"/>
        <w:jc w:val="both"/>
        <w:rPr>
          <w:rFonts w:hint="eastAsia" w:ascii="宋体" w:hAnsi="宋体" w:eastAsia="宋体" w:cs="宋体"/>
          <w:bCs/>
          <w:spacing w:val="-4"/>
          <w:kern w:val="0"/>
          <w:sz w:val="28"/>
          <w:szCs w:val="28"/>
          <w:lang w:eastAsia="zh-CN"/>
        </w:rPr>
      </w:pPr>
    </w:p>
    <w:p w14:paraId="6F2D0B24">
      <w:pPr>
        <w:spacing w:line="267" w:lineRule="auto"/>
        <w:ind w:firstLine="552"/>
        <w:jc w:val="both"/>
        <w:rPr>
          <w:rFonts w:hint="eastAsia" w:ascii="宋体" w:hAnsi="宋体" w:eastAsia="宋体" w:cs="宋体"/>
          <w:bCs/>
          <w:spacing w:val="-4"/>
          <w:kern w:val="0"/>
          <w:sz w:val="28"/>
          <w:szCs w:val="28"/>
          <w:lang w:eastAsia="zh-CN"/>
        </w:rPr>
      </w:pPr>
    </w:p>
    <w:p w14:paraId="528C1110">
      <w:pPr>
        <w:spacing w:line="267" w:lineRule="auto"/>
        <w:ind w:firstLine="552"/>
        <w:jc w:val="both"/>
        <w:rPr>
          <w:rFonts w:hint="eastAsia" w:ascii="宋体" w:hAnsi="宋体" w:eastAsia="宋体" w:cs="宋体"/>
          <w:bCs/>
          <w:spacing w:val="-4"/>
          <w:kern w:val="0"/>
          <w:sz w:val="28"/>
          <w:szCs w:val="28"/>
          <w:lang w:eastAsia="zh-CN"/>
        </w:rPr>
      </w:pPr>
    </w:p>
    <w:p w14:paraId="6B273D7F">
      <w:pPr>
        <w:spacing w:line="267" w:lineRule="auto"/>
        <w:ind w:firstLine="552"/>
        <w:jc w:val="both"/>
        <w:rPr>
          <w:rFonts w:hint="eastAsia" w:ascii="宋体" w:hAnsi="宋体" w:eastAsia="宋体" w:cs="宋体"/>
          <w:bCs/>
          <w:spacing w:val="-4"/>
          <w:kern w:val="0"/>
          <w:sz w:val="28"/>
          <w:szCs w:val="28"/>
          <w:lang w:eastAsia="zh-CN"/>
        </w:rPr>
      </w:pPr>
    </w:p>
    <w:p w14:paraId="2BA77B1E">
      <w:pPr>
        <w:spacing w:line="267" w:lineRule="auto"/>
        <w:ind w:firstLine="552"/>
        <w:jc w:val="both"/>
        <w:rPr>
          <w:rFonts w:hint="eastAsia" w:ascii="宋体" w:hAnsi="宋体" w:eastAsia="宋体" w:cs="宋体"/>
          <w:bCs/>
          <w:spacing w:val="-4"/>
          <w:kern w:val="0"/>
          <w:sz w:val="28"/>
          <w:szCs w:val="28"/>
          <w:lang w:eastAsia="zh-CN"/>
        </w:rPr>
      </w:pPr>
    </w:p>
    <w:p w14:paraId="4E075616">
      <w:pPr>
        <w:spacing w:line="267" w:lineRule="auto"/>
        <w:ind w:firstLine="552"/>
        <w:jc w:val="both"/>
        <w:rPr>
          <w:rFonts w:hint="eastAsia" w:ascii="宋体" w:hAnsi="宋体" w:eastAsia="宋体" w:cs="宋体"/>
          <w:bCs/>
          <w:spacing w:val="-4"/>
          <w:kern w:val="0"/>
          <w:sz w:val="28"/>
          <w:szCs w:val="28"/>
          <w:lang w:eastAsia="zh-CN"/>
        </w:rPr>
      </w:pPr>
    </w:p>
    <w:p w14:paraId="7D58DABC">
      <w:pPr>
        <w:spacing w:line="267" w:lineRule="auto"/>
        <w:ind w:firstLine="552"/>
        <w:jc w:val="both"/>
        <w:rPr>
          <w:rFonts w:hint="eastAsia" w:ascii="宋体" w:hAnsi="宋体" w:eastAsia="宋体" w:cs="宋体"/>
          <w:bCs/>
          <w:spacing w:val="-4"/>
          <w:kern w:val="0"/>
          <w:sz w:val="28"/>
          <w:szCs w:val="28"/>
          <w:lang w:eastAsia="zh-CN"/>
        </w:rPr>
      </w:pPr>
    </w:p>
    <w:p w14:paraId="5233AC83">
      <w:pPr>
        <w:spacing w:line="267" w:lineRule="auto"/>
        <w:ind w:firstLine="552"/>
        <w:jc w:val="both"/>
        <w:rPr>
          <w:rFonts w:hint="eastAsia" w:ascii="宋体" w:hAnsi="宋体" w:eastAsia="宋体" w:cs="宋体"/>
          <w:bCs/>
          <w:spacing w:val="-4"/>
          <w:kern w:val="0"/>
          <w:sz w:val="28"/>
          <w:szCs w:val="28"/>
          <w:lang w:eastAsia="zh-CN"/>
        </w:rPr>
      </w:pPr>
    </w:p>
    <w:p w14:paraId="418EB1FA">
      <w:pPr>
        <w:spacing w:line="267" w:lineRule="auto"/>
        <w:ind w:firstLine="552"/>
        <w:jc w:val="both"/>
        <w:rPr>
          <w:rFonts w:hint="eastAsia" w:ascii="宋体" w:hAnsi="宋体" w:eastAsia="宋体" w:cs="宋体"/>
          <w:bCs/>
          <w:spacing w:val="-4"/>
          <w:kern w:val="0"/>
          <w:sz w:val="28"/>
          <w:szCs w:val="28"/>
          <w:lang w:eastAsia="zh-CN"/>
        </w:rPr>
      </w:pPr>
    </w:p>
    <w:p w14:paraId="09ABB200">
      <w:pPr>
        <w:spacing w:line="267" w:lineRule="auto"/>
        <w:ind w:firstLine="552"/>
        <w:jc w:val="both"/>
        <w:rPr>
          <w:rFonts w:hint="eastAsia" w:ascii="宋体" w:hAnsi="宋体" w:eastAsia="宋体" w:cs="宋体"/>
          <w:bCs/>
          <w:spacing w:val="-4"/>
          <w:kern w:val="0"/>
          <w:sz w:val="28"/>
          <w:szCs w:val="28"/>
          <w:lang w:eastAsia="zh-CN"/>
        </w:rPr>
      </w:pPr>
    </w:p>
    <w:p w14:paraId="5751700D">
      <w:pPr>
        <w:spacing w:line="267" w:lineRule="auto"/>
        <w:ind w:firstLine="552"/>
        <w:jc w:val="both"/>
        <w:rPr>
          <w:rFonts w:hint="eastAsia" w:ascii="宋体" w:hAnsi="宋体" w:eastAsia="宋体" w:cs="宋体"/>
          <w:bCs/>
          <w:spacing w:val="-4"/>
          <w:kern w:val="0"/>
          <w:sz w:val="28"/>
          <w:szCs w:val="28"/>
          <w:lang w:eastAsia="zh-CN"/>
        </w:rPr>
      </w:pPr>
    </w:p>
    <w:p w14:paraId="2380F335">
      <w:pPr>
        <w:spacing w:line="267" w:lineRule="auto"/>
        <w:ind w:firstLine="552"/>
        <w:jc w:val="both"/>
        <w:rPr>
          <w:rFonts w:hint="eastAsia" w:ascii="宋体" w:hAnsi="宋体" w:eastAsia="宋体" w:cs="宋体"/>
          <w:bCs/>
          <w:spacing w:val="-4"/>
          <w:kern w:val="0"/>
          <w:sz w:val="28"/>
          <w:szCs w:val="28"/>
          <w:lang w:eastAsia="zh-CN"/>
        </w:rPr>
      </w:pPr>
    </w:p>
    <w:p w14:paraId="03E10768">
      <w:pPr>
        <w:spacing w:line="267" w:lineRule="auto"/>
        <w:ind w:firstLine="552"/>
        <w:jc w:val="both"/>
        <w:rPr>
          <w:rFonts w:hint="eastAsia" w:ascii="宋体" w:hAnsi="宋体" w:eastAsia="宋体" w:cs="宋体"/>
          <w:bCs/>
          <w:spacing w:val="-4"/>
          <w:kern w:val="0"/>
          <w:sz w:val="28"/>
          <w:szCs w:val="28"/>
          <w:lang w:eastAsia="zh-CN"/>
        </w:rPr>
      </w:pPr>
    </w:p>
    <w:p w14:paraId="1AA04F06">
      <w:pPr>
        <w:spacing w:line="267" w:lineRule="auto"/>
        <w:ind w:firstLine="552"/>
        <w:jc w:val="both"/>
        <w:rPr>
          <w:rFonts w:hint="eastAsia" w:ascii="宋体" w:hAnsi="宋体" w:eastAsia="宋体" w:cs="宋体"/>
          <w:bCs/>
          <w:spacing w:val="-4"/>
          <w:kern w:val="0"/>
          <w:sz w:val="28"/>
          <w:szCs w:val="28"/>
          <w:lang w:eastAsia="zh-CN"/>
        </w:rPr>
      </w:pPr>
    </w:p>
    <w:p w14:paraId="594737A5">
      <w:pPr>
        <w:spacing w:line="267" w:lineRule="auto"/>
        <w:ind w:firstLine="552"/>
        <w:jc w:val="both"/>
        <w:rPr>
          <w:rFonts w:hint="eastAsia" w:ascii="宋体" w:hAnsi="宋体" w:eastAsia="宋体" w:cs="宋体"/>
          <w:bCs/>
          <w:spacing w:val="-4"/>
          <w:kern w:val="0"/>
          <w:sz w:val="28"/>
          <w:szCs w:val="28"/>
          <w:lang w:eastAsia="zh-CN"/>
        </w:rPr>
      </w:pPr>
    </w:p>
    <w:p w14:paraId="415FB14E">
      <w:pPr>
        <w:spacing w:line="267" w:lineRule="auto"/>
        <w:ind w:firstLine="552"/>
        <w:jc w:val="both"/>
        <w:rPr>
          <w:rFonts w:hint="eastAsia" w:ascii="宋体" w:hAnsi="宋体" w:eastAsia="宋体" w:cs="宋体"/>
          <w:bCs/>
          <w:spacing w:val="-4"/>
          <w:kern w:val="0"/>
          <w:sz w:val="28"/>
          <w:szCs w:val="28"/>
          <w:lang w:eastAsia="zh-CN"/>
        </w:rPr>
      </w:pPr>
    </w:p>
    <w:p w14:paraId="54546B18">
      <w:pPr>
        <w:spacing w:line="267" w:lineRule="auto"/>
        <w:ind w:firstLine="552"/>
        <w:jc w:val="both"/>
        <w:rPr>
          <w:rFonts w:hint="eastAsia" w:ascii="宋体" w:hAnsi="宋体" w:eastAsia="宋体" w:cs="宋体"/>
          <w:bCs/>
          <w:spacing w:val="-4"/>
          <w:kern w:val="0"/>
          <w:sz w:val="28"/>
          <w:szCs w:val="28"/>
          <w:lang w:eastAsia="zh-CN"/>
        </w:rPr>
      </w:pPr>
    </w:p>
    <w:p w14:paraId="4902BE94">
      <w:pPr>
        <w:spacing w:line="267" w:lineRule="auto"/>
        <w:ind w:firstLine="552"/>
        <w:jc w:val="both"/>
        <w:rPr>
          <w:rFonts w:hint="eastAsia" w:ascii="宋体" w:hAnsi="宋体" w:eastAsia="宋体" w:cs="宋体"/>
          <w:bCs/>
          <w:spacing w:val="-4"/>
          <w:kern w:val="0"/>
          <w:sz w:val="28"/>
          <w:szCs w:val="28"/>
          <w:lang w:eastAsia="zh-CN"/>
        </w:rPr>
      </w:pPr>
    </w:p>
    <w:p w14:paraId="5F33332A">
      <w:pPr>
        <w:spacing w:line="267" w:lineRule="auto"/>
        <w:ind w:firstLine="552"/>
        <w:jc w:val="both"/>
        <w:rPr>
          <w:rFonts w:hint="eastAsia" w:ascii="宋体" w:hAnsi="宋体" w:eastAsia="宋体" w:cs="宋体"/>
          <w:bCs/>
          <w:spacing w:val="-4"/>
          <w:kern w:val="0"/>
          <w:sz w:val="28"/>
          <w:szCs w:val="28"/>
          <w:lang w:eastAsia="zh-CN"/>
        </w:rPr>
      </w:pPr>
    </w:p>
    <w:p w14:paraId="49CF3317">
      <w:pPr>
        <w:spacing w:line="267" w:lineRule="auto"/>
        <w:ind w:firstLine="552"/>
        <w:jc w:val="both"/>
        <w:rPr>
          <w:rFonts w:hint="eastAsia" w:ascii="宋体" w:hAnsi="宋体" w:eastAsia="宋体" w:cs="宋体"/>
          <w:bCs/>
          <w:spacing w:val="-4"/>
          <w:kern w:val="0"/>
          <w:sz w:val="28"/>
          <w:szCs w:val="28"/>
          <w:lang w:eastAsia="zh-CN"/>
        </w:rPr>
      </w:pPr>
    </w:p>
    <w:p w14:paraId="6D97CA66">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53F85940">
      <w:pPr>
        <w:spacing w:line="240" w:lineRule="auto"/>
        <w:ind w:firstLine="880"/>
        <w:jc w:val="center"/>
        <w:rPr>
          <w:rFonts w:hint="eastAsia" w:ascii="方正小标宋简体" w:eastAsia="方正小标宋简体"/>
          <w:kern w:val="0"/>
          <w:sz w:val="44"/>
          <w:szCs w:val="44"/>
          <w:lang w:eastAsia="zh-CN"/>
        </w:rPr>
      </w:pPr>
    </w:p>
    <w:p w14:paraId="50F09339">
      <w:pPr>
        <w:spacing w:line="240" w:lineRule="auto"/>
        <w:ind w:firstLine="880"/>
        <w:jc w:val="center"/>
        <w:rPr>
          <w:rFonts w:hint="eastAsia" w:ascii="方正小标宋简体" w:eastAsia="方正小标宋简体"/>
          <w:kern w:val="0"/>
          <w:sz w:val="44"/>
          <w:szCs w:val="44"/>
          <w:lang w:eastAsia="zh-CN"/>
        </w:rPr>
      </w:pPr>
    </w:p>
    <w:p w14:paraId="1F6F0069">
      <w:pPr>
        <w:spacing w:line="240" w:lineRule="auto"/>
        <w:ind w:firstLine="880"/>
        <w:jc w:val="center"/>
        <w:rPr>
          <w:rFonts w:hint="eastAsia" w:ascii="方正小标宋简体" w:hAnsi="宋体" w:eastAsia="方正小标宋简体" w:cs="宋体"/>
          <w:b w:val="0"/>
          <w:bCs w:val="0"/>
          <w:kern w:val="0"/>
          <w:sz w:val="44"/>
          <w:szCs w:val="44"/>
          <w:lang w:eastAsia="zh-CN"/>
        </w:rPr>
      </w:pPr>
      <w:r>
        <w:rPr>
          <w:rFonts w:hint="eastAsia" w:ascii="方正小标宋简体" w:hAnsi="宋体" w:eastAsia="方正小标宋简体" w:cs="宋体"/>
          <w:b w:val="0"/>
          <w:bCs w:val="0"/>
          <w:kern w:val="0"/>
          <w:sz w:val="44"/>
          <w:szCs w:val="44"/>
          <w:lang w:eastAsia="zh-CN"/>
        </w:rPr>
        <w:t>202</w:t>
      </w:r>
      <w:r>
        <w:rPr>
          <w:rFonts w:hint="eastAsia" w:ascii="方正小标宋简体" w:hAnsi="宋体" w:eastAsia="方正小标宋简体" w:cs="宋体"/>
          <w:b w:val="0"/>
          <w:bCs w:val="0"/>
          <w:kern w:val="0"/>
          <w:sz w:val="44"/>
          <w:szCs w:val="44"/>
          <w:lang w:val="en-US" w:eastAsia="zh-CN"/>
        </w:rPr>
        <w:t>4</w:t>
      </w:r>
      <w:r>
        <w:rPr>
          <w:rFonts w:hint="eastAsia" w:ascii="方正小标宋简体" w:hAnsi="宋体" w:eastAsia="方正小标宋简体" w:cs="宋体"/>
          <w:b w:val="0"/>
          <w:bCs w:val="0"/>
          <w:kern w:val="0"/>
          <w:sz w:val="44"/>
          <w:szCs w:val="44"/>
          <w:lang w:eastAsia="zh-CN"/>
        </w:rPr>
        <w:t>年度汨罗市</w:t>
      </w:r>
      <w:r>
        <w:rPr>
          <w:rFonts w:hint="eastAsia" w:ascii="方正小标宋简体" w:hAnsi="宋体" w:eastAsia="方正小标宋简体" w:cs="宋体"/>
          <w:b w:val="0"/>
          <w:bCs w:val="0"/>
          <w:kern w:val="0"/>
          <w:sz w:val="44"/>
          <w:szCs w:val="44"/>
          <w:lang w:eastAsia="zh-CN"/>
        </w:rPr>
        <w:t>人力资源和社会保障局部</w:t>
      </w:r>
      <w:r>
        <w:rPr>
          <w:rFonts w:hint="eastAsia" w:ascii="方正小标宋简体" w:hAnsi="宋体" w:eastAsia="方正小标宋简体" w:cs="宋体"/>
          <w:b w:val="0"/>
          <w:bCs w:val="0"/>
          <w:kern w:val="0"/>
          <w:sz w:val="44"/>
          <w:szCs w:val="44"/>
          <w:lang w:eastAsia="zh-CN"/>
        </w:rPr>
        <w:t>门整体支出绩效自评报告</w:t>
      </w:r>
    </w:p>
    <w:p w14:paraId="31956E1D">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方正小标宋_GBK"/>
          <w:b/>
          <w:color w:val="auto"/>
          <w:sz w:val="52"/>
          <w:szCs w:val="52"/>
          <w:highlight w:val="none"/>
        </w:rPr>
      </w:pPr>
    </w:p>
    <w:p w14:paraId="1D68FE20">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黑体"/>
          <w:color w:val="auto"/>
          <w:sz w:val="32"/>
          <w:szCs w:val="32"/>
          <w:highlight w:val="none"/>
        </w:rPr>
      </w:pPr>
    </w:p>
    <w:p w14:paraId="32E524ED">
      <w:pPr>
        <w:pStyle w:val="3"/>
        <w:rPr>
          <w:rFonts w:ascii="仿宋_GB2312" w:hAnsi="仿宋_GB2312" w:eastAsia="黑体"/>
          <w:color w:val="auto"/>
          <w:sz w:val="32"/>
          <w:szCs w:val="32"/>
          <w:highlight w:val="none"/>
        </w:rPr>
      </w:pPr>
    </w:p>
    <w:p w14:paraId="6F92F34D">
      <w:pPr>
        <w:pStyle w:val="3"/>
        <w:rPr>
          <w:rFonts w:ascii="仿宋_GB2312" w:hAnsi="仿宋_GB2312" w:eastAsia="黑体"/>
          <w:color w:val="auto"/>
          <w:sz w:val="32"/>
          <w:szCs w:val="32"/>
          <w:highlight w:val="none"/>
        </w:rPr>
      </w:pPr>
    </w:p>
    <w:p w14:paraId="5A3C107D">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黑体"/>
          <w:color w:val="auto"/>
          <w:sz w:val="32"/>
          <w:szCs w:val="32"/>
          <w:highlight w:val="none"/>
        </w:rPr>
      </w:pPr>
    </w:p>
    <w:p w14:paraId="6E497616">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黑体"/>
          <w:color w:val="auto"/>
          <w:sz w:val="32"/>
          <w:szCs w:val="32"/>
          <w:highlight w:val="none"/>
        </w:rPr>
      </w:pPr>
    </w:p>
    <w:p w14:paraId="67C145E2">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黑体"/>
          <w:color w:val="auto"/>
          <w:sz w:val="32"/>
          <w:szCs w:val="32"/>
          <w:highlight w:val="none"/>
        </w:rPr>
      </w:pPr>
    </w:p>
    <w:p w14:paraId="660CB50E">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黑体"/>
          <w:color w:val="auto"/>
          <w:sz w:val="32"/>
          <w:szCs w:val="32"/>
          <w:highlight w:val="none"/>
        </w:rPr>
      </w:pPr>
    </w:p>
    <w:p w14:paraId="180E391F">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黑体"/>
          <w:color w:val="auto"/>
          <w:sz w:val="32"/>
          <w:szCs w:val="32"/>
          <w:highlight w:val="none"/>
        </w:rPr>
      </w:pPr>
    </w:p>
    <w:p w14:paraId="245FBAC5">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黑体"/>
          <w:color w:val="auto"/>
          <w:sz w:val="32"/>
          <w:szCs w:val="32"/>
          <w:highlight w:val="none"/>
        </w:rPr>
      </w:pPr>
    </w:p>
    <w:p w14:paraId="0D5DD3A4">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黑体"/>
          <w:color w:val="auto"/>
          <w:sz w:val="32"/>
          <w:szCs w:val="32"/>
          <w:highlight w:val="none"/>
        </w:rPr>
      </w:pPr>
    </w:p>
    <w:p w14:paraId="4E7EA795">
      <w:pPr>
        <w:keepNext w:val="0"/>
        <w:keepLines w:val="0"/>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olor w:val="auto"/>
          <w:sz w:val="32"/>
          <w:szCs w:val="32"/>
          <w:highlight w:val="none"/>
          <w:u w:val="single"/>
          <w:lang w:eastAsia="zh-CN"/>
        </w:rPr>
      </w:pPr>
      <w:r>
        <w:rPr>
          <w:rFonts w:hint="eastAsia" w:ascii="仿宋_GB2312" w:hAnsi="仿宋_GB2312" w:eastAsia="仿宋_GB2312"/>
          <w:color w:val="auto"/>
          <w:sz w:val="32"/>
          <w:szCs w:val="32"/>
          <w:highlight w:val="none"/>
          <w:lang w:val="en-US" w:eastAsia="zh-CN"/>
        </w:rPr>
        <w:t>部门</w:t>
      </w:r>
      <w:r>
        <w:rPr>
          <w:rFonts w:ascii="仿宋_GB2312" w:hAnsi="仿宋_GB2312" w:eastAsia="仿宋_GB2312"/>
          <w:color w:val="auto"/>
          <w:sz w:val="32"/>
          <w:szCs w:val="32"/>
          <w:highlight w:val="none"/>
        </w:rPr>
        <w:t>名称：</w:t>
      </w:r>
      <w:r>
        <w:rPr>
          <w:rFonts w:hint="eastAsia" w:ascii="仿宋_GB2312" w:hAnsi="仿宋_GB2312" w:eastAsia="仿宋_GB2312"/>
          <w:color w:val="auto"/>
          <w:sz w:val="32"/>
          <w:szCs w:val="32"/>
          <w:highlight w:val="none"/>
          <w:u w:val="single"/>
          <w:lang w:eastAsia="zh-CN"/>
        </w:rPr>
        <w:t>汨罗市人力资源和社会保障局</w:t>
      </w:r>
    </w:p>
    <w:p w14:paraId="541F538E">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楷体_GB2312"/>
          <w:color w:val="auto"/>
          <w:sz w:val="32"/>
          <w:szCs w:val="32"/>
          <w:highlight w:val="none"/>
        </w:rPr>
      </w:pPr>
      <w:r>
        <w:rPr>
          <w:rFonts w:hint="eastAsia" w:ascii="仿宋_GB2312" w:hAnsi="仿宋_GB2312" w:eastAsia="仿宋_GB2312"/>
          <w:color w:val="auto"/>
          <w:sz w:val="32"/>
          <w:szCs w:val="32"/>
          <w:highlight w:val="none"/>
          <w:u w:val="none"/>
          <w:lang w:val="en-US" w:eastAsia="zh-CN"/>
        </w:rPr>
        <w:t>2025</w:t>
      </w:r>
      <w:r>
        <w:rPr>
          <w:rFonts w:ascii="仿宋_GB2312" w:hAnsi="仿宋_GB2312" w:eastAsia="楷体_GB2312"/>
          <w:color w:val="auto"/>
          <w:sz w:val="32"/>
          <w:szCs w:val="32"/>
          <w:highlight w:val="none"/>
        </w:rPr>
        <w:t>年</w:t>
      </w:r>
      <w:r>
        <w:rPr>
          <w:rFonts w:hint="eastAsia" w:ascii="仿宋_GB2312" w:hAnsi="仿宋_GB2312" w:eastAsia="楷体_GB2312"/>
          <w:color w:val="auto"/>
          <w:sz w:val="32"/>
          <w:szCs w:val="32"/>
          <w:highlight w:val="none"/>
          <w:lang w:val="en-US" w:eastAsia="zh-CN"/>
        </w:rPr>
        <w:t>09</w:t>
      </w:r>
      <w:r>
        <w:rPr>
          <w:rFonts w:ascii="仿宋_GB2312" w:hAnsi="仿宋_GB2312" w:eastAsia="楷体_GB2312"/>
          <w:color w:val="auto"/>
          <w:sz w:val="32"/>
          <w:szCs w:val="32"/>
          <w:highlight w:val="none"/>
        </w:rPr>
        <w:t>月</w:t>
      </w:r>
      <w:r>
        <w:rPr>
          <w:rFonts w:hint="eastAsia" w:ascii="仿宋_GB2312" w:hAnsi="仿宋_GB2312" w:eastAsia="楷体_GB2312"/>
          <w:color w:val="auto"/>
          <w:sz w:val="32"/>
          <w:szCs w:val="32"/>
          <w:highlight w:val="none"/>
          <w:lang w:val="en-US" w:eastAsia="zh-CN"/>
        </w:rPr>
        <w:t>16</w:t>
      </w:r>
      <w:r>
        <w:rPr>
          <w:rFonts w:ascii="仿宋_GB2312" w:hAnsi="仿宋_GB2312" w:eastAsia="楷体_GB2312"/>
          <w:color w:val="auto"/>
          <w:sz w:val="32"/>
          <w:szCs w:val="32"/>
          <w:highlight w:val="none"/>
        </w:rPr>
        <w:t>日</w:t>
      </w:r>
    </w:p>
    <w:p w14:paraId="16F7816D">
      <w:pPr>
        <w:keepNext w:val="0"/>
        <w:keepLines w:val="0"/>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楷体_GB2312"/>
          <w:color w:val="auto"/>
          <w:sz w:val="32"/>
          <w:szCs w:val="32"/>
          <w:highlight w:val="none"/>
          <w:lang w:eastAsia="zh-CN"/>
        </w:rPr>
      </w:pPr>
      <w:r>
        <w:rPr>
          <w:rFonts w:hint="eastAsia" w:ascii="仿宋_GB2312" w:hAnsi="仿宋_GB2312" w:eastAsia="楷体_GB2312"/>
          <w:color w:val="auto"/>
          <w:sz w:val="32"/>
          <w:szCs w:val="32"/>
          <w:highlight w:val="none"/>
          <w:lang w:eastAsia="zh-CN"/>
        </w:rPr>
        <w:t>（</w:t>
      </w:r>
      <w:r>
        <w:rPr>
          <w:rFonts w:hint="eastAsia" w:ascii="仿宋_GB2312" w:hAnsi="仿宋_GB2312" w:eastAsia="楷体_GB2312"/>
          <w:color w:val="auto"/>
          <w:sz w:val="32"/>
          <w:szCs w:val="32"/>
          <w:highlight w:val="none"/>
          <w:lang w:val="en-US" w:eastAsia="zh-CN"/>
        </w:rPr>
        <w:t>此页为封面</w:t>
      </w:r>
      <w:r>
        <w:rPr>
          <w:rFonts w:hint="eastAsia" w:ascii="仿宋_GB2312" w:hAnsi="仿宋_GB2312" w:eastAsia="楷体_GB2312"/>
          <w:color w:val="auto"/>
          <w:sz w:val="32"/>
          <w:szCs w:val="32"/>
          <w:highlight w:val="none"/>
          <w:lang w:eastAsia="zh-CN"/>
        </w:rPr>
        <w:t>）</w:t>
      </w:r>
    </w:p>
    <w:p w14:paraId="3A5F52A5">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黑体"/>
          <w:color w:val="auto"/>
          <w:sz w:val="32"/>
          <w:szCs w:val="32"/>
          <w:highlight w:val="none"/>
        </w:rPr>
      </w:pPr>
    </w:p>
    <w:p w14:paraId="78E61ED0">
      <w:pPr>
        <w:keepNext w:val="0"/>
        <w:keepLines w:val="0"/>
        <w:pageBreakBefore w:val="0"/>
        <w:kinsoku/>
        <w:wordWrap/>
        <w:overflowPunct/>
        <w:topLinePunct w:val="0"/>
        <w:autoSpaceDE/>
        <w:autoSpaceDN/>
        <w:bidi w:val="0"/>
        <w:adjustRightInd/>
        <w:spacing w:line="560" w:lineRule="exact"/>
        <w:textAlignment w:val="auto"/>
        <w:rPr>
          <w:rFonts w:ascii="仿宋_GB2312" w:hAnsi="仿宋_GB2312" w:eastAsia="仿宋_GB2312"/>
          <w:color w:val="auto"/>
          <w:sz w:val="32"/>
          <w:szCs w:val="32"/>
          <w:highlight w:val="none"/>
        </w:rPr>
      </w:pPr>
    </w:p>
    <w:p w14:paraId="4C59CE85">
      <w:pPr>
        <w:keepNext w:val="0"/>
        <w:keepLines w:val="0"/>
        <w:pageBreakBefore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color w:val="auto"/>
          <w:sz w:val="44"/>
          <w:szCs w:val="44"/>
          <w:highlight w:val="none"/>
        </w:rPr>
        <w:sectPr>
          <w:footerReference r:id="rId13" w:type="default"/>
          <w:pgSz w:w="11906" w:h="16838"/>
          <w:pgMar w:top="1440" w:right="1440" w:bottom="1440" w:left="1440" w:header="851" w:footer="992" w:gutter="0"/>
          <w:paperSrc/>
          <w:pgNumType w:fmt="decimal"/>
          <w:cols w:space="0" w:num="1"/>
          <w:rtlGutter w:val="0"/>
          <w:docGrid w:type="lines" w:linePitch="312" w:charSpace="0"/>
        </w:sectPr>
      </w:pPr>
      <w:bookmarkStart w:id="0" w:name="_Hlk124528175"/>
    </w:p>
    <w:bookmarkEnd w:id="0"/>
    <w:p w14:paraId="2AFDF002">
      <w:p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lang w:val="en-US" w:eastAsia="zh-CN" w:bidi="ar-SA"/>
        </w:rPr>
      </w:pPr>
      <w:r>
        <w:rPr>
          <w:rFonts w:hint="eastAsia" w:ascii="方正黑体_GBK" w:hAnsi="仿宋" w:eastAsia="方正黑体_GBK" w:cs="仿宋"/>
          <w:snapToGrid w:val="0"/>
          <w:color w:val="000000"/>
          <w:sz w:val="32"/>
          <w:szCs w:val="32"/>
          <w:lang w:val="en-US" w:eastAsia="zh-CN" w:bidi="ar-SA"/>
        </w:rPr>
        <w:t>一、部门基本情况</w:t>
      </w:r>
    </w:p>
    <w:p w14:paraId="1B5F0901">
      <w:pPr>
        <w:pStyle w:val="10"/>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汨罗市人力资源和社会保障局主要职能为贯彻执行国家人力资源和社会保障方针政策和法律法规和省人力资源和社会保障事业发展规划、政策，起草市人力资源和社会保障地方性法规规章草案，并组织实施和监督检查。对全市人力资源和社会保障工作进行综合管理、监督指导、协调服务。拟定并组织实施全市人力资源市场发展规划和人力资源流动政策，指导全市建立统一规范的人力资源市场，促进人力资源合理流动、有效配置。会同有关部门拟定机关、事业单位人员工资收入分配政策并组织实施，建立机关企事业单位人员工资正常增长和支付保障机制，拟定国有企业经营者收入分配政策，配合相关部门审核纳入市财政统一发放工资范围的同级党政机关、事业单位及人员的工资、奖金、津补贴标准和离退休费，拟定机关企事业单位人员福利和离退休政策并组织实施。会同有关部门指导事业单位人事制度改革，拟定事业单位人员和机关工勤人员管理政策，参与人才管理工作，综合管理全市专业技术人员和专业技术队伍建设工作，综合管理全市专业技术人员和机关事业单位工勤人员的培训和继续教育工作。会同有关部门拟定农民工工作综合性政策和规划，推动农民工相关政策的落实，协调解决重点难点问题，维护农民工合法权益。统筹实施劳动、人事争议调解仲裁制度，拟定劳动关系政策，完善劳动关系协调机制，监督落实消除非法使用童工政策和女工、未成年工的特殊劳动保护政策，组织实施劳动监察，协调劳动者维权工作，依法查处重大案件。承办市人民政府交办的其他事项。</w:t>
      </w:r>
    </w:p>
    <w:p w14:paraId="45394862">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二、一般公</w:t>
      </w:r>
      <w:r>
        <w:rPr>
          <w:rFonts w:hint="eastAsia" w:ascii="方正黑体_GBK" w:eastAsia="方正黑体_GBK"/>
          <w:kern w:val="0"/>
          <w:sz w:val="32"/>
          <w:szCs w:val="32"/>
          <w:highlight w:val="none"/>
          <w:lang w:eastAsia="zh-CN"/>
        </w:rPr>
        <w:t>共预算财政拨款支出</w:t>
      </w:r>
      <w:r>
        <w:rPr>
          <w:rFonts w:hint="eastAsia" w:ascii="方正黑体_GBK" w:eastAsia="方正黑体_GBK"/>
          <w:kern w:val="0"/>
          <w:sz w:val="32"/>
          <w:szCs w:val="32"/>
          <w:lang w:eastAsia="zh-CN"/>
        </w:rPr>
        <w:t>情况</w:t>
      </w:r>
    </w:p>
    <w:p w14:paraId="1C2A59A8">
      <w:pPr>
        <w:pStyle w:val="10"/>
        <w:spacing w:line="600" w:lineRule="exact"/>
        <w:ind w:firstLine="643"/>
        <w:jc w:val="both"/>
        <w:rPr>
          <w:rFonts w:ascii="仿宋_GB2312" w:hAnsi="仿宋_GB2312" w:eastAsia="楷体_GB2312"/>
          <w:b/>
          <w:color w:val="auto"/>
          <w:sz w:val="32"/>
          <w:szCs w:val="32"/>
          <w:highlight w:val="none"/>
        </w:rPr>
      </w:pPr>
      <w:r>
        <w:rPr>
          <w:rFonts w:hint="eastAsia" w:ascii="Times New Roman" w:hAnsi="Times New Roman" w:eastAsia="楷体_GB2312"/>
          <w:b/>
          <w:kern w:val="0"/>
          <w:sz w:val="32"/>
          <w:szCs w:val="32"/>
          <w:lang w:eastAsia="zh-CN"/>
        </w:rPr>
        <w:t>（一）</w:t>
      </w:r>
      <w:r>
        <w:rPr>
          <w:rFonts w:hint="eastAsia" w:ascii="Times New Roman" w:hAnsi="Times New Roman" w:eastAsia="仿宋_GB2312"/>
          <w:kern w:val="0"/>
          <w:sz w:val="32"/>
          <w:szCs w:val="32"/>
          <w:lang w:eastAsia="zh-CN"/>
        </w:rPr>
        <w:t>基本支出情况</w:t>
      </w:r>
    </w:p>
    <w:p w14:paraId="7CE83367">
      <w:pPr>
        <w:pStyle w:val="10"/>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汨罗市人力资源和社会保障局2024年一般公共预算财政拨款支出4282.04万元，其中：基本支出3223.28万元，其中人员经费2680.31万元、日常公用经费542.97万元；项目支出1058.76万元。</w:t>
      </w:r>
    </w:p>
    <w:p w14:paraId="7F569B48">
      <w:pPr>
        <w:pStyle w:val="10"/>
        <w:spacing w:line="600" w:lineRule="exact"/>
        <w:ind w:firstLine="643"/>
        <w:jc w:val="both"/>
        <w:rPr>
          <w:rFonts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（二）</w:t>
      </w:r>
      <w:r>
        <w:rPr>
          <w:rFonts w:hint="eastAsia" w:ascii="Times New Roman" w:hAnsi="Times New Roman" w:eastAsia="仿宋_GB2312"/>
          <w:kern w:val="0"/>
          <w:sz w:val="32"/>
          <w:szCs w:val="32"/>
          <w:lang w:eastAsia="zh-CN"/>
        </w:rPr>
        <w:t>项目支出情况</w:t>
      </w:r>
    </w:p>
    <w:p w14:paraId="7201F4A2">
      <w:pPr>
        <w:pStyle w:val="10"/>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我单位严格执行预算管理制度，依据“谁用钱，谁负责”的原则，专款专用，实时监控。</w:t>
      </w:r>
    </w:p>
    <w:p w14:paraId="5E8941F9">
      <w:pPr>
        <w:pStyle w:val="10"/>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1、专项资金安排落实、总投入等情况分析</w:t>
      </w:r>
    </w:p>
    <w:p w14:paraId="5521B51C">
      <w:pPr>
        <w:pStyle w:val="10"/>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汨罗市人力资源和社会保障局专项资金均已落实到位，按时按质合理使用完毕。</w:t>
      </w:r>
    </w:p>
    <w:p w14:paraId="77FA545C">
      <w:pPr>
        <w:pStyle w:val="10"/>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2、专项资金实际使用情况分析</w:t>
      </w:r>
    </w:p>
    <w:p w14:paraId="7F556247">
      <w:pPr>
        <w:pStyle w:val="10"/>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项目资金严格按指定用途专款专用，实行专项报告制度，并接受财政部门或上级部门的检查、验收。2024年项目支出基本能够严格按照相关制度规定等进行。</w:t>
      </w:r>
    </w:p>
    <w:p w14:paraId="1E812A45">
      <w:pPr>
        <w:pStyle w:val="10"/>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3、专项资金管理情况分析</w:t>
      </w:r>
    </w:p>
    <w:p w14:paraId="1E4A3448">
      <w:pPr>
        <w:pStyle w:val="10"/>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（1）建章立制，积极推进专项资金管理制度化</w:t>
      </w:r>
    </w:p>
    <w:p w14:paraId="29C52D00">
      <w:pPr>
        <w:pStyle w:val="10"/>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我单位从专项资金设立、预算编制、分配方式、执行管理、监督评价等方面，对区级财政专项资金使用管理进行全面规范。</w:t>
      </w:r>
    </w:p>
    <w:p w14:paraId="1A6AADE8">
      <w:pPr>
        <w:pStyle w:val="10"/>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（2）建立体系，积极推进专项资金督查有序化</w:t>
      </w:r>
    </w:p>
    <w:p w14:paraId="4A0C7E5D">
      <w:pPr>
        <w:pStyle w:val="10"/>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一是对各个专项资金的设立，严格项目申报、政策依据、项目评审，科学合理、因事编制。二是规范支出执行，实行专账核算、专款专用。三是强化监督管理，严把监督关。各部门各司其职，共同加强专项资金使用监督检查，加强社会监督。</w:t>
      </w:r>
    </w:p>
    <w:p w14:paraId="656A0DBC">
      <w:pPr>
        <w:pStyle w:val="10"/>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（3）公开信息，积极推进专项资金监督透明化</w:t>
      </w:r>
    </w:p>
    <w:p w14:paraId="239F2BA9">
      <w:pPr>
        <w:pStyle w:val="10"/>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按照建立规范透明预算管理制度的要求，积极稳妥推进专项资金信息公开。</w:t>
      </w:r>
    </w:p>
    <w:p w14:paraId="0CFD072A">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三、政府</w:t>
      </w:r>
      <w:r>
        <w:rPr>
          <w:rFonts w:hint="eastAsia" w:ascii="方正黑体_GBK" w:eastAsia="方正黑体_GBK"/>
          <w:color w:val="auto"/>
          <w:kern w:val="0"/>
          <w:sz w:val="32"/>
          <w:szCs w:val="32"/>
          <w:highlight w:val="none"/>
          <w:lang w:eastAsia="zh-CN"/>
        </w:rPr>
        <w:t>性基金预算财政拨款支出</w:t>
      </w:r>
      <w:r>
        <w:rPr>
          <w:rFonts w:hint="eastAsia" w:ascii="方正黑体_GBK" w:eastAsia="方正黑体_GBK"/>
          <w:kern w:val="0"/>
          <w:sz w:val="32"/>
          <w:szCs w:val="32"/>
          <w:lang w:eastAsia="zh-CN"/>
        </w:rPr>
        <w:t>情况</w:t>
      </w:r>
    </w:p>
    <w:p w14:paraId="6439C7D8">
      <w:pPr>
        <w:pStyle w:val="10"/>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无。</w:t>
      </w:r>
    </w:p>
    <w:p w14:paraId="325A6FAB">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四、国有资本经营</w:t>
      </w:r>
      <w:r>
        <w:rPr>
          <w:rFonts w:hint="eastAsia" w:ascii="方正黑体_GBK" w:eastAsia="方正黑体_GBK"/>
          <w:kern w:val="0"/>
          <w:sz w:val="32"/>
          <w:szCs w:val="32"/>
          <w:highlight w:val="none"/>
          <w:lang w:eastAsia="zh-CN"/>
        </w:rPr>
        <w:t>预算财政拨款支出情</w:t>
      </w:r>
      <w:r>
        <w:rPr>
          <w:rFonts w:hint="eastAsia" w:ascii="方正黑体_GBK" w:eastAsia="方正黑体_GBK"/>
          <w:kern w:val="0"/>
          <w:sz w:val="32"/>
          <w:szCs w:val="32"/>
          <w:lang w:eastAsia="zh-CN"/>
        </w:rPr>
        <w:t>况</w:t>
      </w:r>
    </w:p>
    <w:p w14:paraId="7134B28B">
      <w:pPr>
        <w:pStyle w:val="10"/>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无。</w:t>
      </w:r>
    </w:p>
    <w:p w14:paraId="0AB1AAF6">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五、社会保险基金预算支出情况</w:t>
      </w:r>
    </w:p>
    <w:p w14:paraId="7B99376B">
      <w:pPr>
        <w:pStyle w:val="10"/>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无。</w:t>
      </w:r>
    </w:p>
    <w:p w14:paraId="1F3D5FDA">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六、部门整体支出绩效情况</w:t>
      </w:r>
    </w:p>
    <w:p w14:paraId="3F7F7201">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为加强项目资金管理，规范项目资金管理行为，提高项目管理水平及项目资金使用效益，汨罗市人力资源和社会保障局制定了财务管理制度、项目资金管理制度、专项资金管理办法等，对项目管理职责、申报与组织实施、项目资金的管理、监督检查与验收等进行了规定，成立了工作领导小组、明确工作职责、确定责任单位、制定工作方案、项目实施细则、考核办法等。2024年项目支出基本能够严格按照相关制度规定等进行。</w:t>
      </w:r>
    </w:p>
    <w:p w14:paraId="7F0A854F">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14:paraId="650EC396">
      <w:pPr>
        <w:spacing w:line="600" w:lineRule="exact"/>
        <w:ind w:firstLine="643" w:firstLineChars="200"/>
        <w:jc w:val="both"/>
        <w:rPr>
          <w:rFonts w:hint="eastAsia" w:eastAsia="仿宋_GB2312"/>
          <w:kern w:val="0"/>
          <w:sz w:val="32"/>
          <w:szCs w:val="32"/>
          <w:lang w:val="en-US" w:eastAsia="zh-CN"/>
        </w:rPr>
      </w:pPr>
      <w:r>
        <w:rPr>
          <w:rFonts w:hint="eastAsia" w:ascii="Times New Roman" w:hAnsi="Times New Roman" w:eastAsia="楷体_GB2312"/>
          <w:b/>
          <w:kern w:val="0"/>
          <w:sz w:val="32"/>
          <w:szCs w:val="32"/>
          <w:highlight w:val="none"/>
          <w:lang w:eastAsia="zh-CN"/>
        </w:rPr>
        <w:t>（一）</w:t>
      </w:r>
      <w:r>
        <w:rPr>
          <w:rFonts w:hint="eastAsia" w:eastAsia="仿宋_GB2312"/>
          <w:kern w:val="0"/>
          <w:sz w:val="32"/>
          <w:szCs w:val="32"/>
          <w:lang w:val="en-US" w:eastAsia="zh-CN"/>
        </w:rPr>
        <w:t>资金配置精准性不足</w:t>
      </w:r>
      <w:r>
        <w:rPr>
          <w:rFonts w:hint="default" w:eastAsia="仿宋_GB2312"/>
          <w:kern w:val="0"/>
          <w:sz w:val="32"/>
          <w:szCs w:val="32"/>
          <w:lang w:val="en-US" w:eastAsia="zh-CN"/>
        </w:rPr>
        <w:t>：支出结构与核心职能适配度不高，部分民生重点领域（如就业帮扶、技能培训）资金投入增速滞后于任务需求，未能充分体现 “保重点、补短板” 原则。</w:t>
      </w:r>
    </w:p>
    <w:p w14:paraId="23E277B8">
      <w:pPr>
        <w:spacing w:line="600" w:lineRule="exact"/>
        <w:ind w:firstLine="643" w:firstLineChars="200"/>
        <w:jc w:val="both"/>
        <w:rPr>
          <w:rFonts w:hint="eastAsia" w:eastAsia="仿宋_GB2312"/>
          <w:kern w:val="0"/>
          <w:sz w:val="32"/>
          <w:szCs w:val="32"/>
          <w:lang w:val="en-US" w:eastAsia="zh-CN"/>
        </w:rPr>
      </w:pPr>
      <w:r>
        <w:rPr>
          <w:rFonts w:hint="eastAsia" w:ascii="Times New Roman" w:hAnsi="Times New Roman" w:eastAsia="楷体_GB2312"/>
          <w:b/>
          <w:kern w:val="0"/>
          <w:sz w:val="32"/>
          <w:szCs w:val="32"/>
          <w:highlight w:val="none"/>
          <w:lang w:eastAsia="zh-CN"/>
        </w:rPr>
        <w:t>（二）</w:t>
      </w:r>
      <w:r>
        <w:rPr>
          <w:rFonts w:hint="default" w:eastAsia="仿宋_GB2312"/>
          <w:kern w:val="0"/>
          <w:sz w:val="32"/>
          <w:szCs w:val="32"/>
          <w:lang w:val="en-US" w:eastAsia="zh-CN"/>
        </w:rPr>
        <w:t>成本控制与监管薄弱：部分业务环节存在资源浪费，如</w:t>
      </w:r>
      <w:r>
        <w:rPr>
          <w:rFonts w:hint="eastAsia" w:eastAsia="仿宋_GB2312"/>
          <w:kern w:val="0"/>
          <w:sz w:val="32"/>
          <w:szCs w:val="32"/>
          <w:lang w:val="en-US" w:eastAsia="zh-CN"/>
        </w:rPr>
        <w:t>办公用品等</w:t>
      </w:r>
      <w:r>
        <w:rPr>
          <w:rFonts w:hint="default" w:eastAsia="仿宋_GB2312"/>
          <w:kern w:val="0"/>
          <w:sz w:val="32"/>
          <w:szCs w:val="32"/>
          <w:lang w:val="en-US" w:eastAsia="zh-CN"/>
        </w:rPr>
        <w:t>；资金监管多停留在 “合规性审核” 层面，对资金使用过程中的动态监控不足。​</w:t>
      </w:r>
    </w:p>
    <w:p w14:paraId="34746EEE">
      <w:pPr>
        <w:spacing w:line="600" w:lineRule="exact"/>
        <w:ind w:firstLine="643" w:firstLineChars="200"/>
        <w:jc w:val="both"/>
        <w:rPr>
          <w:rFonts w:hint="eastAsia" w:eastAsia="仿宋_GB2312"/>
          <w:kern w:val="0"/>
          <w:sz w:val="32"/>
          <w:szCs w:val="32"/>
          <w:lang w:val="en-US" w:eastAsia="zh-CN"/>
        </w:rPr>
      </w:pPr>
      <w:r>
        <w:rPr>
          <w:rFonts w:hint="eastAsia" w:ascii="Times New Roman" w:hAnsi="Times New Roman" w:eastAsia="楷体_GB2312"/>
          <w:b/>
          <w:kern w:val="0"/>
          <w:sz w:val="32"/>
          <w:szCs w:val="32"/>
          <w:highlight w:val="none"/>
          <w:lang w:eastAsia="zh-CN"/>
        </w:rPr>
        <w:t>（三）</w:t>
      </w:r>
      <w:r>
        <w:rPr>
          <w:rFonts w:hint="default" w:eastAsia="仿宋_GB2312"/>
          <w:kern w:val="0"/>
          <w:sz w:val="32"/>
          <w:szCs w:val="32"/>
          <w:lang w:val="en-US" w:eastAsia="zh-CN"/>
        </w:rPr>
        <w:t>绩效评价与支出衔接不畅：整体支出绩效评价指标侧重 “资金是否花得合规”，对 “花得值不值” 的成效评价缺失，评价结果未有效反哺预算编制，低效支出项目仍延续安排资金，形成 “支出 — 评价 — 再支出” 的恶性循环。​</w:t>
      </w:r>
    </w:p>
    <w:p w14:paraId="5FFF56D8">
      <w:pPr>
        <w:spacing w:line="600" w:lineRule="exact"/>
        <w:ind w:firstLine="643" w:firstLineChars="200"/>
        <w:jc w:val="both"/>
        <w:rPr>
          <w:rFonts w:hint="eastAsia" w:eastAsia="仿宋_GB2312"/>
          <w:kern w:val="0"/>
          <w:sz w:val="32"/>
          <w:szCs w:val="32"/>
          <w:lang w:val="en-US" w:eastAsia="zh-CN"/>
        </w:rPr>
      </w:pPr>
      <w:r>
        <w:rPr>
          <w:rFonts w:hint="eastAsia" w:ascii="Times New Roman" w:hAnsi="Times New Roman" w:eastAsia="楷体_GB2312"/>
          <w:b/>
          <w:kern w:val="0"/>
          <w:sz w:val="32"/>
          <w:szCs w:val="32"/>
          <w:highlight w:val="none"/>
          <w:lang w:eastAsia="zh-CN"/>
        </w:rPr>
        <w:t>（四）</w:t>
      </w:r>
      <w:r>
        <w:rPr>
          <w:rFonts w:hint="default" w:eastAsia="仿宋_GB2312"/>
          <w:kern w:val="0"/>
          <w:sz w:val="32"/>
          <w:szCs w:val="32"/>
          <w:lang w:val="en-US" w:eastAsia="zh-CN"/>
        </w:rPr>
        <w:t>绩效理念缺位</w:t>
      </w:r>
      <w:r>
        <w:rPr>
          <w:rFonts w:hint="eastAsia" w:eastAsia="仿宋_GB2312"/>
          <w:kern w:val="0"/>
          <w:sz w:val="32"/>
          <w:szCs w:val="32"/>
          <w:lang w:val="en-US" w:eastAsia="zh-CN"/>
        </w:rPr>
        <w:t>：</w:t>
      </w:r>
      <w:r>
        <w:rPr>
          <w:rFonts w:hint="default" w:eastAsia="仿宋_GB2312"/>
          <w:kern w:val="0"/>
          <w:sz w:val="32"/>
          <w:szCs w:val="32"/>
          <w:lang w:val="en-US" w:eastAsia="zh-CN"/>
        </w:rPr>
        <w:t>存在 “重预算争取、轻绩效管控” 的思想，将资金到位视为工作终点，缺乏 “花钱必问效、无效必问责” 的意识，对支出绩效的重要性认识不足。​</w:t>
      </w:r>
    </w:p>
    <w:p w14:paraId="51AF3D05">
      <w:pPr>
        <w:spacing w:line="600" w:lineRule="exact"/>
        <w:ind w:firstLine="643" w:firstLineChars="200"/>
        <w:jc w:val="both"/>
        <w:rPr>
          <w:rFonts w:hint="eastAsia" w:eastAsia="仿宋_GB2312"/>
          <w:kern w:val="0"/>
          <w:sz w:val="32"/>
          <w:szCs w:val="32"/>
          <w:lang w:val="en-US" w:eastAsia="zh-CN"/>
        </w:rPr>
      </w:pPr>
      <w:r>
        <w:rPr>
          <w:rFonts w:hint="eastAsia" w:ascii="Times New Roman" w:hAnsi="Times New Roman" w:eastAsia="楷体_GB2312"/>
          <w:b/>
          <w:kern w:val="0"/>
          <w:sz w:val="32"/>
          <w:szCs w:val="32"/>
          <w:highlight w:val="none"/>
          <w:lang w:eastAsia="zh-CN"/>
        </w:rPr>
        <w:t>（五）</w:t>
      </w:r>
      <w:r>
        <w:rPr>
          <w:rFonts w:hint="default" w:eastAsia="仿宋_GB2312"/>
          <w:kern w:val="0"/>
          <w:sz w:val="32"/>
          <w:szCs w:val="32"/>
          <w:lang w:val="en-US" w:eastAsia="zh-CN"/>
        </w:rPr>
        <w:t>预算编制机制不科学：预算编制前缺乏充分的需求调研与论证，多依据上年度基数简单调整，未结合年度工作重点、群众需求变化精准测算资金需求，导致资金分配缺乏可靠依据。​</w:t>
      </w:r>
    </w:p>
    <w:p w14:paraId="7C5B87BB">
      <w:pPr>
        <w:spacing w:line="600" w:lineRule="exact"/>
        <w:ind w:firstLine="643" w:firstLineChars="200"/>
        <w:jc w:val="both"/>
        <w:rPr>
          <w:rFonts w:hint="eastAsia" w:eastAsia="仿宋_GB2312"/>
          <w:kern w:val="0"/>
          <w:sz w:val="32"/>
          <w:szCs w:val="32"/>
          <w:lang w:val="en-US" w:eastAsia="zh-CN"/>
        </w:rPr>
      </w:pPr>
      <w:r>
        <w:rPr>
          <w:rFonts w:hint="eastAsia" w:ascii="Times New Roman" w:hAnsi="Times New Roman" w:eastAsia="楷体_GB2312"/>
          <w:b/>
          <w:kern w:val="0"/>
          <w:sz w:val="32"/>
          <w:szCs w:val="32"/>
          <w:highlight w:val="none"/>
          <w:lang w:eastAsia="zh-CN"/>
        </w:rPr>
        <w:t>（六）</w:t>
      </w:r>
      <w:r>
        <w:rPr>
          <w:rFonts w:hint="default" w:eastAsia="仿宋_GB2312"/>
          <w:kern w:val="0"/>
          <w:sz w:val="32"/>
          <w:szCs w:val="32"/>
          <w:lang w:val="en-US" w:eastAsia="zh-CN"/>
        </w:rPr>
        <w:t>过程管控机制不完善：资金使用缺乏动态跟踪机制，对项目实施进度、资金拨付节点未建立常态化监测；部门间协同不足，财务部门与业务部门脱节，财务人员不了解业务实际需求，难以有效把控资金使用合理性。​</w:t>
      </w:r>
    </w:p>
    <w:p w14:paraId="47810034">
      <w:pPr>
        <w:spacing w:line="600" w:lineRule="exact"/>
        <w:ind w:firstLine="643" w:firstLineChars="200"/>
        <w:jc w:val="both"/>
        <w:rPr>
          <w:rFonts w:hint="eastAsia" w:eastAsia="仿宋_GB2312"/>
          <w:kern w:val="0"/>
          <w:sz w:val="32"/>
          <w:szCs w:val="32"/>
          <w:lang w:val="en-US" w:eastAsia="zh-CN"/>
        </w:rPr>
      </w:pPr>
      <w:r>
        <w:rPr>
          <w:rFonts w:hint="eastAsia" w:ascii="Times New Roman" w:hAnsi="Times New Roman" w:eastAsia="楷体_GB2312"/>
          <w:b/>
          <w:kern w:val="0"/>
          <w:sz w:val="32"/>
          <w:szCs w:val="32"/>
          <w:highlight w:val="none"/>
          <w:lang w:eastAsia="zh-CN"/>
        </w:rPr>
        <w:t>（七）</w:t>
      </w:r>
      <w:r>
        <w:rPr>
          <w:rFonts w:hint="default" w:eastAsia="仿宋_GB2312"/>
          <w:kern w:val="0"/>
          <w:sz w:val="32"/>
          <w:szCs w:val="32"/>
          <w:lang w:val="en-US" w:eastAsia="zh-CN"/>
        </w:rPr>
        <w:t>评价与激励机制缺失：整体支出绩效评价标准不细化，成效指标难以量化考核，评价结果客观性不足；评价结果与预算调整、干部考核的挂钩机制不健全，对资金使用高效的单位缺乏激励，对低效、浪费行为缺乏约束。​</w:t>
      </w:r>
    </w:p>
    <w:p w14:paraId="46E81D02">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八、下一步改进措施</w:t>
      </w:r>
    </w:p>
    <w:p w14:paraId="7FEA35D2">
      <w:pPr>
        <w:spacing w:line="600" w:lineRule="exact"/>
        <w:ind w:firstLine="643" w:firstLineChars="200"/>
        <w:jc w:val="both"/>
        <w:rPr>
          <w:rFonts w:hint="default" w:eastAsia="仿宋_GB2312"/>
          <w:kern w:val="0"/>
          <w:sz w:val="32"/>
          <w:szCs w:val="32"/>
          <w:lang w:val="en-US" w:eastAsia="zh-CN"/>
        </w:rPr>
      </w:pPr>
      <w:r>
        <w:rPr>
          <w:rFonts w:hint="default" w:ascii="Times New Roman" w:hAnsi="Times New Roman" w:eastAsia="楷体_GB2312"/>
          <w:b/>
          <w:kern w:val="0"/>
          <w:sz w:val="32"/>
          <w:szCs w:val="32"/>
          <w:highlight w:val="none"/>
          <w:lang w:val="en-US" w:eastAsia="zh-CN"/>
        </w:rPr>
        <w:t>（一）</w:t>
      </w:r>
      <w:r>
        <w:rPr>
          <w:rFonts w:hint="default" w:eastAsia="仿宋_GB2312"/>
          <w:kern w:val="0"/>
          <w:sz w:val="32"/>
          <w:szCs w:val="32"/>
          <w:lang w:val="en-US" w:eastAsia="zh-CN"/>
        </w:rPr>
        <w:t>树立绩效导向，优化预算编制​</w:t>
      </w:r>
    </w:p>
    <w:p w14:paraId="2E409A9B">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1、</w:t>
      </w:r>
      <w:r>
        <w:rPr>
          <w:rFonts w:hint="default" w:eastAsia="仿宋_GB2312"/>
          <w:kern w:val="0"/>
          <w:sz w:val="32"/>
          <w:szCs w:val="32"/>
          <w:lang w:val="en-US" w:eastAsia="zh-CN"/>
        </w:rPr>
        <w:t>强化绩效意识培训：将整体支出绩效纳入财务人员与业务骨干培训核心内容，通过 “案例讲解 + 实操演练” 方式，普及 “绩效目标引领预算编制” 理念，推动从 “按基数编预算” 向 “按绩效编预算” 转变。​</w:t>
      </w:r>
    </w:p>
    <w:p w14:paraId="5303E205">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2、</w:t>
      </w:r>
      <w:r>
        <w:rPr>
          <w:rFonts w:hint="default" w:eastAsia="仿宋_GB2312"/>
          <w:kern w:val="0"/>
          <w:sz w:val="32"/>
          <w:szCs w:val="32"/>
          <w:lang w:val="en-US" w:eastAsia="zh-CN"/>
        </w:rPr>
        <w:t>精准开展需求调研：预算编制前，通过数据分析、基层座谈、群众问卷等方式，摸清就业、社保等重点领域的实际需求，建立 “需求清单 — 绩效目标 — 预算安排” 联动机制，确保资金投向与民生需求高度契合。​</w:t>
      </w:r>
    </w:p>
    <w:p w14:paraId="7DCEFD23">
      <w:pPr>
        <w:spacing w:line="600" w:lineRule="exact"/>
        <w:ind w:firstLine="643" w:firstLineChars="200"/>
        <w:jc w:val="both"/>
        <w:rPr>
          <w:rFonts w:hint="default" w:eastAsia="仿宋_GB2312"/>
          <w:kern w:val="0"/>
          <w:sz w:val="32"/>
          <w:szCs w:val="32"/>
          <w:lang w:val="en-US" w:eastAsia="zh-CN"/>
        </w:rPr>
      </w:pPr>
      <w:r>
        <w:rPr>
          <w:rFonts w:hint="default" w:ascii="Times New Roman" w:hAnsi="Times New Roman" w:eastAsia="楷体_GB2312"/>
          <w:b/>
          <w:kern w:val="0"/>
          <w:sz w:val="32"/>
          <w:szCs w:val="32"/>
          <w:highlight w:val="none"/>
          <w:lang w:val="en-US" w:eastAsia="zh-CN"/>
        </w:rPr>
        <w:t>（二）</w:t>
      </w:r>
      <w:r>
        <w:rPr>
          <w:rFonts w:hint="default" w:eastAsia="仿宋_GB2312"/>
          <w:kern w:val="0"/>
          <w:sz w:val="32"/>
          <w:szCs w:val="32"/>
          <w:lang w:val="en-US" w:eastAsia="zh-CN"/>
        </w:rPr>
        <w:t>强化过程管控，提升使用效益​</w:t>
      </w:r>
    </w:p>
    <w:p w14:paraId="365330C7">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1、</w:t>
      </w:r>
      <w:r>
        <w:rPr>
          <w:rFonts w:hint="default" w:eastAsia="仿宋_GB2312"/>
          <w:kern w:val="0"/>
          <w:sz w:val="32"/>
          <w:szCs w:val="32"/>
          <w:lang w:val="en-US" w:eastAsia="zh-CN"/>
        </w:rPr>
        <w:t>严控不合理支出：制定人社系统经费开支标准细则，明确会议、培训、采购等支出的限额与流程，推行 “无纸化办公”“线上培训” 等节约模式，压缩行政运行成本，将节省资金统筹用于民生服务领域。​</w:t>
      </w:r>
    </w:p>
    <w:p w14:paraId="53E18F7C">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2、</w:t>
      </w:r>
      <w:r>
        <w:rPr>
          <w:rFonts w:hint="default" w:eastAsia="仿宋_GB2312"/>
          <w:kern w:val="0"/>
          <w:sz w:val="32"/>
          <w:szCs w:val="32"/>
          <w:lang w:val="en-US" w:eastAsia="zh-CN"/>
        </w:rPr>
        <w:t>建立协同监管机制：搭建财务与业务部门协同平台，业务部门定期报送项目进展与资金使用情况，财务部门同步开展动态监控，对超进度、超范围支出及时预警，形成 “业务管项目、财务管资金、双方共监管” 的格局。​</w:t>
      </w:r>
    </w:p>
    <w:p w14:paraId="3F9CB2E1">
      <w:pPr>
        <w:spacing w:line="600" w:lineRule="exact"/>
        <w:ind w:firstLine="643" w:firstLineChars="200"/>
        <w:jc w:val="both"/>
        <w:rPr>
          <w:rFonts w:hint="default" w:eastAsia="仿宋_GB2312"/>
          <w:kern w:val="0"/>
          <w:sz w:val="32"/>
          <w:szCs w:val="32"/>
          <w:lang w:val="en-US" w:eastAsia="zh-CN"/>
        </w:rPr>
      </w:pPr>
      <w:r>
        <w:rPr>
          <w:rFonts w:hint="default" w:ascii="Times New Roman" w:hAnsi="Times New Roman" w:eastAsia="楷体_GB2312"/>
          <w:b/>
          <w:kern w:val="0"/>
          <w:sz w:val="32"/>
          <w:szCs w:val="32"/>
          <w:highlight w:val="none"/>
          <w:lang w:val="en-US" w:eastAsia="zh-CN"/>
        </w:rPr>
        <w:t>（</w:t>
      </w:r>
      <w:r>
        <w:rPr>
          <w:rFonts w:hint="eastAsia" w:ascii="Times New Roman" w:hAnsi="Times New Roman" w:eastAsia="楷体_GB2312"/>
          <w:b/>
          <w:kern w:val="0"/>
          <w:sz w:val="32"/>
          <w:szCs w:val="32"/>
          <w:highlight w:val="none"/>
          <w:lang w:val="en-US" w:eastAsia="zh-CN"/>
        </w:rPr>
        <w:t>三</w:t>
      </w:r>
      <w:r>
        <w:rPr>
          <w:rFonts w:hint="default" w:ascii="Times New Roman" w:hAnsi="Times New Roman" w:eastAsia="楷体_GB2312"/>
          <w:b/>
          <w:kern w:val="0"/>
          <w:sz w:val="32"/>
          <w:szCs w:val="32"/>
          <w:highlight w:val="none"/>
          <w:lang w:val="en-US" w:eastAsia="zh-CN"/>
        </w:rPr>
        <w:t>）</w:t>
      </w:r>
      <w:r>
        <w:rPr>
          <w:rFonts w:hint="default" w:eastAsia="仿宋_GB2312"/>
          <w:kern w:val="0"/>
          <w:sz w:val="32"/>
          <w:szCs w:val="32"/>
          <w:lang w:val="en-US" w:eastAsia="zh-CN"/>
        </w:rPr>
        <w:t>健全评价体系，强化结果运用​</w:t>
      </w:r>
    </w:p>
    <w:p w14:paraId="1848C412">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1、</w:t>
      </w:r>
      <w:r>
        <w:rPr>
          <w:rFonts w:hint="default" w:eastAsia="仿宋_GB2312"/>
          <w:kern w:val="0"/>
          <w:sz w:val="32"/>
          <w:szCs w:val="32"/>
          <w:lang w:val="en-US" w:eastAsia="zh-CN"/>
        </w:rPr>
        <w:t>优化绩效评价指标：构建 “合规性 + 效益性 + 满意度” 三维评价体系，增设量化成效指标，如就业资金评价加入 “人均帮扶成功就业人数”“就业稳定期”，社保资金评价加入 “待遇按时发放率”，明确各指标权重与评分标准。​</w:t>
      </w:r>
    </w:p>
    <w:p w14:paraId="4FC042D4">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2、</w:t>
      </w:r>
      <w:r>
        <w:rPr>
          <w:rFonts w:hint="default" w:eastAsia="仿宋_GB2312"/>
          <w:kern w:val="0"/>
          <w:sz w:val="32"/>
          <w:szCs w:val="32"/>
          <w:lang w:val="en-US" w:eastAsia="zh-CN"/>
        </w:rPr>
        <w:t>规范评价实施流程：引入第三方机构参与绩效评价，通过实地核查、数据核验、群众访谈等方式，确保评价结果客观公正；评价过程全程公开，接受社会监督，提升评价公信力。</w:t>
      </w:r>
    </w:p>
    <w:p w14:paraId="6A5CEEC9">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3、</w:t>
      </w:r>
      <w:r>
        <w:rPr>
          <w:rFonts w:hint="default" w:eastAsia="仿宋_GB2312"/>
          <w:kern w:val="0"/>
          <w:sz w:val="32"/>
          <w:szCs w:val="32"/>
          <w:lang w:val="en-US" w:eastAsia="zh-CN"/>
        </w:rPr>
        <w:t>健全结果运用机制：制定《整体支出绩效评价结果运用办法》，将评价结果与下年度预算挂钩，同时将评价结果纳入干部年度考核，与评优评先、晋升任用直接关联，强化激励约束。​</w:t>
      </w:r>
    </w:p>
    <w:p w14:paraId="17D3A804">
      <w:pPr>
        <w:spacing w:line="600" w:lineRule="exact"/>
        <w:ind w:firstLine="643" w:firstLineChars="200"/>
        <w:jc w:val="both"/>
        <w:rPr>
          <w:rFonts w:hint="default" w:eastAsia="仿宋_GB2312"/>
          <w:kern w:val="0"/>
          <w:sz w:val="32"/>
          <w:szCs w:val="32"/>
          <w:lang w:val="en-US" w:eastAsia="zh-CN"/>
        </w:rPr>
      </w:pPr>
      <w:r>
        <w:rPr>
          <w:rFonts w:hint="default" w:ascii="Times New Roman" w:hAnsi="Times New Roman" w:eastAsia="楷体_GB2312"/>
          <w:b/>
          <w:kern w:val="0"/>
          <w:sz w:val="32"/>
          <w:szCs w:val="32"/>
          <w:highlight w:val="none"/>
          <w:lang w:val="en-US" w:eastAsia="zh-CN"/>
        </w:rPr>
        <w:t>（</w:t>
      </w:r>
      <w:r>
        <w:rPr>
          <w:rFonts w:hint="eastAsia" w:ascii="Times New Roman" w:hAnsi="Times New Roman" w:eastAsia="楷体_GB2312"/>
          <w:b/>
          <w:kern w:val="0"/>
          <w:sz w:val="32"/>
          <w:szCs w:val="32"/>
          <w:highlight w:val="none"/>
          <w:lang w:val="en-US" w:eastAsia="zh-CN"/>
        </w:rPr>
        <w:t>四</w:t>
      </w:r>
      <w:r>
        <w:rPr>
          <w:rFonts w:hint="default" w:ascii="Times New Roman" w:hAnsi="Times New Roman" w:eastAsia="楷体_GB2312"/>
          <w:b/>
          <w:kern w:val="0"/>
          <w:sz w:val="32"/>
          <w:szCs w:val="32"/>
          <w:highlight w:val="none"/>
          <w:lang w:val="en-US" w:eastAsia="zh-CN"/>
        </w:rPr>
        <w:t>）</w:t>
      </w:r>
      <w:r>
        <w:rPr>
          <w:rFonts w:hint="default" w:eastAsia="仿宋_GB2312"/>
          <w:kern w:val="0"/>
          <w:sz w:val="32"/>
          <w:szCs w:val="32"/>
          <w:lang w:val="en-US" w:eastAsia="zh-CN"/>
        </w:rPr>
        <w:t>完善监管体系，防范资金风险​</w:t>
      </w:r>
    </w:p>
    <w:p w14:paraId="3358E045">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1、</w:t>
      </w:r>
      <w:r>
        <w:rPr>
          <w:rFonts w:hint="default" w:eastAsia="仿宋_GB2312"/>
          <w:kern w:val="0"/>
          <w:sz w:val="32"/>
          <w:szCs w:val="32"/>
          <w:lang w:val="en-US" w:eastAsia="zh-CN"/>
        </w:rPr>
        <w:t>构建多级监管网络：建立 “内部自查 + 上级督查 + 外部审计” 多级监管机制，基层单位每月开展资金使用自查，上级部门每半年组织专项督查，每年委托审计机构开展全面审计，及时发现并整改问题。​</w:t>
      </w:r>
    </w:p>
    <w:p w14:paraId="4B736278">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2、</w:t>
      </w:r>
      <w:r>
        <w:rPr>
          <w:rFonts w:hint="default" w:eastAsia="仿宋_GB2312"/>
          <w:kern w:val="0"/>
          <w:sz w:val="32"/>
          <w:szCs w:val="32"/>
          <w:lang w:val="en-US" w:eastAsia="zh-CN"/>
        </w:rPr>
        <w:t>推进信息化监管：依托人社数据一体化平台，开发资金监管模块，实现资金拨付、使用、结余等数据实时追踪，对异常支出自动预警，提升监管的精准性与时效性。​</w:t>
      </w:r>
    </w:p>
    <w:p w14:paraId="3B1B2143">
      <w:pPr>
        <w:spacing w:line="600" w:lineRule="exact"/>
        <w:ind w:firstLine="640" w:firstLineChars="200"/>
        <w:jc w:val="both"/>
        <w:rPr>
          <w:rFonts w:hint="default" w:eastAsia="仿宋_GB2312"/>
          <w:kern w:val="0"/>
          <w:sz w:val="32"/>
          <w:szCs w:val="32"/>
          <w:lang w:val="en-US" w:eastAsia="zh-CN"/>
        </w:rPr>
      </w:pPr>
      <w:r>
        <w:rPr>
          <w:rFonts w:hint="eastAsia" w:eastAsia="仿宋_GB2312"/>
          <w:kern w:val="0"/>
          <w:sz w:val="32"/>
          <w:szCs w:val="32"/>
          <w:lang w:val="en-US" w:eastAsia="zh-CN"/>
        </w:rPr>
        <w:t>3、</w:t>
      </w:r>
      <w:r>
        <w:rPr>
          <w:rFonts w:hint="default" w:eastAsia="仿宋_GB2312"/>
          <w:kern w:val="0"/>
          <w:sz w:val="32"/>
          <w:szCs w:val="32"/>
          <w:lang w:val="en-US" w:eastAsia="zh-CN"/>
        </w:rPr>
        <w:t>严肃责任追究：对资金使用中的违规违纪行为，依规依纪严肃追究相关单位与个人责任，典型案例公开通报曝光；建立 “整改复查” 机制，对问题整改情况跟踪核验，确保整改到位、风险清零。</w:t>
      </w:r>
    </w:p>
    <w:p w14:paraId="56E8A620">
      <w:pPr>
        <w:spacing w:line="600" w:lineRule="exact"/>
        <w:ind w:firstLine="640" w:firstLineChars="200"/>
        <w:jc w:val="both"/>
        <w:rPr>
          <w:rFonts w:hint="eastAsia" w:ascii="方正黑体_GBK" w:eastAsia="方正黑体_GBK"/>
          <w:color w:val="auto"/>
          <w:kern w:val="0"/>
          <w:sz w:val="32"/>
          <w:szCs w:val="32"/>
          <w:lang w:eastAsia="zh-CN"/>
        </w:rPr>
      </w:pPr>
      <w:r>
        <w:rPr>
          <w:rFonts w:hint="eastAsia" w:ascii="方正黑体_GBK" w:eastAsia="方正黑体_GBK"/>
          <w:color w:val="auto"/>
          <w:kern w:val="0"/>
          <w:sz w:val="32"/>
          <w:szCs w:val="32"/>
          <w:lang w:eastAsia="zh-CN"/>
        </w:rPr>
        <w:t>九、部门整体支出绩效自评结果拟应用和公开情况</w:t>
      </w:r>
    </w:p>
    <w:p w14:paraId="02C01C8B">
      <w:pPr>
        <w:spacing w:line="600" w:lineRule="exact"/>
        <w:ind w:firstLine="640" w:firstLineChars="200"/>
        <w:jc w:val="both"/>
        <w:rPr>
          <w:rFonts w:hint="eastAsia" w:eastAsia="黑体"/>
          <w:kern w:val="0"/>
          <w:sz w:val="32"/>
          <w:szCs w:val="32"/>
          <w:lang w:eastAsia="zh-CN"/>
        </w:rPr>
      </w:pPr>
      <w:r>
        <w:rPr>
          <w:rFonts w:hint="eastAsia" w:eastAsia="黑体"/>
          <w:kern w:val="0"/>
          <w:sz w:val="32"/>
          <w:szCs w:val="32"/>
          <w:lang w:eastAsia="zh-CN"/>
        </w:rPr>
        <w:t>十、其他需要说明的情况</w:t>
      </w:r>
    </w:p>
    <w:p w14:paraId="4A9C1A64">
      <w:pPr>
        <w:pStyle w:val="10"/>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无。</w:t>
      </w:r>
    </w:p>
    <w:p w14:paraId="4D85018C">
      <w:pPr>
        <w:spacing w:line="600" w:lineRule="exact"/>
        <w:ind w:firstLine="640" w:firstLineChars="200"/>
        <w:jc w:val="both"/>
        <w:rPr>
          <w:rFonts w:hint="eastAsia" w:eastAsia="黑体"/>
          <w:kern w:val="0"/>
          <w:sz w:val="32"/>
          <w:szCs w:val="32"/>
          <w:lang w:eastAsia="zh-CN"/>
        </w:rPr>
      </w:pPr>
    </w:p>
    <w:p w14:paraId="6538D099">
      <w:pPr>
        <w:spacing w:line="600" w:lineRule="exact"/>
        <w:ind w:firstLine="640" w:firstLineChars="200"/>
        <w:jc w:val="both"/>
        <w:rPr>
          <w:rFonts w:hint="eastAsia" w:eastAsia="黑体"/>
          <w:kern w:val="0"/>
          <w:sz w:val="32"/>
          <w:szCs w:val="32"/>
          <w:lang w:eastAsia="zh-CN"/>
        </w:rPr>
      </w:pPr>
    </w:p>
    <w:p w14:paraId="4D3EA192">
      <w:pPr>
        <w:spacing w:line="600" w:lineRule="exact"/>
        <w:ind w:firstLine="640" w:firstLineChars="200"/>
        <w:jc w:val="both"/>
        <w:rPr>
          <w:rFonts w:hint="eastAsia" w:eastAsia="黑体"/>
          <w:kern w:val="0"/>
          <w:sz w:val="32"/>
          <w:szCs w:val="32"/>
          <w:lang w:eastAsia="zh-CN"/>
        </w:rPr>
      </w:pPr>
    </w:p>
    <w:p w14:paraId="3BE007A5">
      <w:pPr>
        <w:spacing w:line="600" w:lineRule="exact"/>
        <w:ind w:firstLine="640" w:firstLineChars="200"/>
        <w:jc w:val="both"/>
        <w:rPr>
          <w:rFonts w:hint="eastAsia" w:eastAsia="黑体"/>
          <w:kern w:val="0"/>
          <w:sz w:val="32"/>
          <w:szCs w:val="32"/>
          <w:lang w:eastAsia="zh-CN"/>
        </w:rPr>
      </w:pPr>
    </w:p>
    <w:p w14:paraId="68E1F6B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olor w:val="auto"/>
          <w:sz w:val="32"/>
          <w:szCs w:val="32"/>
          <w:highlight w:val="none"/>
        </w:rPr>
      </w:pPr>
      <w:r>
        <w:rPr>
          <w:rFonts w:ascii="仿宋_GB2312" w:hAnsi="仿宋_GB2312" w:eastAsia="仿宋_GB2312"/>
          <w:color w:val="auto"/>
          <w:sz w:val="32"/>
          <w:szCs w:val="32"/>
          <w:highlight w:val="none"/>
        </w:rPr>
        <w:t>附件：1</w:t>
      </w:r>
      <w:r>
        <w:rPr>
          <w:rFonts w:hint="eastAsia" w:ascii="仿宋_GB2312" w:hAnsi="仿宋_GB2312" w:eastAsia="仿宋_GB2312"/>
          <w:color w:val="auto"/>
          <w:sz w:val="32"/>
          <w:szCs w:val="32"/>
          <w:highlight w:val="none"/>
          <w:lang w:val="en-US" w:eastAsia="zh-CN"/>
        </w:rPr>
        <w:t>.</w:t>
      </w:r>
      <w:r>
        <w:rPr>
          <w:rFonts w:ascii="仿宋_GB2312" w:hAnsi="仿宋_GB2312" w:eastAsia="仿宋_GB2312"/>
          <w:color w:val="auto"/>
          <w:sz w:val="32"/>
          <w:szCs w:val="32"/>
          <w:highlight w:val="none"/>
        </w:rPr>
        <w:t>部门整体支出绩效评价基础数据表</w:t>
      </w:r>
    </w:p>
    <w:p w14:paraId="3633D453">
      <w:pPr>
        <w:keepNext w:val="0"/>
        <w:keepLines w:val="0"/>
        <w:pageBreakBefore w:val="0"/>
        <w:widowControl/>
        <w:kinsoku/>
        <w:wordWrap/>
        <w:overflowPunct/>
        <w:topLinePunct w:val="0"/>
        <w:autoSpaceDE/>
        <w:autoSpaceDN/>
        <w:bidi w:val="0"/>
        <w:adjustRightInd/>
        <w:snapToGrid/>
        <w:spacing w:line="560" w:lineRule="exact"/>
        <w:ind w:firstLine="1600" w:firstLineChars="500"/>
        <w:jc w:val="left"/>
        <w:textAlignment w:val="auto"/>
        <w:rPr>
          <w:rFonts w:ascii="仿宋_GB2312" w:hAnsi="仿宋_GB2312" w:eastAsia="仿宋_GB2312"/>
          <w:color w:val="auto"/>
          <w:sz w:val="32"/>
          <w:szCs w:val="32"/>
          <w:highlight w:val="none"/>
        </w:rPr>
      </w:pPr>
      <w:r>
        <w:rPr>
          <w:rFonts w:ascii="仿宋_GB2312" w:hAnsi="仿宋_GB2312" w:eastAsia="仿宋_GB2312"/>
          <w:color w:val="auto"/>
          <w:sz w:val="32"/>
          <w:szCs w:val="32"/>
          <w:highlight w:val="none"/>
        </w:rPr>
        <w:t>2</w:t>
      </w:r>
      <w:r>
        <w:rPr>
          <w:rFonts w:hint="eastAsia" w:ascii="仿宋_GB2312" w:hAnsi="仿宋_GB2312" w:eastAsia="仿宋_GB2312"/>
          <w:color w:val="auto"/>
          <w:sz w:val="32"/>
          <w:szCs w:val="32"/>
          <w:highlight w:val="none"/>
          <w:lang w:val="en-US" w:eastAsia="zh-CN"/>
        </w:rPr>
        <w:t>.</w:t>
      </w:r>
      <w:r>
        <w:rPr>
          <w:rFonts w:ascii="仿宋_GB2312" w:hAnsi="仿宋_GB2312" w:eastAsia="仿宋_GB2312"/>
          <w:color w:val="auto"/>
          <w:sz w:val="32"/>
          <w:szCs w:val="32"/>
          <w:highlight w:val="none"/>
        </w:rPr>
        <w:t>部门整体支出绩效自评表</w:t>
      </w:r>
    </w:p>
    <w:p w14:paraId="117233BB">
      <w:pPr>
        <w:keepNext w:val="0"/>
        <w:keepLines w:val="0"/>
        <w:pageBreakBefore w:val="0"/>
        <w:widowControl/>
        <w:kinsoku/>
        <w:wordWrap/>
        <w:overflowPunct/>
        <w:topLinePunct w:val="0"/>
        <w:autoSpaceDE/>
        <w:autoSpaceDN/>
        <w:bidi w:val="0"/>
        <w:adjustRightInd/>
        <w:snapToGrid/>
        <w:spacing w:line="560" w:lineRule="exact"/>
        <w:ind w:left="1596" w:leftChars="760" w:firstLine="0" w:firstLineChars="0"/>
        <w:jc w:val="left"/>
        <w:textAlignment w:val="auto"/>
        <w:rPr>
          <w:rFonts w:ascii="仿宋_GB2312" w:hAnsi="仿宋_GB2312" w:eastAsia="仿宋_GB2312"/>
          <w:color w:val="auto"/>
          <w:sz w:val="32"/>
          <w:szCs w:val="32"/>
          <w:highlight w:val="none"/>
        </w:rPr>
      </w:pPr>
      <w:r>
        <w:rPr>
          <w:rFonts w:ascii="仿宋_GB2312" w:hAnsi="仿宋_GB2312" w:eastAsia="仿宋_GB2312"/>
          <w:color w:val="auto"/>
          <w:sz w:val="32"/>
          <w:szCs w:val="32"/>
          <w:highlight w:val="none"/>
        </w:rPr>
        <w:t>3</w:t>
      </w:r>
      <w:r>
        <w:rPr>
          <w:rFonts w:hint="eastAsia" w:ascii="仿宋_GB2312" w:hAnsi="仿宋_GB2312" w:eastAsia="仿宋_GB2312"/>
          <w:color w:val="auto"/>
          <w:sz w:val="32"/>
          <w:szCs w:val="32"/>
          <w:highlight w:val="none"/>
          <w:lang w:val="en-US" w:eastAsia="zh-CN"/>
        </w:rPr>
        <w:t>.</w:t>
      </w:r>
      <w:r>
        <w:rPr>
          <w:rFonts w:ascii="仿宋_GB2312" w:hAnsi="仿宋_GB2312" w:eastAsia="仿宋_GB2312"/>
          <w:color w:val="auto"/>
          <w:sz w:val="32"/>
          <w:szCs w:val="32"/>
          <w:highlight w:val="none"/>
        </w:rPr>
        <w:t>项目支出绩效自评表（一个一级项目支出一张表）</w:t>
      </w:r>
    </w:p>
    <w:p w14:paraId="1374C50C">
      <w:pPr>
        <w:keepNext w:val="0"/>
        <w:keepLines w:val="0"/>
        <w:pageBreakBefore w:val="0"/>
        <w:widowControl/>
        <w:kinsoku/>
        <w:wordWrap/>
        <w:overflowPunct/>
        <w:topLinePunct w:val="0"/>
        <w:autoSpaceDE/>
        <w:autoSpaceDN/>
        <w:bidi w:val="0"/>
        <w:adjustRightInd/>
        <w:snapToGrid/>
        <w:spacing w:line="560" w:lineRule="exact"/>
        <w:ind w:firstLine="1600" w:firstLineChars="500"/>
        <w:jc w:val="left"/>
        <w:textAlignment w:val="auto"/>
        <w:rPr>
          <w:rFonts w:ascii="仿宋_GB2312" w:hAnsi="仿宋_GB2312" w:eastAsia="仿宋_GB2312"/>
          <w:color w:val="auto"/>
          <w:sz w:val="32"/>
          <w:szCs w:val="32"/>
          <w:highlight w:val="none"/>
        </w:rPr>
      </w:pPr>
      <w:r>
        <w:rPr>
          <w:rFonts w:ascii="仿宋_GB2312" w:hAnsi="仿宋_GB2312" w:eastAsia="仿宋_GB2312"/>
          <w:color w:val="auto"/>
          <w:sz w:val="32"/>
          <w:szCs w:val="32"/>
          <w:highlight w:val="none"/>
        </w:rPr>
        <w:t>4</w:t>
      </w:r>
      <w:r>
        <w:rPr>
          <w:rFonts w:hint="eastAsia" w:ascii="仿宋_GB2312" w:hAnsi="仿宋_GB2312" w:eastAsia="仿宋_GB2312"/>
          <w:color w:val="auto"/>
          <w:sz w:val="32"/>
          <w:szCs w:val="32"/>
          <w:highlight w:val="none"/>
          <w:lang w:val="en-US" w:eastAsia="zh-CN"/>
        </w:rPr>
        <w:t>.</w:t>
      </w:r>
      <w:r>
        <w:rPr>
          <w:rFonts w:ascii="仿宋_GB2312" w:hAnsi="仿宋_GB2312" w:eastAsia="仿宋_GB2312"/>
          <w:color w:val="auto"/>
          <w:sz w:val="32"/>
          <w:szCs w:val="32"/>
          <w:highlight w:val="none"/>
        </w:rPr>
        <w:t>政府性基金预算支出情况表</w:t>
      </w:r>
    </w:p>
    <w:p w14:paraId="0E7C5173">
      <w:pPr>
        <w:keepNext w:val="0"/>
        <w:keepLines w:val="0"/>
        <w:pageBreakBefore w:val="0"/>
        <w:widowControl/>
        <w:kinsoku/>
        <w:wordWrap/>
        <w:overflowPunct/>
        <w:topLinePunct w:val="0"/>
        <w:autoSpaceDE/>
        <w:autoSpaceDN/>
        <w:bidi w:val="0"/>
        <w:adjustRightInd/>
        <w:snapToGrid/>
        <w:spacing w:line="560" w:lineRule="exact"/>
        <w:ind w:firstLine="1600" w:firstLineChars="500"/>
        <w:jc w:val="left"/>
        <w:textAlignment w:val="auto"/>
        <w:rPr>
          <w:rFonts w:ascii="仿宋_GB2312" w:hAnsi="仿宋_GB2312" w:eastAsia="仿宋_GB2312"/>
          <w:color w:val="auto"/>
          <w:sz w:val="32"/>
          <w:szCs w:val="32"/>
          <w:highlight w:val="none"/>
        </w:rPr>
      </w:pPr>
      <w:r>
        <w:rPr>
          <w:rFonts w:ascii="仿宋_GB2312" w:hAnsi="仿宋_GB2312" w:eastAsia="仿宋_GB2312"/>
          <w:color w:val="auto"/>
          <w:sz w:val="32"/>
          <w:szCs w:val="32"/>
          <w:highlight w:val="none"/>
        </w:rPr>
        <w:t>5</w:t>
      </w:r>
      <w:r>
        <w:rPr>
          <w:rFonts w:hint="eastAsia" w:ascii="仿宋_GB2312" w:hAnsi="仿宋_GB2312" w:eastAsia="仿宋_GB2312"/>
          <w:color w:val="auto"/>
          <w:sz w:val="32"/>
          <w:szCs w:val="32"/>
          <w:highlight w:val="none"/>
          <w:lang w:val="en-US" w:eastAsia="zh-CN"/>
        </w:rPr>
        <w:t>.</w:t>
      </w:r>
      <w:r>
        <w:rPr>
          <w:rFonts w:ascii="仿宋_GB2312" w:hAnsi="仿宋_GB2312" w:eastAsia="仿宋_GB2312"/>
          <w:color w:val="auto"/>
          <w:sz w:val="32"/>
          <w:szCs w:val="32"/>
          <w:highlight w:val="none"/>
        </w:rPr>
        <w:t>国有资本经营预算支出情况表</w:t>
      </w:r>
    </w:p>
    <w:p w14:paraId="7E9B1210">
      <w:pPr>
        <w:keepNext w:val="0"/>
        <w:keepLines w:val="0"/>
        <w:pageBreakBefore w:val="0"/>
        <w:widowControl/>
        <w:kinsoku/>
        <w:wordWrap/>
        <w:overflowPunct/>
        <w:topLinePunct w:val="0"/>
        <w:autoSpaceDE/>
        <w:autoSpaceDN/>
        <w:bidi w:val="0"/>
        <w:adjustRightInd/>
        <w:snapToGrid/>
        <w:spacing w:line="560" w:lineRule="exact"/>
        <w:ind w:firstLine="1600" w:firstLineChars="500"/>
        <w:jc w:val="left"/>
        <w:textAlignment w:val="auto"/>
        <w:rPr>
          <w:rFonts w:hint="eastAsia" w:ascii="仿宋_GB2312" w:hAnsi="仿宋_GB2312" w:eastAsiaTheme="minorEastAsia"/>
          <w:lang w:eastAsia="zh-CN"/>
        </w:rPr>
      </w:pPr>
      <w:r>
        <w:rPr>
          <w:rFonts w:ascii="仿宋_GB2312" w:hAnsi="仿宋_GB2312" w:eastAsia="仿宋_GB2312"/>
          <w:color w:val="auto"/>
          <w:sz w:val="32"/>
          <w:szCs w:val="32"/>
          <w:highlight w:val="none"/>
        </w:rPr>
        <w:t>6</w:t>
      </w:r>
      <w:r>
        <w:rPr>
          <w:rFonts w:hint="eastAsia" w:ascii="仿宋_GB2312" w:hAnsi="仿宋_GB2312" w:eastAsia="仿宋_GB2312"/>
          <w:color w:val="auto"/>
          <w:sz w:val="32"/>
          <w:szCs w:val="32"/>
          <w:highlight w:val="none"/>
          <w:lang w:val="en-US" w:eastAsia="zh-CN"/>
        </w:rPr>
        <w:t>.</w:t>
      </w:r>
      <w:r>
        <w:rPr>
          <w:rFonts w:ascii="仿宋_GB2312" w:hAnsi="仿宋_GB2312" w:eastAsia="仿宋_GB2312"/>
          <w:color w:val="auto"/>
          <w:sz w:val="32"/>
          <w:szCs w:val="32"/>
          <w:highlight w:val="none"/>
        </w:rPr>
        <w:t>社会保险基金预算支出</w:t>
      </w:r>
    </w:p>
    <w:p w14:paraId="4621B40F">
      <w:pPr>
        <w:spacing w:line="240" w:lineRule="auto"/>
        <w:ind w:firstLine="880"/>
        <w:jc w:val="center"/>
        <w:rPr>
          <w:rFonts w:ascii="方正小标宋简体" w:eastAsia="方正小标宋简体"/>
          <w:kern w:val="0"/>
          <w:sz w:val="44"/>
          <w:szCs w:val="44"/>
          <w:lang w:eastAsia="zh-CN"/>
        </w:rPr>
      </w:pPr>
    </w:p>
    <w:p w14:paraId="4065EDA0">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2BB705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00D59EF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0E43F90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A8C622B">
      <w:pPr>
        <w:spacing w:line="267" w:lineRule="auto"/>
        <w:jc w:val="both"/>
        <w:rPr>
          <w:rFonts w:hint="eastAsia" w:ascii="宋体" w:hAnsi="宋体" w:eastAsia="宋体" w:cs="宋体"/>
          <w:bCs/>
          <w:spacing w:val="-4"/>
          <w:kern w:val="0"/>
          <w:sz w:val="28"/>
          <w:szCs w:val="28"/>
          <w:lang w:eastAsia="zh-CN"/>
        </w:rPr>
      </w:pPr>
    </w:p>
    <w:p w14:paraId="554EC328">
      <w:pPr>
        <w:spacing w:line="267" w:lineRule="auto"/>
        <w:ind w:firstLine="552"/>
        <w:jc w:val="both"/>
        <w:rPr>
          <w:rFonts w:hint="eastAsia" w:ascii="宋体" w:hAnsi="宋体" w:eastAsia="宋体" w:cs="宋体"/>
          <w:bCs/>
          <w:spacing w:val="-4"/>
          <w:kern w:val="0"/>
          <w:sz w:val="28"/>
          <w:szCs w:val="28"/>
          <w:lang w:eastAsia="zh-CN"/>
        </w:rPr>
      </w:pPr>
    </w:p>
    <w:p w14:paraId="3B9C708A">
      <w:pPr>
        <w:spacing w:line="267" w:lineRule="auto"/>
        <w:jc w:val="both"/>
        <w:rPr>
          <w:rFonts w:hint="eastAsia" w:ascii="宋体" w:hAnsi="宋体" w:eastAsia="宋体" w:cs="宋体"/>
          <w:bCs/>
          <w:spacing w:val="-4"/>
          <w:kern w:val="0"/>
          <w:sz w:val="28"/>
          <w:szCs w:val="28"/>
          <w:lang w:eastAsia="zh-CN"/>
        </w:rPr>
      </w:pPr>
    </w:p>
    <w:p w14:paraId="014ED96B">
      <w:pPr>
        <w:spacing w:line="267" w:lineRule="auto"/>
        <w:jc w:val="both"/>
        <w:rPr>
          <w:rFonts w:hint="eastAsia" w:ascii="宋体" w:hAnsi="宋体" w:eastAsia="宋体" w:cs="宋体"/>
          <w:bCs/>
          <w:spacing w:val="-4"/>
          <w:kern w:val="0"/>
          <w:sz w:val="28"/>
          <w:szCs w:val="28"/>
          <w:lang w:eastAsia="zh-CN"/>
        </w:rPr>
      </w:pPr>
    </w:p>
    <w:p w14:paraId="592BB46E">
      <w:pPr>
        <w:spacing w:line="267" w:lineRule="auto"/>
        <w:jc w:val="both"/>
        <w:rPr>
          <w:rFonts w:hint="eastAsia" w:ascii="宋体" w:hAnsi="宋体" w:eastAsia="宋体" w:cs="宋体"/>
          <w:bCs/>
          <w:spacing w:val="-4"/>
          <w:kern w:val="0"/>
          <w:sz w:val="28"/>
          <w:szCs w:val="28"/>
          <w:lang w:eastAsia="zh-CN"/>
        </w:rPr>
      </w:pPr>
    </w:p>
    <w:p w14:paraId="1F6E5CF8">
      <w:pPr>
        <w:spacing w:line="267" w:lineRule="auto"/>
        <w:jc w:val="both"/>
        <w:rPr>
          <w:rFonts w:hint="eastAsia" w:ascii="宋体" w:hAnsi="宋体" w:eastAsia="宋体" w:cs="宋体"/>
          <w:bCs/>
          <w:spacing w:val="-4"/>
          <w:kern w:val="0"/>
          <w:sz w:val="28"/>
          <w:szCs w:val="28"/>
          <w:lang w:eastAsia="zh-CN"/>
        </w:rPr>
      </w:pPr>
    </w:p>
    <w:p w14:paraId="2819F6C2">
      <w:pPr>
        <w:spacing w:line="267" w:lineRule="auto"/>
        <w:jc w:val="both"/>
        <w:rPr>
          <w:rFonts w:hint="eastAsia" w:ascii="宋体" w:hAnsi="宋体" w:eastAsia="宋体" w:cs="宋体"/>
          <w:bCs/>
          <w:spacing w:val="-4"/>
          <w:kern w:val="0"/>
          <w:sz w:val="28"/>
          <w:szCs w:val="28"/>
          <w:lang w:eastAsia="zh-CN"/>
        </w:rPr>
      </w:pPr>
    </w:p>
    <w:p w14:paraId="08F49A06">
      <w:pPr>
        <w:spacing w:line="267" w:lineRule="auto"/>
        <w:jc w:val="both"/>
        <w:rPr>
          <w:rFonts w:hint="eastAsia" w:ascii="宋体" w:hAnsi="宋体" w:eastAsia="宋体" w:cs="宋体"/>
          <w:bCs/>
          <w:spacing w:val="-4"/>
          <w:kern w:val="0"/>
          <w:sz w:val="28"/>
          <w:szCs w:val="28"/>
          <w:lang w:eastAsia="zh-CN"/>
        </w:rPr>
      </w:pPr>
    </w:p>
    <w:p w14:paraId="5F7AFFFF">
      <w:pPr>
        <w:spacing w:line="267" w:lineRule="auto"/>
        <w:jc w:val="both"/>
        <w:rPr>
          <w:rFonts w:hint="eastAsia" w:ascii="宋体" w:hAnsi="宋体" w:eastAsia="宋体" w:cs="宋体"/>
          <w:bCs/>
          <w:spacing w:val="-4"/>
          <w:kern w:val="0"/>
          <w:sz w:val="28"/>
          <w:szCs w:val="28"/>
          <w:lang w:eastAsia="zh-CN"/>
        </w:rPr>
      </w:pPr>
    </w:p>
    <w:p w14:paraId="5BC73151">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5-1</w:t>
      </w:r>
    </w:p>
    <w:p w14:paraId="2E7F43D0">
      <w:pPr>
        <w:spacing w:before="201" w:line="578" w:lineRule="exact"/>
        <w:jc w:val="center"/>
        <w:rPr>
          <w:rFonts w:ascii="黑体" w:hAnsi="黑体" w:eastAsia="黑体" w:cs="黑体"/>
          <w:spacing w:val="15"/>
          <w:position w:val="10"/>
          <w:sz w:val="42"/>
          <w:szCs w:val="42"/>
        </w:rPr>
      </w:pPr>
      <w:r>
        <w:rPr>
          <w:rFonts w:ascii="Times New Roman" w:hAnsi="Times New Roman" w:eastAsia="Times New Roman" w:cs="Times New Roman"/>
          <w:spacing w:val="15"/>
          <w:position w:val="10"/>
          <w:sz w:val="42"/>
          <w:szCs w:val="42"/>
        </w:rPr>
        <w:t>20</w:t>
      </w:r>
      <w:r>
        <w:rPr>
          <w:rFonts w:hint="eastAsia" w:ascii="Times New Roman" w:hAnsi="Times New Roman" w:eastAsia="宋体" w:cs="Times New Roman"/>
          <w:spacing w:val="15"/>
          <w:position w:val="10"/>
          <w:sz w:val="42"/>
          <w:szCs w:val="42"/>
          <w:lang w:val="en-US" w:eastAsia="zh-CN"/>
        </w:rPr>
        <w:t>24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val="en-US" w:eastAsia="zh-CN"/>
        </w:rPr>
        <w:t>劳动维权办案专项</w:t>
      </w:r>
      <w:r>
        <w:rPr>
          <w:rFonts w:ascii="黑体" w:hAnsi="黑体" w:eastAsia="黑体" w:cs="黑体"/>
          <w:spacing w:val="15"/>
          <w:position w:val="10"/>
          <w:sz w:val="42"/>
          <w:szCs w:val="42"/>
        </w:rPr>
        <w:t>项目支出</w:t>
      </w:r>
    </w:p>
    <w:p w14:paraId="43232CBA">
      <w:pPr>
        <w:spacing w:before="1" w:line="220" w:lineRule="auto"/>
        <w:ind w:left="3069"/>
        <w:rPr>
          <w:rFonts w:ascii="黑体" w:hAnsi="黑体" w:eastAsia="黑体" w:cs="黑体"/>
          <w:spacing w:val="10"/>
          <w:sz w:val="42"/>
          <w:szCs w:val="42"/>
        </w:rPr>
      </w:pPr>
      <w:r>
        <w:rPr>
          <w:rFonts w:ascii="黑体" w:hAnsi="黑体" w:eastAsia="黑体" w:cs="黑体"/>
          <w:spacing w:val="10"/>
          <w:sz w:val="42"/>
          <w:szCs w:val="42"/>
        </w:rPr>
        <w:t>绩效自评报告</w:t>
      </w:r>
    </w:p>
    <w:p w14:paraId="4FD5B0E4">
      <w:pPr>
        <w:spacing w:line="246" w:lineRule="auto"/>
        <w:rPr>
          <w:rFonts w:ascii="Arial"/>
          <w:sz w:val="21"/>
        </w:rPr>
      </w:pPr>
    </w:p>
    <w:p w14:paraId="7AB0F11F">
      <w:pPr>
        <w:spacing w:line="246" w:lineRule="auto"/>
        <w:rPr>
          <w:rFonts w:ascii="Arial"/>
          <w:sz w:val="21"/>
        </w:rPr>
      </w:pPr>
    </w:p>
    <w:p w14:paraId="04BC4C29">
      <w:pPr>
        <w:spacing w:line="246" w:lineRule="auto"/>
        <w:rPr>
          <w:rFonts w:ascii="Arial"/>
          <w:sz w:val="21"/>
        </w:rPr>
      </w:pPr>
    </w:p>
    <w:p w14:paraId="55E97675">
      <w:pPr>
        <w:spacing w:line="246" w:lineRule="auto"/>
        <w:rPr>
          <w:rFonts w:ascii="Arial"/>
          <w:sz w:val="21"/>
        </w:rPr>
      </w:pPr>
    </w:p>
    <w:p w14:paraId="3F8CB4A2">
      <w:pPr>
        <w:spacing w:line="246" w:lineRule="auto"/>
        <w:rPr>
          <w:rFonts w:ascii="Arial"/>
          <w:sz w:val="21"/>
        </w:rPr>
      </w:pPr>
    </w:p>
    <w:p w14:paraId="011F14D2">
      <w:pPr>
        <w:spacing w:line="246" w:lineRule="auto"/>
        <w:rPr>
          <w:rFonts w:ascii="Arial"/>
          <w:sz w:val="21"/>
        </w:rPr>
      </w:pPr>
    </w:p>
    <w:p w14:paraId="08934728">
      <w:pPr>
        <w:spacing w:line="246" w:lineRule="auto"/>
        <w:rPr>
          <w:rFonts w:ascii="Arial"/>
          <w:sz w:val="21"/>
        </w:rPr>
      </w:pPr>
    </w:p>
    <w:p w14:paraId="6D5C5D32">
      <w:pPr>
        <w:spacing w:line="246" w:lineRule="auto"/>
        <w:rPr>
          <w:rFonts w:ascii="Arial"/>
          <w:sz w:val="21"/>
        </w:rPr>
      </w:pPr>
    </w:p>
    <w:p w14:paraId="7DDE6D18">
      <w:pPr>
        <w:spacing w:line="246" w:lineRule="auto"/>
        <w:rPr>
          <w:rFonts w:ascii="Arial"/>
          <w:sz w:val="21"/>
        </w:rPr>
      </w:pPr>
    </w:p>
    <w:p w14:paraId="675D20DB">
      <w:pPr>
        <w:spacing w:line="246" w:lineRule="auto"/>
        <w:rPr>
          <w:rFonts w:ascii="Arial"/>
          <w:sz w:val="21"/>
        </w:rPr>
      </w:pPr>
    </w:p>
    <w:p w14:paraId="53DF4336">
      <w:pPr>
        <w:spacing w:line="246" w:lineRule="auto"/>
        <w:rPr>
          <w:rFonts w:ascii="Arial"/>
          <w:sz w:val="21"/>
        </w:rPr>
      </w:pPr>
    </w:p>
    <w:p w14:paraId="68A925AC">
      <w:pPr>
        <w:spacing w:line="246" w:lineRule="auto"/>
        <w:rPr>
          <w:rFonts w:ascii="Arial"/>
          <w:sz w:val="21"/>
        </w:rPr>
      </w:pPr>
    </w:p>
    <w:p w14:paraId="5FBB66BC">
      <w:pPr>
        <w:spacing w:line="246" w:lineRule="auto"/>
        <w:rPr>
          <w:rFonts w:ascii="Arial"/>
          <w:sz w:val="21"/>
        </w:rPr>
      </w:pPr>
    </w:p>
    <w:p w14:paraId="6534BA1F">
      <w:pPr>
        <w:spacing w:line="246" w:lineRule="auto"/>
        <w:rPr>
          <w:rFonts w:ascii="Arial"/>
          <w:sz w:val="21"/>
        </w:rPr>
      </w:pPr>
    </w:p>
    <w:p w14:paraId="25C9C9C9">
      <w:pPr>
        <w:spacing w:line="246" w:lineRule="auto"/>
        <w:rPr>
          <w:rFonts w:ascii="Arial"/>
          <w:sz w:val="21"/>
        </w:rPr>
      </w:pPr>
    </w:p>
    <w:p w14:paraId="2A99ADA6">
      <w:pPr>
        <w:spacing w:line="247" w:lineRule="auto"/>
        <w:rPr>
          <w:rFonts w:ascii="Arial"/>
          <w:sz w:val="21"/>
        </w:rPr>
      </w:pPr>
    </w:p>
    <w:p w14:paraId="33B6F041">
      <w:pPr>
        <w:spacing w:line="247" w:lineRule="auto"/>
        <w:rPr>
          <w:rFonts w:ascii="Arial"/>
          <w:sz w:val="21"/>
        </w:rPr>
      </w:pPr>
    </w:p>
    <w:p w14:paraId="3C923FF6">
      <w:pPr>
        <w:spacing w:line="247" w:lineRule="auto"/>
        <w:rPr>
          <w:rFonts w:ascii="Arial"/>
          <w:sz w:val="21"/>
        </w:rPr>
      </w:pPr>
    </w:p>
    <w:p w14:paraId="05807A9B">
      <w:pPr>
        <w:spacing w:line="247" w:lineRule="auto"/>
        <w:rPr>
          <w:rFonts w:ascii="Arial"/>
          <w:sz w:val="21"/>
        </w:rPr>
      </w:pPr>
    </w:p>
    <w:p w14:paraId="50B78604">
      <w:pPr>
        <w:spacing w:line="247" w:lineRule="auto"/>
        <w:rPr>
          <w:rFonts w:ascii="Arial"/>
          <w:sz w:val="21"/>
        </w:rPr>
      </w:pPr>
    </w:p>
    <w:p w14:paraId="5B205D90">
      <w:pPr>
        <w:spacing w:line="247" w:lineRule="auto"/>
        <w:rPr>
          <w:rFonts w:ascii="Arial"/>
          <w:sz w:val="21"/>
        </w:rPr>
      </w:pPr>
    </w:p>
    <w:p w14:paraId="2F2A8DAA">
      <w:pPr>
        <w:spacing w:line="247" w:lineRule="auto"/>
        <w:rPr>
          <w:rFonts w:ascii="Arial"/>
          <w:sz w:val="21"/>
        </w:rPr>
      </w:pPr>
    </w:p>
    <w:p w14:paraId="5E8843A0">
      <w:pPr>
        <w:spacing w:line="247" w:lineRule="auto"/>
        <w:rPr>
          <w:rFonts w:ascii="Arial"/>
          <w:sz w:val="21"/>
        </w:rPr>
      </w:pPr>
    </w:p>
    <w:p w14:paraId="791FB616">
      <w:pPr>
        <w:spacing w:line="247" w:lineRule="auto"/>
        <w:rPr>
          <w:rFonts w:ascii="Arial"/>
          <w:sz w:val="21"/>
        </w:rPr>
      </w:pPr>
    </w:p>
    <w:p w14:paraId="7B7875C7">
      <w:pPr>
        <w:spacing w:line="247" w:lineRule="auto"/>
        <w:rPr>
          <w:rFonts w:ascii="Arial"/>
          <w:sz w:val="21"/>
        </w:rPr>
      </w:pPr>
    </w:p>
    <w:p w14:paraId="2A38D584">
      <w:pPr>
        <w:spacing w:line="247" w:lineRule="auto"/>
        <w:rPr>
          <w:rFonts w:ascii="Arial"/>
          <w:sz w:val="21"/>
        </w:rPr>
      </w:pPr>
    </w:p>
    <w:p w14:paraId="7E5C0851">
      <w:pPr>
        <w:spacing w:line="247" w:lineRule="auto"/>
        <w:rPr>
          <w:rFonts w:ascii="Arial"/>
          <w:sz w:val="21"/>
        </w:rPr>
      </w:pPr>
    </w:p>
    <w:p w14:paraId="6265D88E">
      <w:pPr>
        <w:spacing w:line="247" w:lineRule="auto"/>
        <w:rPr>
          <w:rFonts w:ascii="Arial"/>
          <w:sz w:val="21"/>
        </w:rPr>
      </w:pPr>
    </w:p>
    <w:p w14:paraId="78E8A7C6">
      <w:pPr>
        <w:spacing w:line="247" w:lineRule="auto"/>
        <w:rPr>
          <w:rFonts w:ascii="Arial"/>
          <w:sz w:val="21"/>
        </w:rPr>
      </w:pPr>
    </w:p>
    <w:p w14:paraId="2BE7DFD6">
      <w:pPr>
        <w:spacing w:line="247" w:lineRule="auto"/>
        <w:rPr>
          <w:rFonts w:ascii="Arial"/>
          <w:sz w:val="21"/>
        </w:rPr>
      </w:pPr>
    </w:p>
    <w:p w14:paraId="7128C2D7">
      <w:pPr>
        <w:spacing w:line="247" w:lineRule="auto"/>
        <w:rPr>
          <w:rFonts w:ascii="Arial"/>
          <w:sz w:val="21"/>
        </w:rPr>
      </w:pPr>
    </w:p>
    <w:p w14:paraId="08731181">
      <w:pPr>
        <w:spacing w:line="247" w:lineRule="auto"/>
        <w:rPr>
          <w:rFonts w:ascii="Arial"/>
          <w:sz w:val="21"/>
        </w:rPr>
      </w:pPr>
    </w:p>
    <w:p w14:paraId="0F223938">
      <w:pPr>
        <w:spacing w:line="247" w:lineRule="auto"/>
        <w:rPr>
          <w:rFonts w:ascii="Arial"/>
          <w:sz w:val="21"/>
        </w:rPr>
      </w:pPr>
    </w:p>
    <w:p w14:paraId="3261FABA">
      <w:pPr>
        <w:spacing w:line="247" w:lineRule="auto"/>
        <w:rPr>
          <w:rFonts w:ascii="Arial"/>
          <w:sz w:val="21"/>
        </w:rPr>
      </w:pPr>
    </w:p>
    <w:p w14:paraId="1A386648">
      <w:pPr>
        <w:spacing w:line="247" w:lineRule="auto"/>
        <w:rPr>
          <w:rFonts w:ascii="Arial"/>
          <w:sz w:val="21"/>
        </w:rPr>
      </w:pPr>
    </w:p>
    <w:p w14:paraId="06115F05">
      <w:pPr>
        <w:spacing w:line="247" w:lineRule="auto"/>
        <w:rPr>
          <w:rFonts w:ascii="Arial"/>
          <w:sz w:val="21"/>
        </w:rPr>
      </w:pPr>
    </w:p>
    <w:p w14:paraId="6D3AA56C">
      <w:pPr>
        <w:spacing w:line="247" w:lineRule="auto"/>
        <w:rPr>
          <w:rFonts w:ascii="Arial"/>
          <w:sz w:val="21"/>
        </w:rPr>
      </w:pPr>
    </w:p>
    <w:p w14:paraId="23C18839">
      <w:pPr>
        <w:spacing w:line="247" w:lineRule="auto"/>
        <w:jc w:val="both"/>
        <w:rPr>
          <w:rFonts w:ascii="Arial"/>
          <w:sz w:val="21"/>
        </w:rPr>
      </w:pPr>
    </w:p>
    <w:p w14:paraId="05C1AC58">
      <w:pPr>
        <w:pStyle w:val="2"/>
        <w:spacing w:before="89" w:line="221" w:lineRule="auto"/>
        <w:ind w:left="2270"/>
        <w:jc w:val="both"/>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rFonts w:hint="eastAsia"/>
          <w:spacing w:val="-22"/>
          <w:sz w:val="27"/>
          <w:szCs w:val="27"/>
          <w:u w:val="single" w:color="auto"/>
          <w:lang w:eastAsia="zh-CN"/>
        </w:rPr>
        <w:t>汨罗市人力资源和社会保障局</w:t>
      </w:r>
    </w:p>
    <w:p w14:paraId="6B80A16B">
      <w:pPr>
        <w:pStyle w:val="2"/>
        <w:spacing w:before="289" w:line="610" w:lineRule="exact"/>
        <w:ind w:left="3490"/>
        <w:jc w:val="both"/>
        <w:rPr>
          <w:sz w:val="27"/>
          <w:szCs w:val="27"/>
        </w:rPr>
      </w:pPr>
      <w:r>
        <w:rPr>
          <w:rFonts w:hint="eastAsia"/>
          <w:spacing w:val="-13"/>
          <w:position w:val="26"/>
          <w:sz w:val="27"/>
          <w:szCs w:val="27"/>
          <w:highlight w:val="none"/>
          <w:lang w:val="en-US" w:eastAsia="zh-CN"/>
        </w:rPr>
        <w:t xml:space="preserve">2025 </w:t>
      </w:r>
      <w:r>
        <w:rPr>
          <w:spacing w:val="-13"/>
          <w:position w:val="26"/>
          <w:sz w:val="27"/>
          <w:szCs w:val="27"/>
          <w:highlight w:val="none"/>
        </w:rPr>
        <w:t>年</w:t>
      </w:r>
      <w:r>
        <w:rPr>
          <w:rFonts w:hint="eastAsia"/>
          <w:spacing w:val="-13"/>
          <w:position w:val="26"/>
          <w:sz w:val="27"/>
          <w:szCs w:val="27"/>
          <w:highlight w:val="none"/>
          <w:lang w:val="en-US" w:eastAsia="zh-CN"/>
        </w:rPr>
        <w:t xml:space="preserve">  09</w:t>
      </w:r>
      <w:r>
        <w:rPr>
          <w:spacing w:val="-13"/>
          <w:position w:val="26"/>
          <w:sz w:val="27"/>
          <w:szCs w:val="27"/>
          <w:highlight w:val="none"/>
        </w:rPr>
        <w:t>月</w:t>
      </w:r>
      <w:r>
        <w:rPr>
          <w:rFonts w:hint="eastAsia"/>
          <w:spacing w:val="-13"/>
          <w:position w:val="26"/>
          <w:sz w:val="27"/>
          <w:szCs w:val="27"/>
          <w:highlight w:val="none"/>
          <w:lang w:val="en-US" w:eastAsia="zh-CN"/>
        </w:rPr>
        <w:t xml:space="preserve"> </w:t>
      </w:r>
      <w:r>
        <w:rPr>
          <w:rFonts w:hint="eastAsia"/>
          <w:spacing w:val="12"/>
          <w:position w:val="26"/>
          <w:sz w:val="27"/>
          <w:szCs w:val="27"/>
          <w:highlight w:val="none"/>
          <w:lang w:val="en-US" w:eastAsia="zh-CN"/>
        </w:rPr>
        <w:t xml:space="preserve">16 </w:t>
      </w:r>
      <w:r>
        <w:rPr>
          <w:spacing w:val="-13"/>
          <w:position w:val="26"/>
          <w:sz w:val="27"/>
          <w:szCs w:val="27"/>
        </w:rPr>
        <w:t>日</w:t>
      </w:r>
    </w:p>
    <w:p w14:paraId="7715D00C">
      <w:pPr>
        <w:pStyle w:val="2"/>
        <w:spacing w:before="1" w:line="223" w:lineRule="auto"/>
        <w:ind w:left="3560"/>
        <w:jc w:val="both"/>
        <w:rPr>
          <w:sz w:val="24"/>
          <w:szCs w:val="24"/>
        </w:rPr>
      </w:pPr>
      <w:r>
        <w:rPr>
          <w:spacing w:val="7"/>
          <w:sz w:val="24"/>
          <w:szCs w:val="24"/>
        </w:rPr>
        <w:t>(此面为封面)</w:t>
      </w:r>
    </w:p>
    <w:p w14:paraId="19C36B92">
      <w:pPr>
        <w:spacing w:line="223" w:lineRule="auto"/>
        <w:jc w:val="both"/>
        <w:rPr>
          <w:sz w:val="24"/>
          <w:szCs w:val="24"/>
        </w:rPr>
        <w:sectPr>
          <w:footerReference r:id="rId14" w:type="default"/>
          <w:pgSz w:w="11900" w:h="16820"/>
          <w:pgMar w:top="1429" w:right="1782" w:bottom="1158" w:left="1450" w:header="0" w:footer="850" w:gutter="0"/>
          <w:cols w:space="720" w:num="1"/>
        </w:sectPr>
      </w:pPr>
    </w:p>
    <w:p w14:paraId="28BCDE33">
      <w:pPr>
        <w:spacing w:before="1" w:line="220" w:lineRule="auto"/>
        <w:ind w:left="3069"/>
        <w:rPr>
          <w:rFonts w:hint="eastAsia" w:ascii="黑体" w:hAnsi="黑体" w:eastAsia="黑体" w:cs="黑体"/>
          <w:spacing w:val="10"/>
          <w:sz w:val="42"/>
          <w:szCs w:val="42"/>
        </w:rPr>
      </w:pPr>
      <w:r>
        <w:rPr>
          <w:rFonts w:hint="eastAsia" w:ascii="黑体" w:hAnsi="黑体" w:eastAsia="黑体" w:cs="黑体"/>
          <w:spacing w:val="10"/>
          <w:sz w:val="42"/>
          <w:szCs w:val="42"/>
        </w:rPr>
        <w:t>项目支出绩效评价报告</w:t>
      </w:r>
    </w:p>
    <w:p w14:paraId="7F9DDF09">
      <w:pPr>
        <w:spacing w:before="1" w:line="220" w:lineRule="auto"/>
        <w:ind w:left="3069"/>
        <w:rPr>
          <w:rFonts w:hint="eastAsia" w:ascii="黑体" w:hAnsi="黑体" w:eastAsia="黑体" w:cs="黑体"/>
          <w:spacing w:val="10"/>
          <w:sz w:val="42"/>
          <w:szCs w:val="42"/>
        </w:rPr>
      </w:pPr>
    </w:p>
    <w:p w14:paraId="4EB639E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0C64315E">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楷体" w:hAnsi="楷体" w:eastAsia="楷体" w:cs="楷体"/>
          <w:b/>
          <w:bCs/>
          <w:snapToGrid w:val="0"/>
          <w:color w:val="000000"/>
          <w:spacing w:val="-15"/>
          <w:kern w:val="0"/>
          <w:sz w:val="31"/>
          <w:szCs w:val="31"/>
          <w:lang w:val="en-US" w:eastAsia="en-US" w:bidi="ar-SA"/>
        </w:rPr>
      </w:pPr>
      <w:r>
        <w:rPr>
          <w:rFonts w:hint="eastAsia" w:ascii="楷体" w:hAnsi="楷体" w:eastAsia="楷体" w:cs="楷体"/>
          <w:b/>
          <w:bCs/>
          <w:snapToGrid w:val="0"/>
          <w:color w:val="000000"/>
          <w:spacing w:val="-15"/>
          <w:kern w:val="0"/>
          <w:sz w:val="31"/>
          <w:szCs w:val="31"/>
          <w:lang w:val="en-US" w:eastAsia="en-US" w:bidi="ar-SA"/>
        </w:rPr>
        <w:t>项目支出概况。</w:t>
      </w:r>
    </w:p>
    <w:p w14:paraId="4B2C100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该项目根据湘人社发[2012] 64号《关于印发&lt;湖南省加强劳动人事争议处理效能建设实施方案&gt;的通知》文件而设立的劳动监察、仲裁办案费用。加强农民工人文关怀，有力维护劳动关系和谐稳定和提高劳动人事争议调解仲裁的水平，保证劳动监察工作正常运行。</w:t>
      </w:r>
    </w:p>
    <w:p w14:paraId="7461EC5F">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562" w:firstLineChars="200"/>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项目资金使用管理情况。</w:t>
      </w:r>
    </w:p>
    <w:p w14:paraId="4F09E94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项目支出组织管理机构</w:t>
      </w:r>
      <w:r>
        <w:rPr>
          <w:rFonts w:hint="eastAsia" w:eastAsia="仿宋_GB2312"/>
          <w:kern w:val="0"/>
          <w:sz w:val="32"/>
          <w:szCs w:val="32"/>
          <w:lang w:val="en-US" w:eastAsia="zh-CN"/>
        </w:rPr>
        <w:t>为汨罗市人力资源和社会保障局，</w:t>
      </w:r>
      <w:r>
        <w:rPr>
          <w:rFonts w:hint="eastAsia" w:eastAsia="仿宋_GB2312"/>
          <w:kern w:val="0"/>
          <w:sz w:val="32"/>
          <w:szCs w:val="32"/>
          <w:lang w:val="en-US" w:eastAsia="en-US"/>
        </w:rPr>
        <w:t>项目资金和项目管理制度建设</w:t>
      </w:r>
      <w:r>
        <w:rPr>
          <w:rFonts w:hint="eastAsia" w:eastAsia="仿宋_GB2312"/>
          <w:kern w:val="0"/>
          <w:sz w:val="32"/>
          <w:szCs w:val="32"/>
          <w:lang w:val="en-US" w:eastAsia="zh-CN"/>
        </w:rPr>
        <w:t>完善</w:t>
      </w:r>
      <w:r>
        <w:rPr>
          <w:rFonts w:hint="eastAsia" w:eastAsia="仿宋_GB2312"/>
          <w:kern w:val="0"/>
          <w:sz w:val="32"/>
          <w:szCs w:val="32"/>
          <w:lang w:val="en-US" w:eastAsia="en-US"/>
        </w:rPr>
        <w:t>，项目资金投向结构合理，资金拨付及时性</w:t>
      </w:r>
      <w:r>
        <w:rPr>
          <w:rFonts w:hint="eastAsia" w:eastAsia="仿宋_GB2312"/>
          <w:kern w:val="0"/>
          <w:sz w:val="32"/>
          <w:szCs w:val="32"/>
          <w:lang w:val="en-US" w:eastAsia="zh-CN"/>
        </w:rPr>
        <w:t>较强</w:t>
      </w:r>
      <w:r>
        <w:rPr>
          <w:rFonts w:hint="eastAsia" w:eastAsia="仿宋_GB2312"/>
          <w:kern w:val="0"/>
          <w:sz w:val="32"/>
          <w:szCs w:val="32"/>
          <w:lang w:val="en-US" w:eastAsia="en-US"/>
        </w:rPr>
        <w:t>，项目立项、申报、评审、监督管理、验收等阶段组织实施</w:t>
      </w:r>
      <w:r>
        <w:rPr>
          <w:rFonts w:hint="eastAsia" w:eastAsia="仿宋_GB2312"/>
          <w:kern w:val="0"/>
          <w:sz w:val="32"/>
          <w:szCs w:val="32"/>
          <w:lang w:val="en-US" w:eastAsia="zh-CN"/>
        </w:rPr>
        <w:t>严格</w:t>
      </w:r>
      <w:r>
        <w:rPr>
          <w:rFonts w:hint="eastAsia" w:eastAsia="仿宋_GB2312"/>
          <w:kern w:val="0"/>
          <w:sz w:val="32"/>
          <w:szCs w:val="32"/>
          <w:lang w:val="en-US" w:eastAsia="en-US"/>
        </w:rPr>
        <w:t>合规</w:t>
      </w:r>
      <w:r>
        <w:rPr>
          <w:rFonts w:hint="eastAsia" w:eastAsia="仿宋_GB2312"/>
          <w:kern w:val="0"/>
          <w:sz w:val="32"/>
          <w:szCs w:val="32"/>
          <w:lang w:val="en-US" w:eastAsia="zh-CN"/>
        </w:rPr>
        <w:t>，</w:t>
      </w:r>
      <w:r>
        <w:rPr>
          <w:rFonts w:hint="eastAsia" w:eastAsia="仿宋_GB2312"/>
          <w:kern w:val="0"/>
          <w:sz w:val="32"/>
          <w:szCs w:val="32"/>
          <w:lang w:val="en-US" w:eastAsia="en-US"/>
        </w:rPr>
        <w:t>由同级财政予以保障，并</w:t>
      </w:r>
      <w:r>
        <w:rPr>
          <w:rFonts w:hint="eastAsia" w:eastAsia="仿宋_GB2312"/>
          <w:kern w:val="0"/>
          <w:sz w:val="32"/>
          <w:szCs w:val="32"/>
          <w:lang w:val="en-US" w:eastAsia="zh-CN"/>
        </w:rPr>
        <w:t>能够</w:t>
      </w:r>
      <w:r>
        <w:rPr>
          <w:rFonts w:hint="eastAsia" w:eastAsia="仿宋_GB2312"/>
          <w:kern w:val="0"/>
          <w:sz w:val="32"/>
          <w:szCs w:val="32"/>
          <w:lang w:val="en-US" w:eastAsia="en-US"/>
        </w:rPr>
        <w:t>做到专款专用。</w:t>
      </w:r>
    </w:p>
    <w:p w14:paraId="5D541B57">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562" w:firstLineChars="200"/>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en-US" w:bidi="ar-SA"/>
        </w:rPr>
        <w:t>项目支出绩效目标完成程度</w:t>
      </w:r>
      <w:r>
        <w:rPr>
          <w:rFonts w:hint="eastAsia" w:ascii="楷体" w:hAnsi="楷体" w:eastAsia="楷体" w:cs="楷体"/>
          <w:b/>
          <w:bCs/>
          <w:snapToGrid w:val="0"/>
          <w:color w:val="000000"/>
          <w:spacing w:val="-15"/>
          <w:kern w:val="0"/>
          <w:sz w:val="31"/>
          <w:szCs w:val="31"/>
          <w:lang w:val="en-US" w:eastAsia="zh-CN" w:bidi="ar-SA"/>
        </w:rPr>
        <w:t>。</w:t>
      </w:r>
    </w:p>
    <w:p w14:paraId="0E0FE8A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firstLine="320" w:firstLineChars="100"/>
        <w:jc w:val="both"/>
        <w:textAlignment w:val="baseline"/>
        <w:rPr>
          <w:rFonts w:hint="eastAsia" w:ascii="Arial" w:hAnsi="Arial" w:eastAsia="仿宋_GB2312" w:cs="Arial"/>
          <w:snapToGrid w:val="0"/>
          <w:color w:val="000000"/>
          <w:kern w:val="0"/>
          <w:sz w:val="32"/>
          <w:szCs w:val="32"/>
          <w:lang w:val="en-US" w:eastAsia="zh-CN" w:bidi="ar-SA"/>
        </w:rPr>
      </w:pPr>
      <w:r>
        <w:rPr>
          <w:rFonts w:hint="eastAsia" w:eastAsia="仿宋_GB2312"/>
          <w:kern w:val="0"/>
          <w:sz w:val="32"/>
          <w:szCs w:val="32"/>
          <w:lang w:val="en-US" w:eastAsia="zh-CN"/>
        </w:rPr>
        <w:t>绩效总目标和阶段性目标能够按时圆满完成，有力维护劳动关系和谐稳定和提高劳动人事争议调解仲裁的水平，保证劳动监察工作正常运行。</w:t>
      </w:r>
    </w:p>
    <w:p w14:paraId="6732EB45">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绩效评价工作情况</w:t>
      </w:r>
    </w:p>
    <w:p w14:paraId="3C9A7E4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eastAsia="仿宋_GB2312"/>
          <w:kern w:val="0"/>
          <w:sz w:val="32"/>
          <w:szCs w:val="32"/>
          <w:lang w:val="en-US" w:eastAsia="zh-CN"/>
        </w:rPr>
        <w:t>汨罗市人力资源和社会保障局制定了财务管理制度、项目资金管理制度、专项资金管理办法等，对项目管理职责、申报与组织实施、项目资金的管理、监督检查与验收等进行了规定，成立了工作领导小组、明确工作职责、确定责任单位、制定工作方案、项目实施细则、考核办法等，围绕 “产出、效益、满意度” 三大维度设置评价指标，其中产出指标包括案件办结数量、办结时效、办案合规率（无程序违规案件），效益指标涵盖劳动关系和谐度、劳动者权益保障率，满意度指标通过问卷调查收集劳动者与企业对办案工作的评价构建评价指标体系。通过人社业务系统提取案件办理数据（办结量、时效、合规性）、财政国库集中支付系统获取资金使用数据（预算执行率、支出明细），同时开展实地调研与问卷调查进行评价数据采集与分析。采用定量与定性结合的方式，对比年度目标与实际完成值（如案件办结率实际达95%），分析资金使用的合理性，评估社会成效。2024年劳动维权办案专项项目支出基本能够严格按照相关制度规定等进行。</w:t>
      </w:r>
    </w:p>
    <w:p w14:paraId="3771819D">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项目支出主要绩效及评价结论</w:t>
      </w:r>
    </w:p>
    <w:p w14:paraId="551DE15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（一）目标完成情况</w:t>
      </w:r>
      <w:r>
        <w:rPr>
          <w:rFonts w:hint="default" w:eastAsia="仿宋_GB2312"/>
          <w:kern w:val="0"/>
          <w:sz w:val="32"/>
          <w:szCs w:val="32"/>
          <w:lang w:val="en-US" w:eastAsia="zh-CN"/>
        </w:rPr>
        <w:t>：​</w:t>
      </w:r>
    </w:p>
    <w:p w14:paraId="17ACD4C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default" w:eastAsia="仿宋_GB2312"/>
          <w:kern w:val="0"/>
          <w:sz w:val="32"/>
          <w:szCs w:val="32"/>
          <w:lang w:val="en-US" w:eastAsia="zh-CN"/>
        </w:rPr>
        <w:t>产出目标：年度实际办理劳动人事争议案件办结率</w:t>
      </w:r>
      <w:r>
        <w:rPr>
          <w:rFonts w:hint="eastAsia" w:eastAsia="仿宋_GB2312"/>
          <w:kern w:val="0"/>
          <w:sz w:val="32"/>
          <w:szCs w:val="32"/>
          <w:lang w:val="en-US" w:eastAsia="zh-CN"/>
        </w:rPr>
        <w:t>为95</w:t>
      </w:r>
      <w:r>
        <w:rPr>
          <w:rFonts w:hint="default" w:eastAsia="仿宋_GB2312"/>
          <w:kern w:val="0"/>
          <w:sz w:val="32"/>
          <w:szCs w:val="32"/>
          <w:lang w:val="en-US" w:eastAsia="zh-CN"/>
        </w:rPr>
        <w:t>%</w:t>
      </w:r>
      <w:r>
        <w:rPr>
          <w:rFonts w:hint="eastAsia" w:eastAsia="仿宋_GB2312"/>
          <w:kern w:val="0"/>
          <w:sz w:val="32"/>
          <w:szCs w:val="32"/>
          <w:lang w:val="en-US" w:eastAsia="zh-CN"/>
        </w:rPr>
        <w:t>，</w:t>
      </w:r>
      <w:r>
        <w:rPr>
          <w:rFonts w:hint="default" w:eastAsia="仿宋_GB2312"/>
          <w:kern w:val="0"/>
          <w:sz w:val="32"/>
          <w:szCs w:val="32"/>
          <w:lang w:val="en-US" w:eastAsia="zh-CN"/>
        </w:rPr>
        <w:t>办案合规率 100%，无程序违规案件。​</w:t>
      </w:r>
    </w:p>
    <w:p w14:paraId="7DA8AE0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default" w:eastAsia="仿宋_GB2312"/>
          <w:kern w:val="0"/>
          <w:sz w:val="32"/>
          <w:szCs w:val="32"/>
          <w:lang w:val="en-US" w:eastAsia="zh-CN"/>
        </w:rPr>
        <w:t>效益目标：</w:t>
      </w:r>
      <w:r>
        <w:rPr>
          <w:rFonts w:hint="eastAsia" w:eastAsia="仿宋_GB2312"/>
          <w:kern w:val="0"/>
          <w:sz w:val="32"/>
          <w:szCs w:val="32"/>
          <w:lang w:val="en-US" w:eastAsia="zh-CN"/>
        </w:rPr>
        <w:t>年度执法案卷评查合格率为95</w:t>
      </w:r>
      <w:r>
        <w:rPr>
          <w:rFonts w:hint="default" w:eastAsia="仿宋_GB2312"/>
          <w:kern w:val="0"/>
          <w:sz w:val="32"/>
          <w:szCs w:val="32"/>
          <w:lang w:val="en-US" w:eastAsia="zh-CN"/>
        </w:rPr>
        <w:t>%</w:t>
      </w:r>
      <w:r>
        <w:rPr>
          <w:rFonts w:hint="eastAsia" w:eastAsia="仿宋_GB2312"/>
          <w:kern w:val="0"/>
          <w:sz w:val="32"/>
          <w:szCs w:val="32"/>
          <w:lang w:val="en-US" w:eastAsia="zh-CN"/>
        </w:rPr>
        <w:t>，</w:t>
      </w:r>
      <w:r>
        <w:rPr>
          <w:rFonts w:hint="default" w:eastAsia="仿宋_GB2312"/>
          <w:kern w:val="0"/>
          <w:sz w:val="32"/>
          <w:szCs w:val="32"/>
          <w:lang w:val="en-US" w:eastAsia="zh-CN"/>
        </w:rPr>
        <w:t xml:space="preserve">劳动纠纷投诉量同比下降，劳动关系和谐度提升；胜诉劳动者权益兑现率 </w:t>
      </w:r>
      <w:r>
        <w:rPr>
          <w:rFonts w:hint="eastAsia" w:eastAsia="仿宋_GB2312"/>
          <w:kern w:val="0"/>
          <w:sz w:val="32"/>
          <w:szCs w:val="32"/>
          <w:lang w:val="en-US" w:eastAsia="zh-CN"/>
        </w:rPr>
        <w:t>90</w:t>
      </w:r>
      <w:r>
        <w:rPr>
          <w:rFonts w:hint="default" w:eastAsia="仿宋_GB2312"/>
          <w:kern w:val="0"/>
          <w:sz w:val="32"/>
          <w:szCs w:val="32"/>
          <w:lang w:val="en-US" w:eastAsia="zh-CN"/>
        </w:rPr>
        <w:t>%</w:t>
      </w:r>
      <w:r>
        <w:rPr>
          <w:rFonts w:hint="eastAsia" w:eastAsia="仿宋_GB2312"/>
          <w:kern w:val="0"/>
          <w:sz w:val="32"/>
          <w:szCs w:val="32"/>
          <w:lang w:val="en-US" w:eastAsia="zh-CN"/>
        </w:rPr>
        <w:t>以上</w:t>
      </w:r>
      <w:r>
        <w:rPr>
          <w:rFonts w:hint="default" w:eastAsia="仿宋_GB2312"/>
          <w:kern w:val="0"/>
          <w:sz w:val="32"/>
          <w:szCs w:val="32"/>
          <w:lang w:val="en-US" w:eastAsia="zh-CN"/>
        </w:rPr>
        <w:t>，劳动者权益保障成效显著。​</w:t>
      </w:r>
    </w:p>
    <w:p w14:paraId="3C8BC87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default" w:eastAsia="仿宋_GB2312"/>
          <w:kern w:val="0"/>
          <w:sz w:val="32"/>
          <w:szCs w:val="32"/>
          <w:lang w:val="en-US" w:eastAsia="zh-CN"/>
        </w:rPr>
        <w:t>满意度目标：劳动者对办案工作满意度达</w:t>
      </w:r>
      <w:r>
        <w:rPr>
          <w:rFonts w:hint="eastAsia" w:eastAsia="仿宋_GB2312"/>
          <w:kern w:val="0"/>
          <w:sz w:val="32"/>
          <w:szCs w:val="32"/>
          <w:lang w:val="en-US" w:eastAsia="zh-CN"/>
        </w:rPr>
        <w:t>90</w:t>
      </w:r>
      <w:r>
        <w:rPr>
          <w:rFonts w:hint="default" w:eastAsia="仿宋_GB2312"/>
          <w:kern w:val="0"/>
          <w:sz w:val="32"/>
          <w:szCs w:val="32"/>
          <w:lang w:val="en-US" w:eastAsia="zh-CN"/>
        </w:rPr>
        <w:t>%，表明项目服务质量获得各方认可。​</w:t>
      </w:r>
    </w:p>
    <w:p w14:paraId="178B055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（二）</w:t>
      </w:r>
      <w:r>
        <w:rPr>
          <w:rFonts w:hint="default" w:eastAsia="仿宋_GB2312"/>
          <w:kern w:val="0"/>
          <w:sz w:val="32"/>
          <w:szCs w:val="32"/>
          <w:lang w:val="en-US" w:eastAsia="zh-CN"/>
        </w:rPr>
        <w:t>资金使用绩效：​</w:t>
      </w:r>
    </w:p>
    <w:p w14:paraId="1095161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default" w:eastAsia="仿宋_GB2312"/>
          <w:kern w:val="0"/>
          <w:sz w:val="32"/>
          <w:szCs w:val="32"/>
          <w:lang w:val="en-US" w:eastAsia="zh-CN"/>
        </w:rPr>
        <w:t>预算执行：年度项目预算资金</w:t>
      </w:r>
      <w:r>
        <w:rPr>
          <w:rFonts w:hint="eastAsia" w:eastAsia="仿宋_GB2312"/>
          <w:kern w:val="0"/>
          <w:sz w:val="32"/>
          <w:szCs w:val="32"/>
          <w:lang w:val="en-US" w:eastAsia="zh-CN"/>
        </w:rPr>
        <w:t>100</w:t>
      </w:r>
      <w:r>
        <w:rPr>
          <w:rFonts w:hint="default" w:eastAsia="仿宋_GB2312"/>
          <w:kern w:val="0"/>
          <w:sz w:val="32"/>
          <w:szCs w:val="32"/>
          <w:lang w:val="en-US" w:eastAsia="zh-CN"/>
        </w:rPr>
        <w:t>万元，无大额结转结余，资金拨付及时，保障了案件办理与项目实施的连续性。​</w:t>
      </w:r>
    </w:p>
    <w:p w14:paraId="152F41F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default" w:eastAsia="仿宋_GB2312"/>
          <w:kern w:val="0"/>
          <w:sz w:val="32"/>
          <w:szCs w:val="32"/>
          <w:lang w:val="en-US" w:eastAsia="zh-CN"/>
        </w:rPr>
        <w:t>成本控制：各项支出符合预算范围，无超标准、超范围支出，资金使用经济性与效率性良好。​</w:t>
      </w:r>
    </w:p>
    <w:p w14:paraId="6CB8589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default" w:eastAsia="仿宋_GB2312"/>
          <w:kern w:val="0"/>
          <w:sz w:val="32"/>
          <w:szCs w:val="32"/>
          <w:lang w:val="en-US" w:eastAsia="zh-CN"/>
        </w:rPr>
        <w:t>监管成效：通过建立资金使用台账与动态监控机制，全年开展资金使用检查</w:t>
      </w:r>
      <w:r>
        <w:rPr>
          <w:rFonts w:hint="eastAsia" w:eastAsia="仿宋_GB2312"/>
          <w:kern w:val="0"/>
          <w:sz w:val="32"/>
          <w:szCs w:val="32"/>
          <w:lang w:val="en-US" w:eastAsia="zh-CN"/>
        </w:rPr>
        <w:t>10余</w:t>
      </w:r>
      <w:r>
        <w:rPr>
          <w:rFonts w:hint="default" w:eastAsia="仿宋_GB2312"/>
          <w:kern w:val="0"/>
          <w:sz w:val="32"/>
          <w:szCs w:val="32"/>
          <w:lang w:val="en-US" w:eastAsia="zh-CN"/>
        </w:rPr>
        <w:t>次，</w:t>
      </w:r>
      <w:r>
        <w:rPr>
          <w:rFonts w:hint="eastAsia" w:eastAsia="仿宋_GB2312"/>
          <w:kern w:val="0"/>
          <w:sz w:val="32"/>
          <w:szCs w:val="32"/>
          <w:lang w:val="en-US" w:eastAsia="zh-CN"/>
        </w:rPr>
        <w:t>及时</w:t>
      </w:r>
      <w:r>
        <w:rPr>
          <w:rFonts w:hint="default" w:eastAsia="仿宋_GB2312"/>
          <w:kern w:val="0"/>
          <w:sz w:val="32"/>
          <w:szCs w:val="32"/>
          <w:lang w:val="en-US" w:eastAsia="zh-CN"/>
        </w:rPr>
        <w:t>发现并整改小额支出不规范问题，确保资金使用合规透明。</w:t>
      </w:r>
    </w:p>
    <w:p w14:paraId="05234BF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本年度劳动监察工作正常运行。</w:t>
      </w:r>
    </w:p>
    <w:p w14:paraId="72818C8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四、绩效评价指标分析</w:t>
      </w:r>
    </w:p>
    <w:p w14:paraId="1FD1547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（一）项目支出决策情况。</w:t>
      </w:r>
    </w:p>
    <w:p w14:paraId="6F318F5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eastAsia="仿宋_GB2312"/>
          <w:kern w:val="0"/>
          <w:sz w:val="32"/>
          <w:szCs w:val="32"/>
          <w:lang w:val="en-US" w:eastAsia="zh-CN"/>
        </w:rPr>
        <w:t>本单位项目支出决策根据实际情况制定实施方案，保证劳动监察工作正常运行，做到专款专用，合理安排项目资金。</w:t>
      </w:r>
    </w:p>
    <w:p w14:paraId="1C605361">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eastAsia="zh-CN"/>
        </w:rPr>
      </w:pPr>
      <w:r>
        <w:rPr>
          <w:rFonts w:hint="eastAsia" w:ascii="楷体" w:hAnsi="楷体" w:eastAsia="楷体" w:cs="楷体"/>
          <w:b/>
          <w:bCs/>
          <w:snapToGrid w:val="0"/>
          <w:color w:val="000000"/>
          <w:spacing w:val="-15"/>
          <w:kern w:val="0"/>
          <w:sz w:val="31"/>
          <w:szCs w:val="31"/>
          <w:lang w:val="en-US" w:eastAsia="zh-CN" w:bidi="ar-SA"/>
        </w:rPr>
        <w:t>（二）项目执行过程情况。</w:t>
      </w:r>
    </w:p>
    <w:p w14:paraId="51DB07A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eastAsia="仿宋_GB2312"/>
          <w:kern w:val="0"/>
          <w:sz w:val="32"/>
          <w:szCs w:val="32"/>
          <w:lang w:val="en-US" w:eastAsia="zh-CN"/>
        </w:rPr>
        <w:t xml:space="preserve">       本单位项目支出在执行过程中严格按照相关制度规定进行，按照实际情况支出，严禁挤占、挪用、虚列支出等情况发生。</w:t>
      </w:r>
    </w:p>
    <w:p w14:paraId="48D6B73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（三）项目支出产出情况。</w:t>
      </w:r>
    </w:p>
    <w:p w14:paraId="51F7974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 xml:space="preserve">       本单位项目产出按照数量、质量、时效、成本等四个方面，根据各自情况，设置相关指标内容，用于跟踪项目工作的开展。全市处理农民工工资拖欠问题次数及人数按计划完成，企业拖欠农民工工资足额发放比率与劳动人事争议调解成功率达到预期目标，时效在2024年12月31日前完成，成本指标100万元已完成。</w:t>
      </w:r>
    </w:p>
    <w:p w14:paraId="0997D0A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val="en-US" w:eastAsia="zh-CN"/>
        </w:rPr>
      </w:pPr>
      <w:r>
        <w:rPr>
          <w:rFonts w:hint="eastAsia" w:ascii="楷体" w:hAnsi="楷体" w:eastAsia="楷体" w:cs="楷体"/>
          <w:b/>
          <w:bCs/>
          <w:snapToGrid w:val="0"/>
          <w:color w:val="000000"/>
          <w:spacing w:val="-15"/>
          <w:kern w:val="0"/>
          <w:sz w:val="31"/>
          <w:szCs w:val="31"/>
          <w:lang w:val="en-US" w:eastAsia="zh-CN" w:bidi="ar-SA"/>
        </w:rPr>
        <w:t>（四）项目支出效益情况。</w:t>
      </w:r>
      <w:r>
        <w:rPr>
          <w:rFonts w:hint="eastAsia" w:eastAsia="仿宋_GB2312"/>
          <w:kern w:val="0"/>
          <w:sz w:val="32"/>
          <w:szCs w:val="32"/>
          <w:lang w:val="en-US" w:eastAsia="zh-CN"/>
        </w:rPr>
        <w:t xml:space="preserve"> </w:t>
      </w:r>
    </w:p>
    <w:p w14:paraId="18DED4E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eastAsia="仿宋_GB2312"/>
          <w:kern w:val="0"/>
          <w:sz w:val="32"/>
          <w:szCs w:val="32"/>
          <w:lang w:val="en-US" w:eastAsia="zh-CN"/>
        </w:rPr>
        <w:t>本单位项目产出按照社会效益、生态效益、可持续影响、服务对象满意度等四个方面，根据各自情况，设置相关指标内容，用于跟踪项目工作的开展。全市企业劳动合同签订率达到预期目标，劳动监察仲裁办事效率和水平不断提升，劳动人事争议调解仲裁的水平提升效益显著，社会公众对相关工作的满意度较高。</w:t>
      </w:r>
    </w:p>
    <w:p w14:paraId="3A603AC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41B007E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（一）</w:t>
      </w:r>
      <w:r>
        <w:rPr>
          <w:rFonts w:hint="default" w:eastAsia="仿宋_GB2312"/>
          <w:kern w:val="0"/>
          <w:sz w:val="32"/>
          <w:szCs w:val="32"/>
          <w:lang w:val="en-US" w:eastAsia="zh-CN"/>
        </w:rPr>
        <w:t>办案资源配置不均衡：部分基层办案点人员不足，面对突发大量维权案件时，存在短期办案压力集中的情况，偶有个别简单案件办理时效略有延迟。​</w:t>
      </w:r>
    </w:p>
    <w:p w14:paraId="117746D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（二）</w:t>
      </w:r>
      <w:r>
        <w:rPr>
          <w:rFonts w:hint="default" w:eastAsia="仿宋_GB2312"/>
          <w:kern w:val="0"/>
          <w:sz w:val="32"/>
          <w:szCs w:val="32"/>
          <w:lang w:val="en-US" w:eastAsia="zh-CN"/>
        </w:rPr>
        <w:t>维权宣传覆盖面有待扩大：新业态从业人员、偏远地区劳动者对维权渠道（如线上投诉平台、维权热线）的知晓率较低，部分劳动者因不了解维权流程，导致维权周期延长。​</w:t>
      </w:r>
    </w:p>
    <w:p w14:paraId="16083DF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（三）</w:t>
      </w:r>
      <w:r>
        <w:rPr>
          <w:rFonts w:hint="default" w:eastAsia="仿宋_GB2312"/>
          <w:kern w:val="0"/>
          <w:sz w:val="32"/>
          <w:szCs w:val="32"/>
          <w:lang w:val="en-US" w:eastAsia="zh-CN"/>
        </w:rPr>
        <w:t>部门协同机制需进一步完善：与住建、市场监管等部门在欠薪案件查办中的信息共享与联动效率不足，个别跨部门案件因信息对接不及时，影响办案进度。</w:t>
      </w:r>
    </w:p>
    <w:p w14:paraId="02E8A58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其中</w:t>
      </w:r>
      <w:r>
        <w:rPr>
          <w:rFonts w:hint="default" w:eastAsia="仿宋_GB2312"/>
          <w:kern w:val="0"/>
          <w:sz w:val="32"/>
          <w:szCs w:val="32"/>
          <w:lang w:val="en-US" w:eastAsia="zh-CN"/>
        </w:rPr>
        <w:t>存在的问题及原因分析</w:t>
      </w:r>
      <w:r>
        <w:rPr>
          <w:rFonts w:hint="eastAsia" w:eastAsia="仿宋_GB2312"/>
          <w:kern w:val="0"/>
          <w:sz w:val="32"/>
          <w:szCs w:val="32"/>
          <w:lang w:val="en-US" w:eastAsia="zh-CN"/>
        </w:rPr>
        <w:t>：一是</w:t>
      </w:r>
      <w:r>
        <w:rPr>
          <w:rFonts w:hint="default" w:eastAsia="仿宋_GB2312"/>
          <w:kern w:val="0"/>
          <w:sz w:val="32"/>
          <w:szCs w:val="32"/>
          <w:lang w:val="en-US" w:eastAsia="zh-CN"/>
        </w:rPr>
        <w:t>预算编制与办案实际需求匹配度不足</w:t>
      </w:r>
      <w:r>
        <w:rPr>
          <w:rFonts w:hint="eastAsia" w:eastAsia="仿宋_GB2312"/>
          <w:kern w:val="0"/>
          <w:sz w:val="32"/>
          <w:szCs w:val="32"/>
          <w:lang w:val="en-US" w:eastAsia="zh-CN"/>
        </w:rPr>
        <w:t>。</w:t>
      </w:r>
      <w:r>
        <w:rPr>
          <w:rFonts w:hint="default" w:eastAsia="仿宋_GB2312"/>
          <w:kern w:val="0"/>
          <w:sz w:val="32"/>
          <w:szCs w:val="32"/>
          <w:lang w:val="en-US" w:eastAsia="zh-CN"/>
        </w:rPr>
        <w:t>专项经费未充分考虑案件复杂程度差异</w:t>
      </w:r>
      <w:r>
        <w:rPr>
          <w:rFonts w:hint="eastAsia" w:eastAsia="仿宋_GB2312"/>
          <w:kern w:val="0"/>
          <w:sz w:val="32"/>
          <w:szCs w:val="32"/>
          <w:lang w:val="en-US" w:eastAsia="zh-CN"/>
        </w:rPr>
        <w:t>，</w:t>
      </w:r>
      <w:r>
        <w:rPr>
          <w:rFonts w:hint="default" w:eastAsia="仿宋_GB2312"/>
          <w:kern w:val="0"/>
          <w:sz w:val="32"/>
          <w:szCs w:val="32"/>
          <w:lang w:val="en-US" w:eastAsia="zh-CN"/>
        </w:rPr>
        <w:t>导致资源分配失衡。原因在于预算编制时采用 “平均化” 分配方式，未建立 “案件难度系数”（如涉及人数、法律适用复杂度）与经费挂钩的动态调整机制，且对新型维权案件（如平台用工纠纷）的成本测算缺乏数据支撑。</w:t>
      </w:r>
      <w:r>
        <w:rPr>
          <w:rFonts w:hint="eastAsia" w:eastAsia="仿宋_GB2312"/>
          <w:kern w:val="0"/>
          <w:sz w:val="32"/>
          <w:szCs w:val="32"/>
          <w:lang w:val="en-US" w:eastAsia="zh-CN"/>
        </w:rPr>
        <w:t>二是</w:t>
      </w:r>
      <w:r>
        <w:rPr>
          <w:rFonts w:hint="default" w:eastAsia="仿宋_GB2312"/>
          <w:kern w:val="0"/>
          <w:sz w:val="32"/>
          <w:szCs w:val="32"/>
          <w:lang w:val="en-US" w:eastAsia="zh-CN"/>
        </w:rPr>
        <w:t>跨部门协作经费使用效能待提升</w:t>
      </w:r>
      <w:r>
        <w:rPr>
          <w:rFonts w:hint="eastAsia" w:eastAsia="仿宋_GB2312"/>
          <w:kern w:val="0"/>
          <w:sz w:val="32"/>
          <w:szCs w:val="32"/>
          <w:lang w:val="en-US" w:eastAsia="zh-CN"/>
        </w:rPr>
        <w:t>。</w:t>
      </w:r>
      <w:r>
        <w:rPr>
          <w:rFonts w:hint="default" w:eastAsia="仿宋_GB2312"/>
          <w:kern w:val="0"/>
          <w:sz w:val="32"/>
          <w:szCs w:val="32"/>
          <w:lang w:val="en-US" w:eastAsia="zh-CN"/>
        </w:rPr>
        <w:t>部门联动中存在 “重形式轻实效” 现象，根源在于协作经费未明确 “效能导向” 的使用标准，缺乏对协作成果（如联合办案数量、纠纷化解率）的量化考核，导致经费投入与协作实效脱节。</w:t>
      </w:r>
      <w:r>
        <w:rPr>
          <w:rFonts w:hint="eastAsia" w:eastAsia="仿宋_GB2312"/>
          <w:kern w:val="0"/>
          <w:sz w:val="32"/>
          <w:szCs w:val="32"/>
          <w:lang w:val="en-US" w:eastAsia="zh-CN"/>
        </w:rPr>
        <w:t>三是</w:t>
      </w:r>
      <w:r>
        <w:rPr>
          <w:rFonts w:hint="default" w:eastAsia="仿宋_GB2312"/>
          <w:kern w:val="0"/>
          <w:sz w:val="32"/>
          <w:szCs w:val="32"/>
          <w:lang w:val="en-US" w:eastAsia="zh-CN"/>
        </w:rPr>
        <w:t>办案质量与经费投入的关联性评估缺失</w:t>
      </w:r>
      <w:r>
        <w:rPr>
          <w:rFonts w:hint="eastAsia" w:eastAsia="仿宋_GB2312"/>
          <w:kern w:val="0"/>
          <w:sz w:val="32"/>
          <w:szCs w:val="32"/>
          <w:lang w:val="en-US" w:eastAsia="zh-CN"/>
        </w:rPr>
        <w:t>。</w:t>
      </w:r>
      <w:r>
        <w:rPr>
          <w:rFonts w:hint="default" w:eastAsia="仿宋_GB2312"/>
          <w:kern w:val="0"/>
          <w:sz w:val="32"/>
          <w:szCs w:val="32"/>
          <w:lang w:val="en-US" w:eastAsia="zh-CN"/>
        </w:rPr>
        <w:t>专项经费主要与 “办案数量” 挂钩，对 “案件化解质量”（如调解协议履行率、群众满意度）的激励不足，部分基层为追求 “结案率”，存在 “速调不细调” 现象。同时，办案人员业务培训</w:t>
      </w:r>
      <w:r>
        <w:rPr>
          <w:rFonts w:hint="eastAsia" w:eastAsia="仿宋_GB2312"/>
          <w:kern w:val="0"/>
          <w:sz w:val="32"/>
          <w:szCs w:val="32"/>
          <w:lang w:val="en-US" w:eastAsia="zh-CN"/>
        </w:rPr>
        <w:t>不够</w:t>
      </w:r>
      <w:r>
        <w:rPr>
          <w:rFonts w:hint="default" w:eastAsia="仿宋_GB2312"/>
          <w:kern w:val="0"/>
          <w:sz w:val="32"/>
          <w:szCs w:val="32"/>
          <w:lang w:val="en-US" w:eastAsia="zh-CN"/>
        </w:rPr>
        <w:t>，导致新型案件（如数字化用工纠纷）的处理能力不足。核心原因是未建立 “经费投入 — 办案质量 — 群众获得感” 的联动分析机制，难以通过经费分配引导办案质效提升。​</w:t>
      </w:r>
    </w:p>
    <w:p w14:paraId="58DE1297">
      <w:pPr>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有关建议</w:t>
      </w:r>
    </w:p>
    <w:p w14:paraId="42AC48F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（一）</w:t>
      </w:r>
      <w:r>
        <w:rPr>
          <w:rFonts w:hint="default" w:eastAsia="仿宋_GB2312"/>
          <w:kern w:val="0"/>
          <w:sz w:val="32"/>
          <w:szCs w:val="32"/>
          <w:lang w:val="en-US" w:eastAsia="zh-CN"/>
        </w:rPr>
        <w:t>优化办案资源配置：加大基层办案点人员补充力度，通过跨区域人员调配、招聘兼职调解员等方式缓解人员压力；同时，为基层配备便携式办案设备（如移动执法终端），提升办案效率。​</w:t>
      </w:r>
    </w:p>
    <w:p w14:paraId="0F8392C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（二）</w:t>
      </w:r>
      <w:r>
        <w:rPr>
          <w:rFonts w:hint="default" w:eastAsia="仿宋_GB2312"/>
          <w:kern w:val="0"/>
          <w:sz w:val="32"/>
          <w:szCs w:val="32"/>
          <w:lang w:val="en-US" w:eastAsia="zh-CN"/>
        </w:rPr>
        <w:t>拓宽维权宣传渠道：针对新业态从业人员，通过行业协会、平台企业开展定向宣传；在偏远地区增设维权宣传点，结合 “线下宣传 + 线上短视频” 模式，普及维权流程与渠道，提高劳动者维权意识。​</w:t>
      </w:r>
      <w:r>
        <w:rPr>
          <w:rFonts w:hint="eastAsia" w:eastAsia="仿宋_GB2312"/>
          <w:kern w:val="0"/>
          <w:sz w:val="32"/>
          <w:szCs w:val="32"/>
          <w:lang w:val="en-US" w:eastAsia="zh-CN"/>
        </w:rPr>
        <w:t xml:space="preserve">   （三）</w:t>
      </w:r>
      <w:r>
        <w:rPr>
          <w:rFonts w:hint="default" w:eastAsia="仿宋_GB2312"/>
          <w:kern w:val="0"/>
          <w:sz w:val="32"/>
          <w:szCs w:val="32"/>
          <w:lang w:val="en-US" w:eastAsia="zh-CN"/>
        </w:rPr>
        <w:t>健全部门协同机制：建立劳动维权跨部门信息共享平台，明确住建、市场监管等部门的信息提供时限与责任；定期召开部门联动会议，协调解决跨部门案件办理难点，缩短办案周期。​</w:t>
      </w:r>
    </w:p>
    <w:p w14:paraId="5EB90CD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eastAsia="仿宋_GB2312"/>
          <w:kern w:val="0"/>
          <w:sz w:val="32"/>
          <w:szCs w:val="32"/>
          <w:lang w:val="en-US" w:eastAsia="zh-CN"/>
        </w:rPr>
        <w:t>（四）</w:t>
      </w:r>
      <w:r>
        <w:rPr>
          <w:rFonts w:hint="default" w:eastAsia="仿宋_GB2312"/>
          <w:kern w:val="0"/>
          <w:sz w:val="32"/>
          <w:szCs w:val="32"/>
          <w:lang w:val="en-US" w:eastAsia="zh-CN"/>
        </w:rPr>
        <w:t>强化评价结果应用：将本次绩效评价结果作为下年度项目预算编制的重要依据，对绩效优秀的基层办案点给予资金倾斜；同时，针对存在的问题制定整改台账，明确整改时限与责任人，确保问题整改到位，持续提升项目绩效。​</w:t>
      </w:r>
    </w:p>
    <w:p w14:paraId="6BBCD63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七、其他需要说明的问题</w:t>
      </w:r>
    </w:p>
    <w:p w14:paraId="2EEC71E4">
      <w:pPr>
        <w:spacing w:line="267" w:lineRule="auto"/>
        <w:ind w:firstLine="552"/>
        <w:jc w:val="both"/>
        <w:rPr>
          <w:rFonts w:hint="eastAsia" w:ascii="宋体" w:hAnsi="宋体" w:eastAsia="宋体" w:cs="宋体"/>
          <w:bCs/>
          <w:spacing w:val="-4"/>
          <w:kern w:val="0"/>
          <w:sz w:val="28"/>
          <w:szCs w:val="28"/>
          <w:lang w:eastAsia="zh-CN"/>
        </w:rPr>
      </w:pPr>
    </w:p>
    <w:p w14:paraId="496D7764">
      <w:pPr>
        <w:spacing w:line="267" w:lineRule="auto"/>
        <w:ind w:firstLine="552"/>
        <w:jc w:val="both"/>
        <w:rPr>
          <w:rFonts w:hint="eastAsia" w:ascii="宋体" w:hAnsi="宋体" w:eastAsia="宋体" w:cs="宋体"/>
          <w:bCs/>
          <w:spacing w:val="-4"/>
          <w:kern w:val="0"/>
          <w:sz w:val="28"/>
          <w:szCs w:val="28"/>
          <w:lang w:eastAsia="zh-CN"/>
        </w:rPr>
      </w:pPr>
    </w:p>
    <w:p w14:paraId="2B53197C">
      <w:pPr>
        <w:spacing w:line="267" w:lineRule="auto"/>
        <w:ind w:firstLine="552"/>
        <w:jc w:val="both"/>
        <w:rPr>
          <w:rFonts w:hint="eastAsia" w:ascii="宋体" w:hAnsi="宋体" w:eastAsia="宋体" w:cs="宋体"/>
          <w:bCs/>
          <w:spacing w:val="-4"/>
          <w:kern w:val="0"/>
          <w:sz w:val="28"/>
          <w:szCs w:val="28"/>
          <w:lang w:eastAsia="zh-CN"/>
        </w:rPr>
      </w:pPr>
    </w:p>
    <w:p w14:paraId="0EA44F1D">
      <w:pPr>
        <w:spacing w:line="267" w:lineRule="auto"/>
        <w:ind w:firstLine="552"/>
        <w:jc w:val="both"/>
        <w:rPr>
          <w:rFonts w:hint="eastAsia" w:ascii="宋体" w:hAnsi="宋体" w:eastAsia="宋体" w:cs="宋体"/>
          <w:bCs/>
          <w:spacing w:val="-4"/>
          <w:kern w:val="0"/>
          <w:sz w:val="28"/>
          <w:szCs w:val="28"/>
          <w:lang w:eastAsia="zh-CN"/>
        </w:rPr>
      </w:pPr>
    </w:p>
    <w:p w14:paraId="318C13D7">
      <w:pPr>
        <w:spacing w:line="267" w:lineRule="auto"/>
        <w:ind w:firstLine="552"/>
        <w:jc w:val="both"/>
        <w:rPr>
          <w:rFonts w:hint="eastAsia" w:ascii="宋体" w:hAnsi="宋体" w:eastAsia="宋体" w:cs="宋体"/>
          <w:bCs/>
          <w:spacing w:val="-4"/>
          <w:kern w:val="0"/>
          <w:sz w:val="28"/>
          <w:szCs w:val="28"/>
          <w:lang w:eastAsia="zh-CN"/>
        </w:rPr>
      </w:pPr>
    </w:p>
    <w:p w14:paraId="3B89CBD1">
      <w:pPr>
        <w:spacing w:line="267" w:lineRule="auto"/>
        <w:ind w:firstLine="552"/>
        <w:jc w:val="both"/>
        <w:rPr>
          <w:rFonts w:hint="eastAsia" w:ascii="宋体" w:hAnsi="宋体" w:eastAsia="宋体" w:cs="宋体"/>
          <w:bCs/>
          <w:spacing w:val="-4"/>
          <w:kern w:val="0"/>
          <w:sz w:val="28"/>
          <w:szCs w:val="28"/>
          <w:lang w:eastAsia="zh-CN"/>
        </w:rPr>
      </w:pPr>
    </w:p>
    <w:p w14:paraId="44DBC0FC">
      <w:pPr>
        <w:spacing w:line="267" w:lineRule="auto"/>
        <w:ind w:firstLine="552"/>
        <w:jc w:val="both"/>
        <w:rPr>
          <w:rFonts w:hint="eastAsia" w:ascii="宋体" w:hAnsi="宋体" w:eastAsia="宋体" w:cs="宋体"/>
          <w:bCs/>
          <w:spacing w:val="-4"/>
          <w:kern w:val="0"/>
          <w:sz w:val="28"/>
          <w:szCs w:val="28"/>
          <w:lang w:eastAsia="zh-CN"/>
        </w:rPr>
      </w:pPr>
    </w:p>
    <w:p w14:paraId="6F77C4E3">
      <w:pPr>
        <w:spacing w:line="267" w:lineRule="auto"/>
        <w:ind w:firstLine="552"/>
        <w:jc w:val="both"/>
        <w:rPr>
          <w:rFonts w:hint="eastAsia" w:ascii="宋体" w:hAnsi="宋体" w:eastAsia="宋体" w:cs="宋体"/>
          <w:bCs/>
          <w:spacing w:val="-4"/>
          <w:kern w:val="0"/>
          <w:sz w:val="28"/>
          <w:szCs w:val="28"/>
          <w:lang w:eastAsia="zh-CN"/>
        </w:rPr>
      </w:pPr>
    </w:p>
    <w:p w14:paraId="5897A88C">
      <w:pPr>
        <w:spacing w:line="267" w:lineRule="auto"/>
        <w:ind w:firstLine="552"/>
        <w:jc w:val="both"/>
        <w:rPr>
          <w:rFonts w:hint="eastAsia" w:ascii="宋体" w:hAnsi="宋体" w:eastAsia="宋体" w:cs="宋体"/>
          <w:bCs/>
          <w:spacing w:val="-4"/>
          <w:kern w:val="0"/>
          <w:sz w:val="28"/>
          <w:szCs w:val="28"/>
          <w:lang w:eastAsia="zh-CN"/>
        </w:rPr>
      </w:pPr>
    </w:p>
    <w:p w14:paraId="0BAE8E8E">
      <w:pPr>
        <w:spacing w:line="267" w:lineRule="auto"/>
        <w:ind w:firstLine="552"/>
        <w:jc w:val="both"/>
        <w:rPr>
          <w:rFonts w:hint="eastAsia" w:ascii="宋体" w:hAnsi="宋体" w:eastAsia="宋体" w:cs="宋体"/>
          <w:bCs/>
          <w:spacing w:val="-4"/>
          <w:kern w:val="0"/>
          <w:sz w:val="28"/>
          <w:szCs w:val="28"/>
          <w:lang w:eastAsia="zh-CN"/>
        </w:rPr>
      </w:pPr>
    </w:p>
    <w:p w14:paraId="48C0E958">
      <w:pPr>
        <w:spacing w:line="267" w:lineRule="auto"/>
        <w:ind w:firstLine="552"/>
        <w:jc w:val="both"/>
        <w:rPr>
          <w:rFonts w:hint="eastAsia" w:ascii="宋体" w:hAnsi="宋体" w:eastAsia="宋体" w:cs="宋体"/>
          <w:bCs/>
          <w:spacing w:val="-4"/>
          <w:kern w:val="0"/>
          <w:sz w:val="28"/>
          <w:szCs w:val="28"/>
          <w:lang w:eastAsia="zh-CN"/>
        </w:rPr>
      </w:pPr>
    </w:p>
    <w:p w14:paraId="6F271CA7">
      <w:pPr>
        <w:spacing w:line="267" w:lineRule="auto"/>
        <w:ind w:firstLine="552"/>
        <w:jc w:val="both"/>
        <w:rPr>
          <w:rFonts w:hint="eastAsia" w:ascii="宋体" w:hAnsi="宋体" w:eastAsia="宋体" w:cs="宋体"/>
          <w:bCs/>
          <w:spacing w:val="-4"/>
          <w:kern w:val="0"/>
          <w:sz w:val="28"/>
          <w:szCs w:val="28"/>
          <w:lang w:eastAsia="zh-CN"/>
        </w:rPr>
      </w:pPr>
    </w:p>
    <w:p w14:paraId="2FF40D49">
      <w:pPr>
        <w:spacing w:line="267" w:lineRule="auto"/>
        <w:ind w:firstLine="552"/>
        <w:jc w:val="both"/>
        <w:rPr>
          <w:rFonts w:hint="eastAsia" w:ascii="宋体" w:hAnsi="宋体" w:eastAsia="宋体" w:cs="宋体"/>
          <w:bCs/>
          <w:spacing w:val="-4"/>
          <w:kern w:val="0"/>
          <w:sz w:val="28"/>
          <w:szCs w:val="28"/>
          <w:lang w:eastAsia="zh-CN"/>
        </w:rPr>
      </w:pPr>
    </w:p>
    <w:p w14:paraId="5235960D">
      <w:pPr>
        <w:spacing w:line="267" w:lineRule="auto"/>
        <w:ind w:firstLine="552"/>
        <w:jc w:val="both"/>
        <w:rPr>
          <w:rFonts w:hint="eastAsia" w:ascii="宋体" w:hAnsi="宋体" w:eastAsia="宋体" w:cs="宋体"/>
          <w:bCs/>
          <w:spacing w:val="-4"/>
          <w:kern w:val="0"/>
          <w:sz w:val="28"/>
          <w:szCs w:val="28"/>
          <w:lang w:eastAsia="zh-CN"/>
        </w:rPr>
      </w:pPr>
    </w:p>
    <w:p w14:paraId="3970ED6F">
      <w:pPr>
        <w:spacing w:line="267" w:lineRule="auto"/>
        <w:ind w:firstLine="552"/>
        <w:jc w:val="both"/>
        <w:rPr>
          <w:rFonts w:hint="eastAsia" w:ascii="宋体" w:hAnsi="宋体" w:eastAsia="宋体" w:cs="宋体"/>
          <w:bCs/>
          <w:spacing w:val="-4"/>
          <w:kern w:val="0"/>
          <w:sz w:val="28"/>
          <w:szCs w:val="28"/>
          <w:lang w:eastAsia="zh-CN"/>
        </w:rPr>
      </w:pPr>
    </w:p>
    <w:p w14:paraId="4260627D">
      <w:pPr>
        <w:spacing w:line="267" w:lineRule="auto"/>
        <w:ind w:firstLine="552"/>
        <w:jc w:val="both"/>
        <w:rPr>
          <w:rFonts w:hint="eastAsia" w:ascii="宋体" w:hAnsi="宋体" w:eastAsia="宋体" w:cs="宋体"/>
          <w:bCs/>
          <w:spacing w:val="-4"/>
          <w:kern w:val="0"/>
          <w:sz w:val="28"/>
          <w:szCs w:val="28"/>
          <w:lang w:eastAsia="zh-CN"/>
        </w:rPr>
      </w:pPr>
    </w:p>
    <w:p w14:paraId="643AD0FA">
      <w:pPr>
        <w:spacing w:line="267" w:lineRule="auto"/>
        <w:ind w:firstLine="552"/>
        <w:jc w:val="both"/>
        <w:rPr>
          <w:rFonts w:hint="eastAsia" w:ascii="宋体" w:hAnsi="宋体" w:eastAsia="宋体" w:cs="宋体"/>
          <w:bCs/>
          <w:spacing w:val="-4"/>
          <w:kern w:val="0"/>
          <w:sz w:val="28"/>
          <w:szCs w:val="28"/>
          <w:lang w:eastAsia="zh-CN"/>
        </w:rPr>
      </w:pPr>
    </w:p>
    <w:p w14:paraId="5F84A184">
      <w:pPr>
        <w:spacing w:line="267" w:lineRule="auto"/>
        <w:ind w:firstLine="552"/>
        <w:jc w:val="both"/>
        <w:rPr>
          <w:rFonts w:hint="eastAsia" w:ascii="宋体" w:hAnsi="宋体" w:eastAsia="宋体" w:cs="宋体"/>
          <w:bCs/>
          <w:spacing w:val="-4"/>
          <w:kern w:val="0"/>
          <w:sz w:val="28"/>
          <w:szCs w:val="28"/>
          <w:lang w:eastAsia="zh-CN"/>
        </w:rPr>
      </w:pPr>
    </w:p>
    <w:p w14:paraId="67308AF7">
      <w:pPr>
        <w:spacing w:line="267" w:lineRule="auto"/>
        <w:ind w:firstLine="552"/>
        <w:jc w:val="both"/>
        <w:rPr>
          <w:rFonts w:hint="eastAsia" w:ascii="宋体" w:hAnsi="宋体" w:eastAsia="宋体" w:cs="宋体"/>
          <w:bCs/>
          <w:spacing w:val="-4"/>
          <w:kern w:val="0"/>
          <w:sz w:val="28"/>
          <w:szCs w:val="28"/>
          <w:lang w:eastAsia="zh-CN"/>
        </w:rPr>
      </w:pPr>
    </w:p>
    <w:p w14:paraId="6DEA010F">
      <w:pPr>
        <w:spacing w:line="267" w:lineRule="auto"/>
        <w:ind w:firstLine="552"/>
        <w:jc w:val="both"/>
        <w:rPr>
          <w:rFonts w:hint="eastAsia" w:ascii="宋体" w:hAnsi="宋体" w:eastAsia="宋体" w:cs="宋体"/>
          <w:bCs/>
          <w:spacing w:val="-4"/>
          <w:kern w:val="0"/>
          <w:sz w:val="28"/>
          <w:szCs w:val="28"/>
          <w:lang w:eastAsia="zh-CN"/>
        </w:rPr>
      </w:pPr>
    </w:p>
    <w:p w14:paraId="2E5748E2">
      <w:pPr>
        <w:spacing w:line="267" w:lineRule="auto"/>
        <w:ind w:firstLine="552"/>
        <w:jc w:val="both"/>
        <w:rPr>
          <w:rFonts w:hint="eastAsia" w:ascii="宋体" w:hAnsi="宋体" w:eastAsia="宋体" w:cs="宋体"/>
          <w:bCs/>
          <w:spacing w:val="-4"/>
          <w:kern w:val="0"/>
          <w:sz w:val="28"/>
          <w:szCs w:val="28"/>
          <w:lang w:eastAsia="zh-CN"/>
        </w:rPr>
      </w:pPr>
    </w:p>
    <w:p w14:paraId="63CBAF14">
      <w:pPr>
        <w:spacing w:line="267" w:lineRule="auto"/>
        <w:ind w:firstLine="552"/>
        <w:jc w:val="both"/>
        <w:rPr>
          <w:rFonts w:hint="eastAsia" w:ascii="宋体" w:hAnsi="宋体" w:eastAsia="宋体" w:cs="宋体"/>
          <w:bCs/>
          <w:spacing w:val="-4"/>
          <w:kern w:val="0"/>
          <w:sz w:val="28"/>
          <w:szCs w:val="28"/>
          <w:lang w:eastAsia="zh-CN"/>
        </w:rPr>
      </w:pPr>
    </w:p>
    <w:p w14:paraId="47F7EE6A">
      <w:pPr>
        <w:spacing w:line="267" w:lineRule="auto"/>
        <w:ind w:firstLine="552"/>
        <w:jc w:val="both"/>
        <w:rPr>
          <w:rFonts w:hint="eastAsia" w:ascii="宋体" w:hAnsi="宋体" w:eastAsia="宋体" w:cs="宋体"/>
          <w:bCs/>
          <w:spacing w:val="-4"/>
          <w:kern w:val="0"/>
          <w:sz w:val="28"/>
          <w:szCs w:val="28"/>
          <w:lang w:eastAsia="zh-CN"/>
        </w:rPr>
      </w:pPr>
    </w:p>
    <w:p w14:paraId="6B24AA64">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5-2</w:t>
      </w:r>
    </w:p>
    <w:p w14:paraId="44064DFF">
      <w:pPr>
        <w:spacing w:before="201" w:line="578" w:lineRule="exact"/>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rPr>
        <w:t>事业单位人员招聘考试专项</w:t>
      </w:r>
      <w:r>
        <w:rPr>
          <w:rFonts w:ascii="黑体" w:hAnsi="黑体" w:eastAsia="黑体" w:cs="黑体"/>
          <w:spacing w:val="15"/>
          <w:position w:val="10"/>
          <w:sz w:val="42"/>
          <w:szCs w:val="42"/>
        </w:rPr>
        <w:t>支出</w:t>
      </w:r>
    </w:p>
    <w:p w14:paraId="7AE560D8">
      <w:pPr>
        <w:spacing w:before="1" w:line="220" w:lineRule="auto"/>
        <w:ind w:left="3069"/>
        <w:rPr>
          <w:rFonts w:ascii="黑体" w:hAnsi="黑体" w:eastAsia="黑体" w:cs="黑体"/>
          <w:spacing w:val="10"/>
          <w:sz w:val="42"/>
          <w:szCs w:val="42"/>
        </w:rPr>
      </w:pPr>
      <w:r>
        <w:rPr>
          <w:rFonts w:ascii="黑体" w:hAnsi="黑体" w:eastAsia="黑体" w:cs="黑体"/>
          <w:spacing w:val="10"/>
          <w:sz w:val="42"/>
          <w:szCs w:val="42"/>
        </w:rPr>
        <w:t>绩效自评报告</w:t>
      </w:r>
    </w:p>
    <w:p w14:paraId="4077AEF0">
      <w:pPr>
        <w:spacing w:line="246" w:lineRule="auto"/>
        <w:rPr>
          <w:rFonts w:ascii="Arial"/>
          <w:sz w:val="21"/>
        </w:rPr>
      </w:pPr>
    </w:p>
    <w:p w14:paraId="779ECD92">
      <w:pPr>
        <w:spacing w:line="246" w:lineRule="auto"/>
        <w:rPr>
          <w:rFonts w:ascii="Arial"/>
          <w:sz w:val="21"/>
        </w:rPr>
      </w:pPr>
    </w:p>
    <w:p w14:paraId="24919126">
      <w:pPr>
        <w:spacing w:line="246" w:lineRule="auto"/>
        <w:rPr>
          <w:rFonts w:ascii="Arial"/>
          <w:sz w:val="21"/>
        </w:rPr>
      </w:pPr>
    </w:p>
    <w:p w14:paraId="33064DE2">
      <w:pPr>
        <w:spacing w:line="246" w:lineRule="auto"/>
        <w:rPr>
          <w:rFonts w:ascii="Arial"/>
          <w:sz w:val="21"/>
        </w:rPr>
      </w:pPr>
    </w:p>
    <w:p w14:paraId="0DEFD0FD">
      <w:pPr>
        <w:spacing w:line="246" w:lineRule="auto"/>
        <w:rPr>
          <w:rFonts w:ascii="Arial"/>
          <w:sz w:val="21"/>
        </w:rPr>
      </w:pPr>
    </w:p>
    <w:p w14:paraId="17C978F4">
      <w:pPr>
        <w:spacing w:line="246" w:lineRule="auto"/>
        <w:rPr>
          <w:rFonts w:ascii="Arial"/>
          <w:sz w:val="21"/>
        </w:rPr>
      </w:pPr>
    </w:p>
    <w:p w14:paraId="1B3B9BB3">
      <w:pPr>
        <w:spacing w:line="246" w:lineRule="auto"/>
        <w:rPr>
          <w:rFonts w:ascii="Arial"/>
          <w:sz w:val="21"/>
        </w:rPr>
      </w:pPr>
    </w:p>
    <w:p w14:paraId="3B18C312">
      <w:pPr>
        <w:spacing w:line="247" w:lineRule="auto"/>
        <w:rPr>
          <w:rFonts w:ascii="Arial"/>
          <w:sz w:val="21"/>
        </w:rPr>
      </w:pPr>
    </w:p>
    <w:p w14:paraId="72336FD2">
      <w:pPr>
        <w:spacing w:line="247" w:lineRule="auto"/>
        <w:rPr>
          <w:rFonts w:ascii="Arial"/>
          <w:sz w:val="21"/>
        </w:rPr>
      </w:pPr>
    </w:p>
    <w:p w14:paraId="61686905">
      <w:pPr>
        <w:spacing w:line="247" w:lineRule="auto"/>
        <w:rPr>
          <w:rFonts w:ascii="Arial"/>
          <w:sz w:val="21"/>
        </w:rPr>
      </w:pPr>
    </w:p>
    <w:p w14:paraId="31D030BA">
      <w:pPr>
        <w:spacing w:line="247" w:lineRule="auto"/>
        <w:rPr>
          <w:rFonts w:ascii="Arial"/>
          <w:sz w:val="21"/>
        </w:rPr>
      </w:pPr>
    </w:p>
    <w:p w14:paraId="38CB9D45">
      <w:pPr>
        <w:spacing w:line="247" w:lineRule="auto"/>
        <w:rPr>
          <w:rFonts w:ascii="Arial"/>
          <w:sz w:val="21"/>
        </w:rPr>
      </w:pPr>
    </w:p>
    <w:p w14:paraId="63D3F244">
      <w:pPr>
        <w:spacing w:line="247" w:lineRule="auto"/>
        <w:rPr>
          <w:rFonts w:ascii="Arial"/>
          <w:sz w:val="21"/>
        </w:rPr>
      </w:pPr>
    </w:p>
    <w:p w14:paraId="56D502BE">
      <w:pPr>
        <w:spacing w:line="247" w:lineRule="auto"/>
        <w:rPr>
          <w:rFonts w:ascii="Arial"/>
          <w:sz w:val="21"/>
        </w:rPr>
      </w:pPr>
    </w:p>
    <w:p w14:paraId="34EF99F5">
      <w:pPr>
        <w:spacing w:line="247" w:lineRule="auto"/>
        <w:rPr>
          <w:rFonts w:ascii="Arial"/>
          <w:sz w:val="21"/>
        </w:rPr>
      </w:pPr>
    </w:p>
    <w:p w14:paraId="7087745A">
      <w:pPr>
        <w:spacing w:line="247" w:lineRule="auto"/>
        <w:rPr>
          <w:rFonts w:ascii="Arial"/>
          <w:sz w:val="21"/>
        </w:rPr>
      </w:pPr>
    </w:p>
    <w:p w14:paraId="7E1F9028">
      <w:pPr>
        <w:spacing w:line="247" w:lineRule="auto"/>
        <w:rPr>
          <w:rFonts w:ascii="Arial"/>
          <w:sz w:val="21"/>
        </w:rPr>
      </w:pPr>
    </w:p>
    <w:p w14:paraId="2027103C">
      <w:pPr>
        <w:spacing w:line="247" w:lineRule="auto"/>
        <w:rPr>
          <w:rFonts w:ascii="Arial"/>
          <w:sz w:val="21"/>
        </w:rPr>
      </w:pPr>
    </w:p>
    <w:p w14:paraId="318E8771">
      <w:pPr>
        <w:spacing w:line="247" w:lineRule="auto"/>
        <w:rPr>
          <w:rFonts w:ascii="Arial"/>
          <w:sz w:val="21"/>
        </w:rPr>
      </w:pPr>
    </w:p>
    <w:p w14:paraId="40A15E9B">
      <w:pPr>
        <w:spacing w:line="247" w:lineRule="auto"/>
        <w:rPr>
          <w:rFonts w:ascii="Arial"/>
          <w:sz w:val="21"/>
        </w:rPr>
      </w:pPr>
    </w:p>
    <w:p w14:paraId="2B8FAD58">
      <w:pPr>
        <w:spacing w:line="247" w:lineRule="auto"/>
        <w:rPr>
          <w:rFonts w:ascii="Arial"/>
          <w:sz w:val="21"/>
        </w:rPr>
      </w:pPr>
    </w:p>
    <w:p w14:paraId="21FF66F6">
      <w:pPr>
        <w:spacing w:line="247" w:lineRule="auto"/>
        <w:rPr>
          <w:rFonts w:ascii="Arial"/>
          <w:sz w:val="21"/>
        </w:rPr>
      </w:pPr>
    </w:p>
    <w:p w14:paraId="7EEFBAC4">
      <w:pPr>
        <w:spacing w:line="247" w:lineRule="auto"/>
        <w:rPr>
          <w:rFonts w:ascii="Arial"/>
          <w:sz w:val="21"/>
        </w:rPr>
      </w:pPr>
    </w:p>
    <w:p w14:paraId="4EE087C1">
      <w:pPr>
        <w:spacing w:line="247" w:lineRule="auto"/>
        <w:rPr>
          <w:rFonts w:ascii="Arial"/>
          <w:sz w:val="21"/>
        </w:rPr>
      </w:pPr>
    </w:p>
    <w:p w14:paraId="506480D5">
      <w:pPr>
        <w:spacing w:line="247" w:lineRule="auto"/>
        <w:rPr>
          <w:rFonts w:ascii="Arial"/>
          <w:sz w:val="21"/>
        </w:rPr>
      </w:pPr>
    </w:p>
    <w:p w14:paraId="558A9E69">
      <w:pPr>
        <w:spacing w:line="247" w:lineRule="auto"/>
        <w:rPr>
          <w:rFonts w:ascii="Arial"/>
          <w:sz w:val="21"/>
        </w:rPr>
      </w:pPr>
    </w:p>
    <w:p w14:paraId="08064E70">
      <w:pPr>
        <w:spacing w:line="247" w:lineRule="auto"/>
        <w:rPr>
          <w:rFonts w:ascii="Arial"/>
          <w:sz w:val="21"/>
        </w:rPr>
      </w:pPr>
    </w:p>
    <w:p w14:paraId="2FFAD8C1">
      <w:pPr>
        <w:pStyle w:val="2"/>
        <w:spacing w:before="89" w:line="221" w:lineRule="auto"/>
        <w:jc w:val="both"/>
        <w:rPr>
          <w:spacing w:val="-22"/>
          <w:sz w:val="27"/>
          <w:szCs w:val="27"/>
        </w:rPr>
      </w:pPr>
    </w:p>
    <w:p w14:paraId="00F86D8C">
      <w:pPr>
        <w:pStyle w:val="2"/>
        <w:spacing w:before="89" w:line="221" w:lineRule="auto"/>
        <w:jc w:val="both"/>
        <w:rPr>
          <w:spacing w:val="-22"/>
          <w:sz w:val="27"/>
          <w:szCs w:val="27"/>
        </w:rPr>
      </w:pPr>
    </w:p>
    <w:p w14:paraId="034E45AE">
      <w:pPr>
        <w:pStyle w:val="2"/>
        <w:spacing w:before="89" w:line="221" w:lineRule="auto"/>
        <w:ind w:firstLine="1582" w:firstLineChars="700"/>
        <w:jc w:val="both"/>
        <w:rPr>
          <w:spacing w:val="-22"/>
          <w:sz w:val="27"/>
          <w:szCs w:val="27"/>
        </w:rPr>
      </w:pPr>
    </w:p>
    <w:p w14:paraId="51774106">
      <w:pPr>
        <w:pStyle w:val="2"/>
        <w:spacing w:before="89" w:line="221" w:lineRule="auto"/>
        <w:ind w:firstLine="1582" w:firstLineChars="700"/>
        <w:jc w:val="both"/>
        <w:rPr>
          <w:spacing w:val="-22"/>
          <w:sz w:val="27"/>
          <w:szCs w:val="27"/>
        </w:rPr>
      </w:pPr>
    </w:p>
    <w:p w14:paraId="5560A1E3">
      <w:pPr>
        <w:pStyle w:val="2"/>
        <w:spacing w:before="89" w:line="221" w:lineRule="auto"/>
        <w:ind w:firstLine="1582" w:firstLineChars="700"/>
        <w:jc w:val="both"/>
        <w:rPr>
          <w:spacing w:val="-22"/>
          <w:sz w:val="27"/>
          <w:szCs w:val="27"/>
        </w:rPr>
      </w:pPr>
    </w:p>
    <w:p w14:paraId="76A699C6">
      <w:pPr>
        <w:pStyle w:val="2"/>
        <w:spacing w:before="89" w:line="221" w:lineRule="auto"/>
        <w:ind w:firstLine="1582" w:firstLineChars="700"/>
        <w:jc w:val="both"/>
        <w:rPr>
          <w:spacing w:val="-22"/>
          <w:sz w:val="27"/>
          <w:szCs w:val="27"/>
        </w:rPr>
      </w:pPr>
    </w:p>
    <w:p w14:paraId="6A74855B">
      <w:pPr>
        <w:pStyle w:val="2"/>
        <w:spacing w:before="89" w:line="221" w:lineRule="auto"/>
        <w:ind w:firstLine="1582" w:firstLineChars="700"/>
        <w:jc w:val="both"/>
        <w:rPr>
          <w:spacing w:val="-22"/>
          <w:sz w:val="27"/>
          <w:szCs w:val="27"/>
        </w:rPr>
      </w:pPr>
    </w:p>
    <w:p w14:paraId="6E267F7D">
      <w:pPr>
        <w:pStyle w:val="2"/>
        <w:spacing w:before="89" w:line="221" w:lineRule="auto"/>
        <w:ind w:firstLine="1582" w:firstLineChars="700"/>
        <w:jc w:val="both"/>
        <w:rPr>
          <w:rFonts w:hint="eastAsia"/>
          <w:spacing w:val="-13"/>
          <w:position w:val="26"/>
          <w:sz w:val="27"/>
          <w:szCs w:val="27"/>
          <w:lang w:val="en-US" w:eastAsia="zh-CN"/>
        </w:rPr>
      </w:pPr>
      <w:r>
        <w:rPr>
          <w:spacing w:val="-22"/>
          <w:sz w:val="27"/>
          <w:szCs w:val="27"/>
        </w:rPr>
        <w:t>部 门 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eastAsia="zh-CN"/>
        </w:rPr>
        <w:t>汨罗市人力资源和社会保障局</w:t>
      </w:r>
    </w:p>
    <w:p w14:paraId="47C86C19">
      <w:pPr>
        <w:pStyle w:val="2"/>
        <w:spacing w:before="289" w:line="610" w:lineRule="exact"/>
        <w:ind w:firstLine="3172" w:firstLineChars="1300"/>
        <w:rPr>
          <w:sz w:val="27"/>
          <w:szCs w:val="27"/>
        </w:rPr>
      </w:pPr>
      <w:r>
        <w:rPr>
          <w:rFonts w:hint="eastAsia"/>
          <w:spacing w:val="-13"/>
          <w:position w:val="26"/>
          <w:sz w:val="27"/>
          <w:szCs w:val="27"/>
          <w:lang w:val="en-US" w:eastAsia="zh-CN"/>
        </w:rPr>
        <w:t xml:space="preserve">2025  </w:t>
      </w:r>
      <w:r>
        <w:rPr>
          <w:spacing w:val="-13"/>
          <w:position w:val="26"/>
          <w:sz w:val="27"/>
          <w:szCs w:val="27"/>
        </w:rPr>
        <w:t xml:space="preserve">年 </w:t>
      </w:r>
      <w:r>
        <w:rPr>
          <w:rFonts w:hint="eastAsia"/>
          <w:spacing w:val="-13"/>
          <w:position w:val="26"/>
          <w:sz w:val="27"/>
          <w:szCs w:val="27"/>
          <w:lang w:val="en-US" w:eastAsia="zh-CN"/>
        </w:rPr>
        <w:t xml:space="preserve">09 </w:t>
      </w:r>
      <w:r>
        <w:rPr>
          <w:spacing w:val="-13"/>
          <w:position w:val="26"/>
          <w:sz w:val="27"/>
          <w:szCs w:val="27"/>
        </w:rPr>
        <w:t>月</w:t>
      </w:r>
      <w:r>
        <w:rPr>
          <w:spacing w:val="12"/>
          <w:position w:val="26"/>
          <w:sz w:val="27"/>
          <w:szCs w:val="27"/>
        </w:rPr>
        <w:t xml:space="preserve"> </w:t>
      </w:r>
      <w:r>
        <w:rPr>
          <w:rFonts w:hint="eastAsia"/>
          <w:spacing w:val="12"/>
          <w:position w:val="26"/>
          <w:sz w:val="27"/>
          <w:szCs w:val="27"/>
          <w:lang w:val="en-US" w:eastAsia="zh-CN"/>
        </w:rPr>
        <w:t xml:space="preserve">06 </w:t>
      </w:r>
      <w:r>
        <w:rPr>
          <w:spacing w:val="-13"/>
          <w:position w:val="26"/>
          <w:sz w:val="27"/>
          <w:szCs w:val="27"/>
        </w:rPr>
        <w:t>日</w:t>
      </w:r>
    </w:p>
    <w:p w14:paraId="0FB5148B">
      <w:pPr>
        <w:spacing w:before="137" w:line="221" w:lineRule="auto"/>
        <w:ind w:left="2336"/>
        <w:rPr>
          <w:rFonts w:ascii="黑体" w:hAnsi="黑体" w:eastAsia="黑体" w:cs="黑体"/>
          <w:b/>
          <w:bCs/>
          <w:spacing w:val="6"/>
          <w:sz w:val="42"/>
          <w:szCs w:val="42"/>
        </w:rPr>
      </w:pPr>
    </w:p>
    <w:p w14:paraId="6AB93B68">
      <w:pPr>
        <w:spacing w:before="137" w:line="221" w:lineRule="auto"/>
        <w:ind w:left="2336"/>
        <w:rPr>
          <w:rFonts w:ascii="黑体" w:hAnsi="黑体" w:eastAsia="黑体" w:cs="黑体"/>
          <w:b/>
          <w:bCs/>
          <w:spacing w:val="6"/>
          <w:sz w:val="42"/>
          <w:szCs w:val="42"/>
        </w:rPr>
      </w:pPr>
    </w:p>
    <w:p w14:paraId="3128DFD1">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6555A24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ascii="黑体" w:hAnsi="黑体" w:eastAsia="黑体" w:cs="黑体"/>
          <w:b/>
          <w:bCs/>
          <w:spacing w:val="-15"/>
          <w:sz w:val="31"/>
          <w:szCs w:val="31"/>
        </w:rPr>
      </w:pPr>
    </w:p>
    <w:p w14:paraId="70DC6B01">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一 、项目支出基本情况</w:t>
      </w:r>
    </w:p>
    <w:p w14:paraId="172C360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napToGrid w:val="0"/>
          <w:color w:val="000000"/>
          <w:spacing w:val="-15"/>
          <w:kern w:val="0"/>
          <w:sz w:val="31"/>
          <w:szCs w:val="31"/>
          <w:lang w:val="en-US" w:eastAsia="en-US" w:bidi="ar-SA"/>
        </w:rPr>
      </w:pPr>
      <w:r>
        <w:rPr>
          <w:rFonts w:ascii="黑体" w:hAnsi="黑体" w:eastAsia="黑体" w:cs="黑体"/>
          <w:b/>
          <w:bCs/>
          <w:snapToGrid w:val="0"/>
          <w:color w:val="000000"/>
          <w:spacing w:val="-15"/>
          <w:kern w:val="0"/>
          <w:sz w:val="31"/>
          <w:szCs w:val="31"/>
          <w:lang w:val="en-US" w:eastAsia="en-US" w:bidi="ar-SA"/>
        </w:rPr>
        <w:t>(一)项目支出概况。</w:t>
      </w:r>
    </w:p>
    <w:p w14:paraId="3CE2FB6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该项目根据湘人社函[2014] 314号《关于加强人事考试管理有关问题的通知》文件而设立的事业单位人员招聘考试费用。保证人事考试安全工作各项经费及时到位，维护考试公平公正。</w:t>
      </w:r>
    </w:p>
    <w:p w14:paraId="3CD2DB8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项目目标</w:t>
      </w:r>
      <w:r>
        <w:rPr>
          <w:rFonts w:hint="default" w:eastAsia="仿宋_GB2312"/>
          <w:kern w:val="0"/>
          <w:sz w:val="32"/>
          <w:szCs w:val="32"/>
          <w:lang w:val="en-US" w:eastAsia="zh-CN"/>
        </w:rPr>
        <w:t>：以 “公平、公正、公开” 为原则，年度内完成本地区 事业单位岗位的招聘考试工作；确保考试组织规范有序，为事业单位选拔高素质专业人才，满足公共服务岗位需求。​</w:t>
      </w:r>
    </w:p>
    <w:p w14:paraId="0F3674C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default" w:eastAsia="仿宋_GB2312"/>
          <w:kern w:val="0"/>
          <w:sz w:val="32"/>
          <w:szCs w:val="32"/>
          <w:lang w:val="en-US" w:eastAsia="zh-CN"/>
        </w:rPr>
        <w:t>实施范围：覆盖本地区各级各类事业单位（含教育、医疗、科研、公共服务等领域）的公开招聘考试，包括报名审核、命题组卷、考场安排、监考巡考、阅卷评分、资格复审、体检考察等全流程工作。​</w:t>
      </w:r>
    </w:p>
    <w:p w14:paraId="6759C3E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default" w:eastAsia="仿宋_GB2312"/>
          <w:kern w:val="0"/>
          <w:sz w:val="32"/>
          <w:szCs w:val="32"/>
          <w:lang w:val="en-US" w:eastAsia="zh-CN"/>
        </w:rPr>
        <w:t>资金投入：年度专项项目预算资金</w:t>
      </w:r>
      <w:r>
        <w:rPr>
          <w:rFonts w:hint="eastAsia" w:eastAsia="仿宋_GB2312"/>
          <w:kern w:val="0"/>
          <w:sz w:val="32"/>
          <w:szCs w:val="32"/>
          <w:lang w:val="en-US" w:eastAsia="zh-CN"/>
        </w:rPr>
        <w:t>30</w:t>
      </w:r>
      <w:r>
        <w:rPr>
          <w:rFonts w:hint="default" w:eastAsia="仿宋_GB2312"/>
          <w:kern w:val="0"/>
          <w:sz w:val="32"/>
          <w:szCs w:val="32"/>
          <w:lang w:val="en-US" w:eastAsia="zh-CN"/>
        </w:rPr>
        <w:t xml:space="preserve"> 万元，主要用于命题与卷纸制作费用（如命题专家劳务、卷纸印刷与保密运输）、考场租赁与设备费用（如考场场地租赁、监控设备租赁、防作弊设备购置）、考务人员劳务费用（如监考员、巡考员、阅卷人员报酬）、宣传与信息化服务费用（如招聘公告发布、报名系统维护）等支出。</w:t>
      </w:r>
    </w:p>
    <w:p w14:paraId="42B558A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pacing w:val="-15"/>
          <w:sz w:val="31"/>
          <w:szCs w:val="31"/>
        </w:rPr>
      </w:pPr>
      <w:r>
        <w:rPr>
          <w:rFonts w:ascii="黑体" w:hAnsi="黑体" w:eastAsia="黑体" w:cs="黑体"/>
          <w:b/>
          <w:bCs/>
          <w:spacing w:val="-15"/>
          <w:sz w:val="31"/>
          <w:szCs w:val="31"/>
        </w:rPr>
        <w:t>(二)项目资金使用管理情况。</w:t>
      </w:r>
    </w:p>
    <w:p w14:paraId="3CAB95D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项目支出组织管理机构</w:t>
      </w:r>
      <w:r>
        <w:rPr>
          <w:rFonts w:hint="eastAsia" w:eastAsia="仿宋_GB2312"/>
          <w:kern w:val="0"/>
          <w:sz w:val="32"/>
          <w:szCs w:val="32"/>
          <w:lang w:val="en-US" w:eastAsia="zh-CN"/>
        </w:rPr>
        <w:t>为汨罗市人力资源和社会保障局，</w:t>
      </w:r>
      <w:r>
        <w:rPr>
          <w:rFonts w:hint="eastAsia" w:eastAsia="仿宋_GB2312"/>
          <w:kern w:val="0"/>
          <w:sz w:val="32"/>
          <w:szCs w:val="32"/>
          <w:lang w:val="en-US" w:eastAsia="en-US"/>
        </w:rPr>
        <w:t>项目资金和项目管理制度建设</w:t>
      </w:r>
      <w:r>
        <w:rPr>
          <w:rFonts w:hint="eastAsia" w:eastAsia="仿宋_GB2312"/>
          <w:kern w:val="0"/>
          <w:sz w:val="32"/>
          <w:szCs w:val="32"/>
          <w:lang w:val="en-US" w:eastAsia="zh-CN"/>
        </w:rPr>
        <w:t>完善</w:t>
      </w:r>
      <w:r>
        <w:rPr>
          <w:rFonts w:hint="eastAsia" w:eastAsia="仿宋_GB2312"/>
          <w:kern w:val="0"/>
          <w:sz w:val="32"/>
          <w:szCs w:val="32"/>
          <w:lang w:val="en-US" w:eastAsia="en-US"/>
        </w:rPr>
        <w:t>，项目资金投向结构合理，资金拨付及时性</w:t>
      </w:r>
      <w:r>
        <w:rPr>
          <w:rFonts w:hint="eastAsia" w:eastAsia="仿宋_GB2312"/>
          <w:kern w:val="0"/>
          <w:sz w:val="32"/>
          <w:szCs w:val="32"/>
          <w:lang w:val="en-US" w:eastAsia="zh-CN"/>
        </w:rPr>
        <w:t>较强</w:t>
      </w:r>
      <w:r>
        <w:rPr>
          <w:rFonts w:hint="eastAsia" w:eastAsia="仿宋_GB2312"/>
          <w:kern w:val="0"/>
          <w:sz w:val="32"/>
          <w:szCs w:val="32"/>
          <w:lang w:val="en-US" w:eastAsia="en-US"/>
        </w:rPr>
        <w:t>，项目立项、申报、评审、监督管理、验收等阶段组织实施</w:t>
      </w:r>
      <w:r>
        <w:rPr>
          <w:rFonts w:hint="eastAsia" w:eastAsia="仿宋_GB2312"/>
          <w:kern w:val="0"/>
          <w:sz w:val="32"/>
          <w:szCs w:val="32"/>
          <w:lang w:val="en-US" w:eastAsia="zh-CN"/>
        </w:rPr>
        <w:t>严格</w:t>
      </w:r>
      <w:r>
        <w:rPr>
          <w:rFonts w:hint="eastAsia" w:eastAsia="仿宋_GB2312"/>
          <w:kern w:val="0"/>
          <w:sz w:val="32"/>
          <w:szCs w:val="32"/>
          <w:lang w:val="en-US" w:eastAsia="en-US"/>
        </w:rPr>
        <w:t>合规</w:t>
      </w:r>
      <w:r>
        <w:rPr>
          <w:rFonts w:hint="eastAsia" w:eastAsia="仿宋_GB2312"/>
          <w:kern w:val="0"/>
          <w:sz w:val="32"/>
          <w:szCs w:val="32"/>
          <w:lang w:val="en-US" w:eastAsia="zh-CN"/>
        </w:rPr>
        <w:t>，</w:t>
      </w:r>
      <w:r>
        <w:rPr>
          <w:rFonts w:hint="eastAsia" w:eastAsia="仿宋_GB2312"/>
          <w:kern w:val="0"/>
          <w:sz w:val="32"/>
          <w:szCs w:val="32"/>
          <w:lang w:val="en-US" w:eastAsia="en-US"/>
        </w:rPr>
        <w:t>由同级财政予以保障，并</w:t>
      </w:r>
      <w:r>
        <w:rPr>
          <w:rFonts w:hint="eastAsia" w:eastAsia="仿宋_GB2312"/>
          <w:kern w:val="0"/>
          <w:sz w:val="32"/>
          <w:szCs w:val="32"/>
          <w:lang w:val="en-US" w:eastAsia="zh-CN"/>
        </w:rPr>
        <w:t>能够</w:t>
      </w:r>
      <w:r>
        <w:rPr>
          <w:rFonts w:hint="eastAsia" w:eastAsia="仿宋_GB2312"/>
          <w:kern w:val="0"/>
          <w:sz w:val="32"/>
          <w:szCs w:val="32"/>
          <w:lang w:val="en-US" w:eastAsia="en-US"/>
        </w:rPr>
        <w:t>做到专款专用。</w:t>
      </w:r>
    </w:p>
    <w:p w14:paraId="2245F87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楷体" w:hAnsi="楷体" w:eastAsia="楷体" w:cs="楷体"/>
          <w:b/>
          <w:bCs/>
          <w:spacing w:val="6"/>
          <w:position w:val="16"/>
          <w:sz w:val="31"/>
          <w:szCs w:val="31"/>
        </w:rPr>
      </w:pPr>
      <w:r>
        <w:rPr>
          <w:rFonts w:ascii="黑体" w:hAnsi="黑体" w:eastAsia="黑体" w:cs="黑体"/>
          <w:b/>
          <w:bCs/>
          <w:snapToGrid w:val="0"/>
          <w:color w:val="000000"/>
          <w:spacing w:val="-15"/>
          <w:kern w:val="0"/>
          <w:sz w:val="31"/>
          <w:szCs w:val="31"/>
          <w:lang w:val="en-US" w:eastAsia="en-US" w:bidi="ar-SA"/>
        </w:rPr>
        <w:t>(三)项目支出绩效目标完成程度</w:t>
      </w:r>
    </w:p>
    <w:p w14:paraId="504100F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绩效总目标和阶段性目标能够按时圆满完成，保障人事考试安全工作各项经费及时到位，维护考试公平公正。</w:t>
      </w:r>
    </w:p>
    <w:p w14:paraId="7163E597">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34FE5D9F">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eastAsia="仿宋_GB2312"/>
          <w:kern w:val="0"/>
          <w:sz w:val="32"/>
          <w:szCs w:val="32"/>
          <w:lang w:val="en-US" w:eastAsia="zh-CN"/>
        </w:rPr>
      </w:pPr>
      <w:r>
        <w:rPr>
          <w:rFonts w:hint="eastAsia" w:eastAsia="仿宋_GB2312"/>
          <w:kern w:val="0"/>
          <w:sz w:val="32"/>
          <w:szCs w:val="32"/>
          <w:lang w:val="en-US" w:eastAsia="zh-CN"/>
        </w:rPr>
        <w:t>汨罗市人力资源和社会保障局制定了财务管理制度、项目资金管理制度、专项资金管理办法等，对项目管理职责、申报与组织实施、项目资金的管理、监督检查与验收等进行了规定，成立了工作领导小组、明确工作职责、确定责任单位、制定工作方案、项目实施细则、考核办法等构建评价指标体系，</w:t>
      </w:r>
      <w:r>
        <w:rPr>
          <w:rFonts w:hint="default" w:eastAsia="仿宋_GB2312"/>
          <w:kern w:val="0"/>
          <w:sz w:val="32"/>
          <w:szCs w:val="32"/>
          <w:lang w:val="en-US" w:eastAsia="zh-CN"/>
        </w:rPr>
        <w:t>围绕 “投入、过程、产出、效益” 四大维度设置评价指标。投入指标包括预算资金到位率、资金使用合规性；过程指标涵盖考务流程规范度（如报名审核准确率、考场布置达标率）、保密管理水平（如命题、卷纸运输保密措施落实情况）</w:t>
      </w:r>
      <w:r>
        <w:rPr>
          <w:rFonts w:hint="eastAsia" w:eastAsia="仿宋_GB2312"/>
          <w:kern w:val="0"/>
          <w:sz w:val="32"/>
          <w:szCs w:val="32"/>
          <w:lang w:val="en-US" w:eastAsia="zh-CN"/>
        </w:rPr>
        <w:t>。</w:t>
      </w:r>
      <w:r>
        <w:rPr>
          <w:rFonts w:hint="default" w:eastAsia="仿宋_GB2312"/>
          <w:kern w:val="0"/>
          <w:sz w:val="32"/>
          <w:szCs w:val="32"/>
          <w:lang w:val="en-US" w:eastAsia="zh-CN"/>
        </w:rPr>
        <w:t>产出指标包含招聘考试完成数量、招录人员到岗率、考务差错率</w:t>
      </w:r>
      <w:r>
        <w:rPr>
          <w:rFonts w:hint="eastAsia" w:eastAsia="仿宋_GB2312"/>
          <w:kern w:val="0"/>
          <w:sz w:val="32"/>
          <w:szCs w:val="32"/>
          <w:lang w:val="en-US" w:eastAsia="zh-CN"/>
        </w:rPr>
        <w:t>，</w:t>
      </w:r>
      <w:r>
        <w:rPr>
          <w:rFonts w:hint="default" w:eastAsia="仿宋_GB2312"/>
          <w:kern w:val="0"/>
          <w:sz w:val="32"/>
          <w:szCs w:val="32"/>
          <w:lang w:val="en-US" w:eastAsia="zh-CN"/>
        </w:rPr>
        <w:t>效益指标涉及事业单位人才匹配度（如招录人员岗位适配率）、考生满意度、社会公信力（如考试公平性社会评价）。通过财政预算管理系统提取资金拨付与支出明细数据，从事业单位招聘考试管理系统获取报名、考试、录取等业务数据，同时开展实地核查与问卷调查</w:t>
      </w:r>
      <w:r>
        <w:rPr>
          <w:rFonts w:hint="eastAsia" w:eastAsia="仿宋_GB2312"/>
          <w:kern w:val="0"/>
          <w:sz w:val="32"/>
          <w:szCs w:val="32"/>
          <w:lang w:val="en-US" w:eastAsia="zh-CN"/>
        </w:rPr>
        <w:t>进行</w:t>
      </w:r>
      <w:r>
        <w:rPr>
          <w:rFonts w:hint="default" w:eastAsia="仿宋_GB2312"/>
          <w:kern w:val="0"/>
          <w:sz w:val="32"/>
          <w:szCs w:val="32"/>
          <w:lang w:val="en-US" w:eastAsia="zh-CN"/>
        </w:rPr>
        <w:t>评价数据采集与分析。采用定量分析与定性评估相结合的方式，对比年度目标与实际完成值，核算资金使用效率（如预算执行率、单项考务工作人均成本），通过考生与事业单位反馈评估项目社会效益（如考生对考试公平性评价、事业单位对招录人员满意度）。</w:t>
      </w:r>
    </w:p>
    <w:p w14:paraId="4B0EE294">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黑体" w:hAnsi="黑体" w:eastAsia="黑体" w:cs="黑体"/>
          <w:b/>
          <w:bCs/>
          <w:spacing w:val="-15"/>
          <w:sz w:val="31"/>
          <w:szCs w:val="31"/>
        </w:rPr>
      </w:pPr>
      <w:r>
        <w:rPr>
          <w:rFonts w:hint="eastAsia" w:eastAsia="仿宋_GB2312"/>
          <w:kern w:val="0"/>
          <w:sz w:val="32"/>
          <w:szCs w:val="32"/>
          <w:lang w:val="en-US" w:eastAsia="zh-CN"/>
        </w:rPr>
        <w:t>2024年事业单位人员招聘考试专项项目支出基本能够严格按照相关制度规定等进行。</w:t>
      </w:r>
    </w:p>
    <w:p w14:paraId="699AD932">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6E6905D5">
      <w:pPr>
        <w:keepNext w:val="0"/>
        <w:keepLines w:val="0"/>
        <w:pageBreakBefore w:val="0"/>
        <w:widowControl/>
        <w:kinsoku/>
        <w:wordWrap/>
        <w:overflowPunct/>
        <w:topLinePunct w:val="0"/>
        <w:autoSpaceDE/>
        <w:autoSpaceDN/>
        <w:bidi w:val="0"/>
        <w:adjustRightInd/>
        <w:spacing w:line="560" w:lineRule="exact"/>
        <w:ind w:firstLine="320" w:firstLineChars="100"/>
        <w:jc w:val="left"/>
        <w:textAlignment w:val="auto"/>
        <w:rPr>
          <w:rFonts w:hint="default" w:eastAsia="仿宋_GB2312"/>
          <w:kern w:val="0"/>
          <w:sz w:val="32"/>
          <w:szCs w:val="32"/>
          <w:lang w:val="en-US" w:eastAsia="zh-CN"/>
        </w:rPr>
      </w:pPr>
      <w:r>
        <w:rPr>
          <w:rFonts w:hint="eastAsia" w:eastAsia="仿宋_GB2312"/>
          <w:kern w:val="0"/>
          <w:sz w:val="32"/>
          <w:szCs w:val="32"/>
          <w:lang w:val="en-US" w:eastAsia="zh-CN"/>
        </w:rPr>
        <w:t>（一）</w:t>
      </w:r>
      <w:r>
        <w:rPr>
          <w:rFonts w:hint="default" w:eastAsia="仿宋_GB2312"/>
          <w:kern w:val="0"/>
          <w:sz w:val="32"/>
          <w:szCs w:val="32"/>
          <w:lang w:val="en-US" w:eastAsia="zh-CN"/>
        </w:rPr>
        <w:t>目标完成情况：​</w:t>
      </w:r>
    </w:p>
    <w:p w14:paraId="25AECECA">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default" w:eastAsia="仿宋_GB2312"/>
          <w:kern w:val="0"/>
          <w:sz w:val="32"/>
          <w:szCs w:val="32"/>
          <w:lang w:val="en-US" w:eastAsia="zh-CN"/>
        </w:rPr>
      </w:pPr>
      <w:r>
        <w:rPr>
          <w:rFonts w:hint="default" w:eastAsia="仿宋_GB2312"/>
          <w:kern w:val="0"/>
          <w:sz w:val="32"/>
          <w:szCs w:val="32"/>
          <w:lang w:val="en-US" w:eastAsia="zh-CN"/>
        </w:rPr>
        <w:t>产出目标：年度内实际招录人员</w:t>
      </w:r>
      <w:r>
        <w:rPr>
          <w:rFonts w:hint="eastAsia" w:eastAsia="仿宋_GB2312"/>
          <w:kern w:val="0"/>
          <w:sz w:val="32"/>
          <w:szCs w:val="32"/>
          <w:lang w:val="en-US" w:eastAsia="zh-CN"/>
        </w:rPr>
        <w:t>167</w:t>
      </w:r>
      <w:r>
        <w:rPr>
          <w:rFonts w:hint="default" w:eastAsia="仿宋_GB2312"/>
          <w:kern w:val="0"/>
          <w:sz w:val="32"/>
          <w:szCs w:val="32"/>
          <w:lang w:val="en-US" w:eastAsia="zh-CN"/>
        </w:rPr>
        <w:t>名，完成计划的</w:t>
      </w:r>
      <w:r>
        <w:rPr>
          <w:rFonts w:hint="eastAsia" w:eastAsia="仿宋_GB2312"/>
          <w:kern w:val="0"/>
          <w:sz w:val="32"/>
          <w:szCs w:val="32"/>
          <w:lang w:val="en-US" w:eastAsia="zh-CN"/>
        </w:rPr>
        <w:t>100</w:t>
      </w:r>
      <w:r>
        <w:rPr>
          <w:rFonts w:hint="default" w:eastAsia="仿宋_GB2312"/>
          <w:kern w:val="0"/>
          <w:sz w:val="32"/>
          <w:szCs w:val="32"/>
          <w:lang w:val="en-US" w:eastAsia="zh-CN"/>
        </w:rPr>
        <w:t>%</w:t>
      </w:r>
      <w:r>
        <w:rPr>
          <w:rFonts w:hint="eastAsia" w:eastAsia="仿宋_GB2312"/>
          <w:kern w:val="0"/>
          <w:sz w:val="32"/>
          <w:szCs w:val="32"/>
          <w:lang w:val="en-US" w:eastAsia="zh-CN"/>
        </w:rPr>
        <w:t>，</w:t>
      </w:r>
      <w:r>
        <w:rPr>
          <w:rFonts w:hint="default" w:eastAsia="仿宋_GB2312"/>
          <w:kern w:val="0"/>
          <w:sz w:val="32"/>
          <w:szCs w:val="32"/>
          <w:lang w:val="en-US" w:eastAsia="zh-CN"/>
        </w:rPr>
        <w:t>考场布置达标率 100%，考试全流程规范有序；截至年末，招录人员到岗率</w:t>
      </w:r>
      <w:r>
        <w:rPr>
          <w:rFonts w:hint="eastAsia" w:eastAsia="仿宋_GB2312"/>
          <w:kern w:val="0"/>
          <w:sz w:val="32"/>
          <w:szCs w:val="32"/>
          <w:lang w:val="en-US" w:eastAsia="zh-CN"/>
        </w:rPr>
        <w:t>100</w:t>
      </w:r>
      <w:r>
        <w:rPr>
          <w:rFonts w:hint="default" w:eastAsia="仿宋_GB2312"/>
          <w:kern w:val="0"/>
          <w:sz w:val="32"/>
          <w:szCs w:val="32"/>
          <w:lang w:val="en-US" w:eastAsia="zh-CN"/>
        </w:rPr>
        <w:t>%，基本实现招聘预期目标。​</w:t>
      </w:r>
    </w:p>
    <w:p w14:paraId="69FA2348">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default" w:eastAsia="仿宋_GB2312"/>
          <w:kern w:val="0"/>
          <w:sz w:val="32"/>
          <w:szCs w:val="32"/>
          <w:lang w:val="en-US" w:eastAsia="zh-CN"/>
        </w:rPr>
      </w:pPr>
      <w:r>
        <w:rPr>
          <w:rFonts w:hint="default" w:eastAsia="仿宋_GB2312"/>
          <w:kern w:val="0"/>
          <w:sz w:val="32"/>
          <w:szCs w:val="32"/>
          <w:lang w:val="en-US" w:eastAsia="zh-CN"/>
        </w:rPr>
        <w:t>效益目标：通过岗位适配性调研</w:t>
      </w:r>
      <w:r>
        <w:rPr>
          <w:rFonts w:hint="eastAsia" w:eastAsia="仿宋_GB2312"/>
          <w:kern w:val="0"/>
          <w:sz w:val="32"/>
          <w:szCs w:val="32"/>
          <w:lang w:val="en-US" w:eastAsia="zh-CN"/>
        </w:rPr>
        <w:t>100</w:t>
      </w:r>
      <w:r>
        <w:rPr>
          <w:rFonts w:hint="default" w:eastAsia="仿宋_GB2312"/>
          <w:kern w:val="0"/>
          <w:sz w:val="32"/>
          <w:szCs w:val="32"/>
          <w:lang w:val="en-US" w:eastAsia="zh-CN"/>
        </w:rPr>
        <w:t>%的事业单位认为招录人员专业能力与岗位需求匹配；考生满意度达</w:t>
      </w:r>
      <w:r>
        <w:rPr>
          <w:rFonts w:hint="eastAsia" w:eastAsia="仿宋_GB2312"/>
          <w:kern w:val="0"/>
          <w:sz w:val="32"/>
          <w:szCs w:val="32"/>
          <w:lang w:val="en-US" w:eastAsia="zh-CN"/>
        </w:rPr>
        <w:t>90</w:t>
      </w:r>
      <w:r>
        <w:rPr>
          <w:rFonts w:hint="default" w:eastAsia="仿宋_GB2312"/>
          <w:kern w:val="0"/>
          <w:sz w:val="32"/>
          <w:szCs w:val="32"/>
          <w:lang w:val="en-US" w:eastAsia="zh-CN"/>
        </w:rPr>
        <w:t>%，社会层面无考试公平性相关负面舆情，项目社会公信力良好，为事业单位补充了急需的专业人才，支撑公共服务能力提升。​</w:t>
      </w:r>
    </w:p>
    <w:p w14:paraId="2ACCC6E5">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default" w:eastAsia="仿宋_GB2312"/>
          <w:kern w:val="0"/>
          <w:sz w:val="32"/>
          <w:szCs w:val="32"/>
          <w:lang w:val="en-US" w:eastAsia="zh-CN"/>
        </w:rPr>
      </w:pPr>
      <w:r>
        <w:rPr>
          <w:rFonts w:hint="eastAsia" w:eastAsia="仿宋_GB2312"/>
          <w:kern w:val="0"/>
          <w:sz w:val="32"/>
          <w:szCs w:val="32"/>
          <w:lang w:val="en-US" w:eastAsia="zh-CN"/>
        </w:rPr>
        <w:t>（二）</w:t>
      </w:r>
      <w:r>
        <w:rPr>
          <w:rFonts w:hint="default" w:eastAsia="仿宋_GB2312"/>
          <w:kern w:val="0"/>
          <w:sz w:val="32"/>
          <w:szCs w:val="32"/>
          <w:lang w:val="en-US" w:eastAsia="zh-CN"/>
        </w:rPr>
        <w:t>资金使用绩效：​</w:t>
      </w:r>
    </w:p>
    <w:p w14:paraId="3B9470E9">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default" w:eastAsia="仿宋_GB2312"/>
          <w:kern w:val="0"/>
          <w:sz w:val="32"/>
          <w:szCs w:val="32"/>
          <w:lang w:val="en-US" w:eastAsia="zh-CN"/>
        </w:rPr>
      </w:pPr>
      <w:r>
        <w:rPr>
          <w:rFonts w:hint="default" w:eastAsia="仿宋_GB2312"/>
          <w:kern w:val="0"/>
          <w:sz w:val="32"/>
          <w:szCs w:val="32"/>
          <w:lang w:val="en-US" w:eastAsia="zh-CN"/>
        </w:rPr>
        <w:t>预算执行：年度项目预算资金</w:t>
      </w:r>
      <w:r>
        <w:rPr>
          <w:rFonts w:hint="eastAsia" w:eastAsia="仿宋_GB2312"/>
          <w:kern w:val="0"/>
          <w:sz w:val="32"/>
          <w:szCs w:val="32"/>
          <w:lang w:val="en-US" w:eastAsia="zh-CN"/>
        </w:rPr>
        <w:t>30</w:t>
      </w:r>
      <w:r>
        <w:rPr>
          <w:rFonts w:hint="default" w:eastAsia="仿宋_GB2312"/>
          <w:kern w:val="0"/>
          <w:sz w:val="32"/>
          <w:szCs w:val="32"/>
          <w:lang w:val="en-US" w:eastAsia="zh-CN"/>
        </w:rPr>
        <w:t>万元，资金到位及时，无截留、挤占、挪用情况，保障了招聘考试各环节工作顺利开展。​</w:t>
      </w:r>
    </w:p>
    <w:p w14:paraId="7153C8E2">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default" w:eastAsia="仿宋_GB2312"/>
          <w:kern w:val="0"/>
          <w:sz w:val="32"/>
          <w:szCs w:val="32"/>
          <w:lang w:val="en-US" w:eastAsia="zh-CN"/>
        </w:rPr>
      </w:pPr>
      <w:r>
        <w:rPr>
          <w:rFonts w:hint="default" w:eastAsia="仿宋_GB2312"/>
          <w:kern w:val="0"/>
          <w:sz w:val="32"/>
          <w:szCs w:val="32"/>
          <w:lang w:val="en-US" w:eastAsia="zh-CN"/>
        </w:rPr>
        <w:t>成本控制：各项支出符合预算范围与财务制度要求，无超标准支出，资金使用经济性良好。​</w:t>
      </w:r>
    </w:p>
    <w:p w14:paraId="2A0F9320">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default" w:eastAsia="仿宋_GB2312"/>
          <w:kern w:val="0"/>
          <w:sz w:val="32"/>
          <w:szCs w:val="32"/>
          <w:lang w:val="en-US" w:eastAsia="zh-CN"/>
        </w:rPr>
      </w:pPr>
      <w:r>
        <w:rPr>
          <w:rFonts w:hint="default" w:eastAsia="仿宋_GB2312"/>
          <w:kern w:val="0"/>
          <w:sz w:val="32"/>
          <w:szCs w:val="32"/>
          <w:lang w:val="en-US" w:eastAsia="zh-CN"/>
        </w:rPr>
        <w:t>监管成效：建立项目资金使用台账与考务经费专项管理制度，开展资金使用专项检查，发现并</w:t>
      </w:r>
      <w:r>
        <w:rPr>
          <w:rFonts w:hint="eastAsia" w:eastAsia="仿宋_GB2312"/>
          <w:kern w:val="0"/>
          <w:sz w:val="32"/>
          <w:szCs w:val="32"/>
          <w:lang w:val="en-US" w:eastAsia="zh-CN"/>
        </w:rPr>
        <w:t>及时</w:t>
      </w:r>
      <w:r>
        <w:rPr>
          <w:rFonts w:hint="default" w:eastAsia="仿宋_GB2312"/>
          <w:kern w:val="0"/>
          <w:sz w:val="32"/>
          <w:szCs w:val="32"/>
          <w:lang w:val="en-US" w:eastAsia="zh-CN"/>
        </w:rPr>
        <w:t>整</w:t>
      </w:r>
      <w:r>
        <w:rPr>
          <w:rFonts w:hint="eastAsia" w:eastAsia="仿宋_GB2312"/>
          <w:kern w:val="0"/>
          <w:sz w:val="32"/>
          <w:szCs w:val="32"/>
          <w:lang w:val="en-US" w:eastAsia="zh-CN"/>
        </w:rPr>
        <w:t>改出现的</w:t>
      </w:r>
      <w:r>
        <w:rPr>
          <w:rFonts w:hint="default" w:eastAsia="仿宋_GB2312"/>
          <w:kern w:val="0"/>
          <w:sz w:val="32"/>
          <w:szCs w:val="32"/>
          <w:lang w:val="en-US" w:eastAsia="zh-CN"/>
        </w:rPr>
        <w:t>问题，确保资金使用合规透明。</w:t>
      </w:r>
    </w:p>
    <w:p w14:paraId="2630294A">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olor w:val="auto"/>
          <w:sz w:val="32"/>
          <w:szCs w:val="32"/>
          <w:highlight w:val="none"/>
          <w:lang w:val="en-US" w:eastAsia="zh-CN"/>
        </w:rPr>
      </w:pPr>
      <w:r>
        <w:rPr>
          <w:rFonts w:hint="eastAsia" w:ascii="仿宋_GB2312" w:hAnsi="仿宋_GB2312" w:eastAsia="仿宋_GB2312"/>
          <w:color w:val="auto"/>
          <w:sz w:val="32"/>
          <w:szCs w:val="32"/>
          <w:highlight w:val="none"/>
          <w:lang w:val="en-US" w:eastAsia="zh-CN"/>
        </w:rPr>
        <w:t>本年度人事考试安全工作各项经费及时到位，维护考试公平公正。</w:t>
      </w:r>
    </w:p>
    <w:p w14:paraId="68E6D13A">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1A66384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default"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 xml:space="preserve">(一)项目支出决策情况 </w:t>
      </w:r>
    </w:p>
    <w:p w14:paraId="316CB618">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olor w:val="auto"/>
          <w:sz w:val="32"/>
          <w:szCs w:val="32"/>
          <w:highlight w:val="none"/>
          <w:lang w:val="en-US" w:eastAsia="zh-CN"/>
        </w:rPr>
      </w:pPr>
      <w:r>
        <w:rPr>
          <w:rFonts w:hint="eastAsia" w:ascii="仿宋_GB2312" w:hAnsi="仿宋_GB2312" w:eastAsia="仿宋_GB2312"/>
          <w:color w:val="auto"/>
          <w:sz w:val="32"/>
          <w:szCs w:val="32"/>
          <w:highlight w:val="none"/>
          <w:lang w:val="en-US" w:eastAsia="zh-CN"/>
        </w:rPr>
        <w:t>本单位项目支出决策根据实际情况制定实施方案，保证事业单位人员招聘考试工作正常运行，做到专款专用，合理安排项目资金。</w:t>
      </w:r>
    </w:p>
    <w:p w14:paraId="2B1BB8B2">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(二)项目执行过程情况</w:t>
      </w:r>
    </w:p>
    <w:p w14:paraId="36405B8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 xml:space="preserve">     </w:t>
      </w:r>
      <w:r>
        <w:rPr>
          <w:rFonts w:hint="eastAsia" w:ascii="仿宋_GB2312" w:hAnsi="仿宋_GB2312" w:eastAsia="仿宋_GB2312"/>
          <w:color w:val="auto"/>
          <w:sz w:val="32"/>
          <w:szCs w:val="32"/>
          <w:highlight w:val="none"/>
          <w:lang w:val="en-US" w:eastAsia="zh-CN"/>
        </w:rPr>
        <w:t xml:space="preserve">  本单位项目支出在执行过程中严格按照相关制度规定进行，按照实际情况支出，严禁挤占、挪用、虚列支出等情况发生。</w:t>
      </w:r>
    </w:p>
    <w:p w14:paraId="40DE201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(三)项目支出产出情况</w:t>
      </w:r>
    </w:p>
    <w:p w14:paraId="7F4E206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default" w:ascii="仿宋_GB2312" w:hAnsi="仿宋_GB2312" w:eastAsia="仿宋_GB2312"/>
          <w:color w:val="auto"/>
          <w:sz w:val="32"/>
          <w:szCs w:val="32"/>
          <w:highlight w:val="none"/>
          <w:lang w:val="en-US" w:eastAsia="zh-CN"/>
        </w:rPr>
      </w:pPr>
      <w:r>
        <w:rPr>
          <w:rFonts w:hint="eastAsia" w:eastAsia="仿宋_GB2312"/>
          <w:kern w:val="0"/>
          <w:sz w:val="32"/>
          <w:szCs w:val="32"/>
          <w:lang w:val="en-US" w:eastAsia="zh-CN"/>
        </w:rPr>
        <w:t xml:space="preserve">      </w:t>
      </w:r>
      <w:r>
        <w:rPr>
          <w:rFonts w:hint="eastAsia" w:ascii="仿宋_GB2312" w:hAnsi="仿宋_GB2312" w:eastAsia="仿宋_GB2312"/>
          <w:color w:val="auto"/>
          <w:sz w:val="32"/>
          <w:szCs w:val="32"/>
          <w:highlight w:val="none"/>
          <w:lang w:val="en-US" w:eastAsia="zh-CN"/>
        </w:rPr>
        <w:t xml:space="preserve"> 本单位项目产出按照数量、质量、时效、成本等四个方面，根据各自情况，设置相关指标内容，用于跟踪项目工作的开展。全市事业单位公开招聘人数按计划完成，聘用人员到岗率以及聘用人员年度考核合格率达到预期目标，时效在2024年12月31日前完成，成本指标30万元已完成。</w:t>
      </w:r>
    </w:p>
    <w:p w14:paraId="16F6435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(四)项目支出效益情况</w:t>
      </w:r>
    </w:p>
    <w:p w14:paraId="662F401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ascii="黑体" w:hAnsi="黑体" w:eastAsia="黑体" w:cs="黑体"/>
          <w:b/>
          <w:bCs/>
          <w:spacing w:val="-15"/>
          <w:sz w:val="31"/>
          <w:szCs w:val="31"/>
        </w:rPr>
      </w:pPr>
      <w:r>
        <w:rPr>
          <w:rFonts w:hint="eastAsia" w:ascii="仿宋_GB2312" w:hAnsi="仿宋_GB2312" w:eastAsia="仿宋_GB2312"/>
          <w:color w:val="auto"/>
          <w:sz w:val="32"/>
          <w:szCs w:val="32"/>
          <w:highlight w:val="none"/>
          <w:lang w:val="en-US" w:eastAsia="zh-CN"/>
        </w:rPr>
        <w:t xml:space="preserve">    本单位项目产出按照社会效益、生态效益、可持续影响、服务对象满意度等四个方面，根据各自情况，设置相关指标内容，用于跟踪项目工作的开展。全市改善服务对象的办事体验达到预期目标，提供就业岗位数按计划完成，营造良好的人才引进和服务环境氛围，促进我城区的人才队伍建设效益显著，社会公众对相关工作的满意度较高。</w:t>
      </w:r>
    </w:p>
    <w:p w14:paraId="31BD3565">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color w:val="auto"/>
          <w:spacing w:val="-15"/>
          <w:sz w:val="31"/>
          <w:szCs w:val="31"/>
        </w:rPr>
      </w:pPr>
      <w:r>
        <w:rPr>
          <w:rFonts w:ascii="黑体" w:hAnsi="黑体" w:eastAsia="黑体" w:cs="黑体"/>
          <w:b/>
          <w:bCs/>
          <w:color w:val="auto"/>
          <w:spacing w:val="-15"/>
          <w:sz w:val="31"/>
          <w:szCs w:val="31"/>
        </w:rPr>
        <w:t>五、主要经验及做法、存在的问题及原因分析</w:t>
      </w:r>
    </w:p>
    <w:p w14:paraId="7EB72C9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olor w:val="auto"/>
          <w:sz w:val="32"/>
          <w:szCs w:val="32"/>
          <w:highlight w:val="none"/>
          <w:lang w:val="en-US" w:eastAsia="zh-CN"/>
        </w:rPr>
      </w:pPr>
      <w:r>
        <w:rPr>
          <w:rFonts w:hint="default" w:ascii="仿宋_GB2312" w:hAnsi="仿宋_GB2312" w:eastAsia="仿宋_GB2312"/>
          <w:color w:val="auto"/>
          <w:sz w:val="32"/>
          <w:szCs w:val="32"/>
          <w:highlight w:val="none"/>
          <w:lang w:val="en-US" w:eastAsia="zh-CN"/>
        </w:rPr>
        <w:t>在事业单位人员招聘考试专项项目的实施过程中，通过系统化管理与流程优化，保障了招聘考试的公平性、规范性和高效性，主要经验及做法如下：​</w:t>
      </w:r>
    </w:p>
    <w:p w14:paraId="67F8EA7A">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olor w:val="auto"/>
          <w:sz w:val="32"/>
          <w:szCs w:val="32"/>
          <w:highlight w:val="none"/>
          <w:lang w:val="en-US" w:eastAsia="zh-CN"/>
        </w:rPr>
      </w:pPr>
      <w:r>
        <w:rPr>
          <w:rFonts w:hint="default" w:ascii="仿宋_GB2312" w:hAnsi="仿宋_GB2312" w:eastAsia="仿宋_GB2312"/>
          <w:color w:val="auto"/>
          <w:sz w:val="32"/>
          <w:szCs w:val="32"/>
          <w:highlight w:val="none"/>
          <w:lang w:val="en-US" w:eastAsia="zh-CN"/>
        </w:rPr>
        <w:t>构建标准化组织体系，强化流程管控</w:t>
      </w:r>
      <w:r>
        <w:rPr>
          <w:rFonts w:hint="eastAsia" w:ascii="仿宋_GB2312" w:hAnsi="仿宋_GB2312" w:eastAsia="仿宋_GB2312"/>
          <w:color w:val="auto"/>
          <w:sz w:val="32"/>
          <w:szCs w:val="32"/>
          <w:highlight w:val="none"/>
          <w:lang w:val="en-US" w:eastAsia="zh-CN"/>
        </w:rPr>
        <w:t>。</w:t>
      </w:r>
      <w:r>
        <w:rPr>
          <w:rFonts w:hint="default" w:ascii="仿宋_GB2312" w:hAnsi="仿宋_GB2312" w:eastAsia="仿宋_GB2312"/>
          <w:color w:val="auto"/>
          <w:sz w:val="32"/>
          <w:szCs w:val="32"/>
          <w:highlight w:val="none"/>
          <w:lang w:val="en-US" w:eastAsia="zh-CN"/>
        </w:rPr>
        <w:t>建立“人社部门统筹+用人单位协同+第三方监督”的三位一体管理模式：人社部门负责制定考试方案、审核招聘计划，明确笔试、面试、体检等各环节的时间节点与责任分工；用人单位按岗位需求提交精准的招聘条件，避免“萝卜招聘”等违规行为；引入高校专家、纪检人员组成监督组，全程参与命题、阅卷、面试等关键环节，考试过程中未出现违规举报案例，社会公信力显著提升</w:t>
      </w:r>
      <w:r>
        <w:rPr>
          <w:rFonts w:hint="eastAsia" w:ascii="仿宋_GB2312" w:hAnsi="仿宋_GB2312" w:eastAsia="仿宋_GB2312"/>
          <w:color w:val="auto"/>
          <w:sz w:val="32"/>
          <w:szCs w:val="32"/>
          <w:highlight w:val="none"/>
          <w:lang w:val="en-US" w:eastAsia="zh-CN"/>
        </w:rPr>
        <w:t>。</w:t>
      </w:r>
    </w:p>
    <w:p w14:paraId="1DA63F13">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_GB2312" w:hAnsi="仿宋_GB2312" w:eastAsia="仿宋_GB2312"/>
          <w:color w:val="auto"/>
          <w:sz w:val="32"/>
          <w:szCs w:val="32"/>
          <w:highlight w:val="none"/>
          <w:lang w:val="en-US" w:eastAsia="zh-CN"/>
        </w:rPr>
      </w:pPr>
      <w:r>
        <w:rPr>
          <w:rFonts w:hint="default" w:ascii="仿宋_GB2312" w:hAnsi="仿宋_GB2312" w:eastAsia="仿宋_GB2312"/>
          <w:color w:val="auto"/>
          <w:sz w:val="32"/>
          <w:szCs w:val="32"/>
          <w:highlight w:val="none"/>
          <w:lang w:val="en-US" w:eastAsia="zh-CN"/>
        </w:rPr>
        <w:t>创新考试服务模式，提升考生体验</w:t>
      </w:r>
      <w:r>
        <w:rPr>
          <w:rFonts w:hint="eastAsia" w:ascii="仿宋_GB2312" w:hAnsi="仿宋_GB2312" w:eastAsia="仿宋_GB2312"/>
          <w:color w:val="auto"/>
          <w:sz w:val="32"/>
          <w:szCs w:val="32"/>
          <w:highlight w:val="none"/>
          <w:lang w:val="en-US" w:eastAsia="zh-CN"/>
        </w:rPr>
        <w:t>。</w:t>
      </w:r>
      <w:r>
        <w:rPr>
          <w:rFonts w:hint="default" w:ascii="仿宋_GB2312" w:hAnsi="仿宋_GB2312" w:eastAsia="仿宋_GB2312"/>
          <w:color w:val="auto"/>
          <w:sz w:val="32"/>
          <w:szCs w:val="32"/>
          <w:highlight w:val="none"/>
          <w:lang w:val="en-US" w:eastAsia="zh-CN"/>
        </w:rPr>
        <w:t>针对考生分布广、参考成本高的问题，采取“线上线下结合”的服务措施：线上开通“招聘考试服务平台”，提供岗位查询、准考证打印、成绩查询等一站式服务；线下在考点设置 “考生服务站”，提供文具、饮用水、医疗应急等便利</w:t>
      </w:r>
      <w:r>
        <w:rPr>
          <w:rFonts w:hint="eastAsia" w:ascii="仿宋_GB2312" w:hAnsi="仿宋_GB2312" w:eastAsia="仿宋_GB2312"/>
          <w:color w:val="auto"/>
          <w:sz w:val="32"/>
          <w:szCs w:val="32"/>
          <w:highlight w:val="none"/>
          <w:lang w:val="en-US" w:eastAsia="zh-CN"/>
        </w:rPr>
        <w:t>。</w:t>
      </w:r>
    </w:p>
    <w:p w14:paraId="55E8D16A">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_GB2312" w:hAnsi="仿宋_GB2312" w:eastAsia="仿宋_GB2312"/>
          <w:color w:val="auto"/>
          <w:sz w:val="32"/>
          <w:szCs w:val="32"/>
          <w:highlight w:val="none"/>
          <w:lang w:val="en-US" w:eastAsia="zh-CN"/>
        </w:rPr>
      </w:pPr>
      <w:r>
        <w:rPr>
          <w:rFonts w:hint="default" w:ascii="仿宋_GB2312" w:hAnsi="仿宋_GB2312" w:eastAsia="仿宋_GB2312"/>
          <w:color w:val="auto"/>
          <w:sz w:val="32"/>
          <w:szCs w:val="32"/>
          <w:highlight w:val="none"/>
          <w:lang w:val="en-US" w:eastAsia="zh-CN"/>
        </w:rPr>
        <w:t>严格成本管控，提高资金使用效率</w:t>
      </w:r>
      <w:r>
        <w:rPr>
          <w:rFonts w:hint="eastAsia" w:ascii="仿宋_GB2312" w:hAnsi="仿宋_GB2312" w:eastAsia="仿宋_GB2312"/>
          <w:color w:val="auto"/>
          <w:sz w:val="32"/>
          <w:szCs w:val="32"/>
          <w:highlight w:val="none"/>
          <w:lang w:val="en-US" w:eastAsia="zh-CN"/>
        </w:rPr>
        <w:t>。</w:t>
      </w:r>
      <w:r>
        <w:rPr>
          <w:rFonts w:hint="default" w:ascii="仿宋_GB2312" w:hAnsi="仿宋_GB2312" w:eastAsia="仿宋_GB2312"/>
          <w:color w:val="auto"/>
          <w:sz w:val="32"/>
          <w:szCs w:val="32"/>
          <w:highlight w:val="none"/>
          <w:lang w:val="en-US" w:eastAsia="zh-CN"/>
        </w:rPr>
        <w:t>在考试物资采购等环节推行“集中采购+比价机制”</w:t>
      </w:r>
      <w:r>
        <w:rPr>
          <w:rFonts w:hint="eastAsia" w:ascii="仿宋_GB2312" w:hAnsi="仿宋_GB2312" w:eastAsia="仿宋_GB2312"/>
          <w:color w:val="auto"/>
          <w:sz w:val="32"/>
          <w:szCs w:val="32"/>
          <w:highlight w:val="none"/>
          <w:lang w:val="en-US" w:eastAsia="zh-CN"/>
        </w:rPr>
        <w:t>，</w:t>
      </w:r>
      <w:r>
        <w:rPr>
          <w:rFonts w:hint="default" w:ascii="仿宋_GB2312" w:hAnsi="仿宋_GB2312" w:eastAsia="仿宋_GB2312"/>
          <w:color w:val="auto"/>
          <w:sz w:val="32"/>
          <w:szCs w:val="32"/>
          <w:highlight w:val="none"/>
          <w:lang w:val="en-US" w:eastAsia="zh-CN"/>
        </w:rPr>
        <w:t>统一招标采购</w:t>
      </w:r>
      <w:r>
        <w:rPr>
          <w:rFonts w:hint="eastAsia" w:ascii="仿宋_GB2312" w:hAnsi="仿宋_GB2312" w:eastAsia="仿宋_GB2312"/>
          <w:color w:val="auto"/>
          <w:sz w:val="32"/>
          <w:szCs w:val="32"/>
          <w:highlight w:val="none"/>
          <w:lang w:val="en-US" w:eastAsia="zh-CN"/>
        </w:rPr>
        <w:t>并</w:t>
      </w:r>
      <w:r>
        <w:rPr>
          <w:rFonts w:hint="default" w:ascii="仿宋_GB2312" w:hAnsi="仿宋_GB2312" w:eastAsia="仿宋_GB2312"/>
          <w:color w:val="auto"/>
          <w:sz w:val="32"/>
          <w:szCs w:val="32"/>
          <w:highlight w:val="none"/>
          <w:lang w:val="en-US" w:eastAsia="zh-CN"/>
        </w:rPr>
        <w:t>减少重复购置</w:t>
      </w:r>
      <w:r>
        <w:rPr>
          <w:rFonts w:hint="eastAsia" w:ascii="仿宋_GB2312" w:hAnsi="仿宋_GB2312" w:eastAsia="仿宋_GB2312"/>
          <w:color w:val="auto"/>
          <w:sz w:val="32"/>
          <w:szCs w:val="32"/>
          <w:highlight w:val="none"/>
          <w:lang w:val="en-US" w:eastAsia="zh-CN"/>
        </w:rPr>
        <w:t>老旧物资。</w:t>
      </w:r>
    </w:p>
    <w:p w14:paraId="16D66CA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960" w:firstLineChars="300"/>
        <w:jc w:val="both"/>
        <w:textAlignment w:val="baseline"/>
        <w:rPr>
          <w:rFonts w:hint="default" w:ascii="仿宋_GB2312" w:hAnsi="仿宋_GB2312" w:eastAsia="仿宋_GB2312"/>
          <w:color w:val="auto"/>
          <w:sz w:val="32"/>
          <w:szCs w:val="32"/>
          <w:highlight w:val="none"/>
          <w:lang w:val="en-US" w:eastAsia="zh-CN"/>
        </w:rPr>
      </w:pPr>
      <w:r>
        <w:rPr>
          <w:rFonts w:hint="default" w:ascii="仿宋_GB2312" w:hAnsi="仿宋_GB2312" w:eastAsia="仿宋_GB2312"/>
          <w:color w:val="auto"/>
          <w:sz w:val="32"/>
          <w:szCs w:val="32"/>
          <w:highlight w:val="none"/>
          <w:lang w:val="en-US" w:eastAsia="zh-CN"/>
        </w:rPr>
        <w:t>存在的问题</w:t>
      </w:r>
      <w:r>
        <w:rPr>
          <w:rFonts w:hint="eastAsia" w:ascii="仿宋_GB2312" w:hAnsi="仿宋_GB2312" w:eastAsia="仿宋_GB2312"/>
          <w:color w:val="auto"/>
          <w:sz w:val="32"/>
          <w:szCs w:val="32"/>
          <w:highlight w:val="none"/>
          <w:lang w:val="en-US" w:eastAsia="zh-CN"/>
        </w:rPr>
        <w:t>及原因分析：一是</w:t>
      </w:r>
      <w:r>
        <w:rPr>
          <w:rFonts w:hint="default" w:ascii="仿宋_GB2312" w:hAnsi="仿宋_GB2312" w:eastAsia="仿宋_GB2312"/>
          <w:color w:val="auto"/>
          <w:sz w:val="32"/>
          <w:szCs w:val="32"/>
          <w:highlight w:val="none"/>
          <w:lang w:val="en-US" w:eastAsia="zh-CN"/>
        </w:rPr>
        <w:t>考务信息化水平有待提升：考试成绩查询与复核流程线上化程度不足，仍需线下提交材料，增加考生时间成本。</w:t>
      </w:r>
      <w:r>
        <w:rPr>
          <w:rFonts w:hint="eastAsia" w:ascii="仿宋_GB2312" w:hAnsi="仿宋_GB2312" w:eastAsia="仿宋_GB2312"/>
          <w:color w:val="auto"/>
          <w:sz w:val="32"/>
          <w:szCs w:val="32"/>
          <w:highlight w:val="none"/>
          <w:lang w:val="en-US" w:eastAsia="zh-CN"/>
        </w:rPr>
        <w:t>二是</w:t>
      </w:r>
      <w:r>
        <w:rPr>
          <w:rFonts w:hint="default" w:ascii="仿宋_GB2312" w:hAnsi="仿宋_GB2312" w:eastAsia="仿宋_GB2312"/>
          <w:color w:val="auto"/>
          <w:sz w:val="32"/>
          <w:szCs w:val="32"/>
          <w:highlight w:val="none"/>
          <w:lang w:val="en-US" w:eastAsia="zh-CN"/>
        </w:rPr>
        <w:t>考务人员培训针对性不足：考务人员培训多以通用流程讲解为主，针对防作弊新技术（如智能安检设备使用）、突发情况处置（如考生突发疾病、设备故障）的专项培训较少，部分考务人员应急处理能力薄弱</w:t>
      </w:r>
      <w:r>
        <w:rPr>
          <w:rFonts w:hint="eastAsia" w:ascii="仿宋_GB2312" w:hAnsi="仿宋_GB2312" w:eastAsia="仿宋_GB2312"/>
          <w:color w:val="auto"/>
          <w:sz w:val="32"/>
          <w:szCs w:val="32"/>
          <w:highlight w:val="none"/>
          <w:lang w:val="en-US" w:eastAsia="zh-CN"/>
        </w:rPr>
        <w:t>。三是</w:t>
      </w:r>
      <w:r>
        <w:rPr>
          <w:rFonts w:hint="default" w:ascii="仿宋_GB2312" w:hAnsi="仿宋_GB2312" w:eastAsia="仿宋_GB2312"/>
          <w:color w:val="auto"/>
          <w:sz w:val="32"/>
          <w:szCs w:val="32"/>
          <w:highlight w:val="none"/>
          <w:lang w:val="en-US" w:eastAsia="zh-CN"/>
        </w:rPr>
        <w:t>考试成本测算精度不足</w:t>
      </w:r>
      <w:r>
        <w:rPr>
          <w:rFonts w:hint="eastAsia" w:ascii="仿宋_GB2312" w:hAnsi="仿宋_GB2312" w:eastAsia="仿宋_GB2312"/>
          <w:color w:val="auto"/>
          <w:sz w:val="32"/>
          <w:szCs w:val="32"/>
          <w:highlight w:val="none"/>
          <w:lang w:val="en-US" w:eastAsia="zh-CN"/>
        </w:rPr>
        <w:t>。</w:t>
      </w:r>
      <w:r>
        <w:rPr>
          <w:rFonts w:hint="default" w:ascii="仿宋_GB2312" w:hAnsi="仿宋_GB2312" w:eastAsia="仿宋_GB2312"/>
          <w:color w:val="auto"/>
          <w:sz w:val="32"/>
          <w:szCs w:val="32"/>
          <w:highlight w:val="none"/>
          <w:lang w:val="en-US" w:eastAsia="zh-CN"/>
        </w:rPr>
        <w:t>部分环节的预算与实际支出存在偏差，缺乏应急资金预留机制</w:t>
      </w:r>
      <w:r>
        <w:rPr>
          <w:rFonts w:hint="eastAsia" w:ascii="仿宋_GB2312" w:hAnsi="仿宋_GB2312" w:eastAsia="仿宋_GB2312"/>
          <w:color w:val="auto"/>
          <w:sz w:val="32"/>
          <w:szCs w:val="32"/>
          <w:highlight w:val="none"/>
          <w:lang w:val="en-US" w:eastAsia="zh-CN"/>
        </w:rPr>
        <w:t>。</w:t>
      </w:r>
      <w:r>
        <w:rPr>
          <w:rFonts w:hint="default" w:ascii="仿宋_GB2312" w:hAnsi="仿宋_GB2312" w:eastAsia="仿宋_GB2312"/>
          <w:color w:val="auto"/>
          <w:sz w:val="32"/>
          <w:szCs w:val="32"/>
          <w:highlight w:val="none"/>
          <w:lang w:val="en-US" w:eastAsia="zh-CN"/>
        </w:rPr>
        <w:t>同时，对不同规模考试（如千人以上大型考试与百人以下小型考试）的成本差异测算不细致，导致预算分配缺乏针对性。</w:t>
      </w:r>
      <w:r>
        <w:rPr>
          <w:rFonts w:hint="eastAsia" w:ascii="仿宋_GB2312" w:hAnsi="仿宋_GB2312" w:eastAsia="仿宋_GB2312"/>
          <w:color w:val="auto"/>
          <w:sz w:val="32"/>
          <w:szCs w:val="32"/>
          <w:highlight w:val="none"/>
          <w:lang w:val="en-US" w:eastAsia="zh-CN"/>
        </w:rPr>
        <w:t>四是</w:t>
      </w:r>
      <w:r>
        <w:rPr>
          <w:rFonts w:hint="default" w:ascii="仿宋_GB2312" w:hAnsi="仿宋_GB2312" w:eastAsia="仿宋_GB2312"/>
          <w:color w:val="auto"/>
          <w:sz w:val="32"/>
          <w:szCs w:val="32"/>
          <w:highlight w:val="none"/>
          <w:lang w:val="en-US" w:eastAsia="zh-CN"/>
        </w:rPr>
        <w:t>信息化建设滞后于考试需求</w:t>
      </w:r>
      <w:r>
        <w:rPr>
          <w:rFonts w:hint="eastAsia" w:ascii="仿宋_GB2312" w:hAnsi="仿宋_GB2312" w:eastAsia="仿宋_GB2312"/>
          <w:color w:val="auto"/>
          <w:sz w:val="32"/>
          <w:szCs w:val="32"/>
          <w:highlight w:val="none"/>
          <w:lang w:val="en-US" w:eastAsia="zh-CN"/>
        </w:rPr>
        <w:t>。</w:t>
      </w:r>
      <w:r>
        <w:rPr>
          <w:rFonts w:hint="default" w:ascii="仿宋_GB2312" w:hAnsi="仿宋_GB2312" w:eastAsia="仿宋_GB2312"/>
          <w:color w:val="auto"/>
          <w:sz w:val="32"/>
          <w:szCs w:val="32"/>
          <w:highlight w:val="none"/>
          <w:lang w:val="en-US" w:eastAsia="zh-CN"/>
        </w:rPr>
        <w:t>现有考试系统在报名数据统计、资格审核等方面存在功能短板：报名高峰期因系统承载量不足出现短暂卡顿，影响考生报名体验；资格审核仍依赖人工核对学历、专业等信息，效率较低</w:t>
      </w:r>
      <w:r>
        <w:rPr>
          <w:rFonts w:hint="eastAsia" w:ascii="仿宋_GB2312" w:hAnsi="仿宋_GB2312" w:eastAsia="仿宋_GB2312"/>
          <w:color w:val="auto"/>
          <w:sz w:val="32"/>
          <w:szCs w:val="32"/>
          <w:highlight w:val="none"/>
          <w:lang w:val="en-US" w:eastAsia="zh-CN"/>
        </w:rPr>
        <w:t>。</w:t>
      </w:r>
      <w:r>
        <w:rPr>
          <w:rFonts w:hint="default" w:ascii="仿宋_GB2312" w:hAnsi="仿宋_GB2312" w:eastAsia="仿宋_GB2312"/>
          <w:color w:val="auto"/>
          <w:sz w:val="32"/>
          <w:szCs w:val="32"/>
          <w:highlight w:val="none"/>
          <w:lang w:val="en-US" w:eastAsia="zh-CN"/>
        </w:rPr>
        <w:t>根源在于未建立系统升级的常态化机制，难以满足考生规模逐年增长的需求。​</w:t>
      </w:r>
    </w:p>
    <w:p w14:paraId="7E111DB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844" w:firstLineChars="300"/>
        <w:jc w:val="both"/>
        <w:textAlignment w:val="baseline"/>
        <w:rPr>
          <w:rFonts w:hint="default" w:ascii="仿宋_GB2312" w:hAnsi="仿宋_GB2312" w:eastAsia="仿宋_GB2312"/>
          <w:color w:val="auto"/>
          <w:sz w:val="32"/>
          <w:szCs w:val="32"/>
          <w:highlight w:val="none"/>
          <w:lang w:val="en-US" w:eastAsia="zh-CN"/>
        </w:rPr>
      </w:pPr>
      <w:r>
        <w:rPr>
          <w:rFonts w:hint="eastAsia" w:ascii="黑体" w:hAnsi="黑体" w:eastAsia="黑体" w:cs="黑体"/>
          <w:b/>
          <w:bCs/>
          <w:spacing w:val="-15"/>
          <w:sz w:val="31"/>
          <w:szCs w:val="31"/>
          <w:lang w:val="en-US" w:eastAsia="zh-CN"/>
        </w:rPr>
        <w:t>六、</w:t>
      </w:r>
      <w:r>
        <w:rPr>
          <w:rFonts w:hint="default" w:ascii="黑体" w:hAnsi="黑体" w:eastAsia="黑体" w:cs="黑体"/>
          <w:b/>
          <w:bCs/>
          <w:spacing w:val="-15"/>
          <w:sz w:val="31"/>
          <w:szCs w:val="31"/>
          <w:lang w:val="en-US" w:eastAsia="zh-CN"/>
        </w:rPr>
        <w:t>有关建议</w:t>
      </w:r>
      <w:r>
        <w:rPr>
          <w:rFonts w:hint="default" w:ascii="仿宋_GB2312" w:hAnsi="仿宋_GB2312" w:eastAsia="仿宋_GB2312"/>
          <w:color w:val="auto"/>
          <w:sz w:val="32"/>
          <w:szCs w:val="32"/>
          <w:highlight w:val="none"/>
          <w:lang w:val="en-US" w:eastAsia="zh-CN"/>
        </w:rPr>
        <w:t>​</w:t>
      </w:r>
    </w:p>
    <w:p w14:paraId="735A4CC2">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_GB2312" w:hAnsi="仿宋_GB2312" w:eastAsia="仿宋_GB2312"/>
          <w:color w:val="auto"/>
          <w:sz w:val="32"/>
          <w:szCs w:val="32"/>
          <w:highlight w:val="none"/>
          <w:lang w:val="en-US" w:eastAsia="zh-CN"/>
        </w:rPr>
      </w:pPr>
      <w:r>
        <w:rPr>
          <w:rFonts w:hint="default" w:ascii="仿宋_GB2312" w:hAnsi="仿宋_GB2312" w:eastAsia="仿宋_GB2312"/>
          <w:color w:val="auto"/>
          <w:sz w:val="32"/>
          <w:szCs w:val="32"/>
          <w:highlight w:val="none"/>
          <w:lang w:val="en-US" w:eastAsia="zh-CN"/>
        </w:rPr>
        <w:t>提升考务信息化服务水平：优化报名系统界面设计，增加 “一键报名”“语音辅助” 等功能，为特殊考生提供线上指导服务；开发考试成绩查询与复核线上平台，实现复核申请、材料提交、结果反馈全流程线上化，减少考生跑腿次数。​</w:t>
      </w:r>
    </w:p>
    <w:p w14:paraId="447AB75A">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_GB2312" w:hAnsi="仿宋_GB2312" w:eastAsia="仿宋_GB2312"/>
          <w:color w:val="auto"/>
          <w:sz w:val="32"/>
          <w:szCs w:val="32"/>
          <w:highlight w:val="none"/>
          <w:lang w:val="en-US" w:eastAsia="zh-CN"/>
        </w:rPr>
      </w:pPr>
      <w:r>
        <w:rPr>
          <w:rFonts w:hint="default" w:ascii="仿宋_GB2312" w:hAnsi="仿宋_GB2312" w:eastAsia="仿宋_GB2312"/>
          <w:color w:val="auto"/>
          <w:sz w:val="32"/>
          <w:szCs w:val="32"/>
          <w:highlight w:val="none"/>
          <w:lang w:val="en-US" w:eastAsia="zh-CN"/>
        </w:rPr>
        <w:t>强化考务人员专项培训：制定分层分类培训计划，针对监考员开展防作弊设备操作、考场纪律管理培训，针对巡考员开展突发情况应急处置演练；邀请资深考务专家授课，结合典型案例分析，提升考务人员实操能力与应急响应能力。​</w:t>
      </w:r>
    </w:p>
    <w:p w14:paraId="472D6DC6">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_GB2312" w:hAnsi="仿宋_GB2312" w:eastAsia="仿宋_GB2312"/>
          <w:color w:val="auto"/>
          <w:sz w:val="32"/>
          <w:szCs w:val="32"/>
          <w:highlight w:val="none"/>
          <w:lang w:val="en-US" w:eastAsia="zh-CN"/>
        </w:rPr>
      </w:pPr>
      <w:r>
        <w:rPr>
          <w:rFonts w:hint="default" w:ascii="仿宋_GB2312" w:hAnsi="仿宋_GB2312" w:eastAsia="仿宋_GB2312"/>
          <w:color w:val="auto"/>
          <w:sz w:val="32"/>
          <w:szCs w:val="32"/>
          <w:highlight w:val="none"/>
          <w:lang w:val="en-US" w:eastAsia="zh-CN"/>
        </w:rPr>
        <w:t>深化评价结果应用：将本次绩效评价结果作为下年度项目预算调整的重要依据，对考务工作规范、资金使用高效的地区给予资金倾斜；针对存在的问题建立整改清单，明确责任单位（如人社部门负责信息化升级、财政部门负责资金分配优化）与整改时限，定期开展 “回头看”，确保整改成效，持续提升项目支出绩效。</w:t>
      </w:r>
    </w:p>
    <w:p w14:paraId="5F2CB41E">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_GB2312" w:hAnsi="仿宋_GB2312" w:eastAsia="仿宋_GB2312"/>
          <w:color w:val="auto"/>
          <w:sz w:val="32"/>
          <w:szCs w:val="32"/>
          <w:highlight w:val="none"/>
          <w:lang w:val="en-US" w:eastAsia="zh-CN"/>
        </w:rPr>
      </w:pPr>
      <w:r>
        <w:rPr>
          <w:rFonts w:hint="default" w:ascii="仿宋_GB2312" w:hAnsi="仿宋_GB2312" w:eastAsia="仿宋_GB2312"/>
          <w:color w:val="auto"/>
          <w:sz w:val="32"/>
          <w:szCs w:val="32"/>
          <w:highlight w:val="none"/>
          <w:lang w:val="en-US" w:eastAsia="zh-CN"/>
        </w:rPr>
        <w:t>优化预算编制体系</w:t>
      </w:r>
      <w:r>
        <w:rPr>
          <w:rFonts w:hint="eastAsia" w:ascii="仿宋_GB2312" w:hAnsi="仿宋_GB2312" w:eastAsia="仿宋_GB2312"/>
          <w:color w:val="auto"/>
          <w:sz w:val="32"/>
          <w:szCs w:val="32"/>
          <w:highlight w:val="none"/>
          <w:lang w:val="en-US" w:eastAsia="zh-CN"/>
        </w:rPr>
        <w:t>：</w:t>
      </w:r>
      <w:r>
        <w:rPr>
          <w:rFonts w:hint="default" w:ascii="仿宋_GB2312" w:hAnsi="仿宋_GB2312" w:eastAsia="仿宋_GB2312"/>
          <w:color w:val="auto"/>
          <w:sz w:val="32"/>
          <w:szCs w:val="32"/>
          <w:highlight w:val="none"/>
          <w:lang w:val="en-US" w:eastAsia="zh-CN"/>
        </w:rPr>
        <w:t>建立“基础支出+浮动应急金” 的预算结构，按年度考试总预算的 5%-8% 预留应急资金，用于应对突发情况；针对不同规模、类型的考试，制定“考试成本测算模型”，细化笔试（按考生人数）、面试（按考官人数 + 场次）、体检（按合格人数）等环节的单位成本标准，提高预算精准度</w:t>
      </w:r>
      <w:r>
        <w:rPr>
          <w:rFonts w:hint="eastAsia" w:ascii="仿宋_GB2312" w:hAnsi="仿宋_GB2312" w:eastAsia="仿宋_GB2312"/>
          <w:color w:val="auto"/>
          <w:sz w:val="32"/>
          <w:szCs w:val="32"/>
          <w:highlight w:val="none"/>
          <w:lang w:val="en-US" w:eastAsia="zh-CN"/>
        </w:rPr>
        <w:t>；</w:t>
      </w:r>
    </w:p>
    <w:p w14:paraId="60A8F7DC">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_GB2312" w:hAnsi="仿宋_GB2312" w:eastAsia="仿宋_GB2312"/>
          <w:color w:val="auto"/>
          <w:sz w:val="32"/>
          <w:szCs w:val="32"/>
          <w:highlight w:val="none"/>
          <w:lang w:val="en-US" w:eastAsia="zh-CN"/>
        </w:rPr>
      </w:pPr>
      <w:r>
        <w:rPr>
          <w:rFonts w:hint="default" w:ascii="仿宋_GB2312" w:hAnsi="仿宋_GB2312" w:eastAsia="仿宋_GB2312"/>
          <w:color w:val="auto"/>
          <w:sz w:val="32"/>
          <w:szCs w:val="32"/>
          <w:highlight w:val="none"/>
          <w:lang w:val="en-US" w:eastAsia="zh-CN"/>
        </w:rPr>
        <w:t>重构考官</w:t>
      </w:r>
      <w:r>
        <w:rPr>
          <w:rFonts w:hint="eastAsia" w:ascii="仿宋_GB2312" w:hAnsi="仿宋_GB2312" w:eastAsia="仿宋_GB2312"/>
          <w:color w:val="auto"/>
          <w:sz w:val="32"/>
          <w:szCs w:val="32"/>
          <w:highlight w:val="none"/>
          <w:lang w:val="en-US" w:eastAsia="zh-CN"/>
        </w:rPr>
        <w:t>监考</w:t>
      </w:r>
      <w:r>
        <w:rPr>
          <w:rFonts w:hint="default" w:ascii="仿宋_GB2312" w:hAnsi="仿宋_GB2312" w:eastAsia="仿宋_GB2312"/>
          <w:color w:val="auto"/>
          <w:sz w:val="32"/>
          <w:szCs w:val="32"/>
          <w:highlight w:val="none"/>
          <w:lang w:val="en-US" w:eastAsia="zh-CN"/>
        </w:rPr>
        <w:t>经费分配机制</w:t>
      </w:r>
      <w:r>
        <w:rPr>
          <w:rFonts w:hint="eastAsia" w:ascii="仿宋_GB2312" w:hAnsi="仿宋_GB2312" w:eastAsia="仿宋_GB2312"/>
          <w:color w:val="auto"/>
          <w:sz w:val="32"/>
          <w:szCs w:val="32"/>
          <w:highlight w:val="none"/>
          <w:lang w:val="en-US" w:eastAsia="zh-CN"/>
        </w:rPr>
        <w:t>。</w:t>
      </w:r>
      <w:r>
        <w:rPr>
          <w:rFonts w:hint="default" w:ascii="仿宋_GB2312" w:hAnsi="仿宋_GB2312" w:eastAsia="仿宋_GB2312"/>
          <w:color w:val="auto"/>
          <w:sz w:val="32"/>
          <w:szCs w:val="32"/>
          <w:highlight w:val="none"/>
          <w:lang w:val="en-US" w:eastAsia="zh-CN"/>
        </w:rPr>
        <w:t>调整经费结构，将</w:t>
      </w:r>
      <w:r>
        <w:rPr>
          <w:rFonts w:hint="eastAsia" w:ascii="仿宋_GB2312" w:hAnsi="仿宋_GB2312" w:eastAsia="仿宋_GB2312"/>
          <w:color w:val="auto"/>
          <w:sz w:val="32"/>
          <w:szCs w:val="32"/>
          <w:highlight w:val="none"/>
          <w:lang w:val="en-US" w:eastAsia="zh-CN"/>
        </w:rPr>
        <w:t>考官</w:t>
      </w:r>
      <w:r>
        <w:rPr>
          <w:rFonts w:hint="default" w:ascii="仿宋_GB2312" w:hAnsi="仿宋_GB2312" w:eastAsia="仿宋_GB2312"/>
          <w:color w:val="auto"/>
          <w:sz w:val="32"/>
          <w:szCs w:val="32"/>
          <w:highlight w:val="none"/>
          <w:lang w:val="en-US" w:eastAsia="zh-CN"/>
        </w:rPr>
        <w:t>指标完成情况与下年度</w:t>
      </w:r>
      <w:r>
        <w:rPr>
          <w:rFonts w:hint="eastAsia" w:ascii="仿宋_GB2312" w:hAnsi="仿宋_GB2312" w:eastAsia="仿宋_GB2312"/>
          <w:color w:val="auto"/>
          <w:sz w:val="32"/>
          <w:szCs w:val="32"/>
          <w:highlight w:val="none"/>
          <w:lang w:val="en-US" w:eastAsia="zh-CN"/>
        </w:rPr>
        <w:t>监考</w:t>
      </w:r>
      <w:r>
        <w:rPr>
          <w:rFonts w:hint="default" w:ascii="仿宋_GB2312" w:hAnsi="仿宋_GB2312" w:eastAsia="仿宋_GB2312"/>
          <w:color w:val="auto"/>
          <w:sz w:val="32"/>
          <w:szCs w:val="32"/>
          <w:highlight w:val="none"/>
          <w:lang w:val="en-US" w:eastAsia="zh-CN"/>
        </w:rPr>
        <w:t>经费分配挂钩，通过经费导向提升</w:t>
      </w:r>
      <w:r>
        <w:rPr>
          <w:rFonts w:hint="eastAsia" w:ascii="仿宋_GB2312" w:hAnsi="仿宋_GB2312" w:eastAsia="仿宋_GB2312"/>
          <w:color w:val="auto"/>
          <w:sz w:val="32"/>
          <w:szCs w:val="32"/>
          <w:highlight w:val="none"/>
          <w:lang w:val="en-US" w:eastAsia="zh-CN"/>
        </w:rPr>
        <w:t>监考</w:t>
      </w:r>
      <w:r>
        <w:rPr>
          <w:rFonts w:hint="default" w:ascii="仿宋_GB2312" w:hAnsi="仿宋_GB2312" w:eastAsia="仿宋_GB2312"/>
          <w:color w:val="auto"/>
          <w:sz w:val="32"/>
          <w:szCs w:val="32"/>
          <w:highlight w:val="none"/>
          <w:lang w:val="en-US" w:eastAsia="zh-CN"/>
        </w:rPr>
        <w:t>质量，确保招聘考试的公平性与专业性。</w:t>
      </w:r>
    </w:p>
    <w:p w14:paraId="25E4FB6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val="en-US" w:eastAsia="zh-CN"/>
        </w:rPr>
        <w:t>七、</w:t>
      </w:r>
      <w:r>
        <w:rPr>
          <w:rFonts w:ascii="黑体" w:hAnsi="黑体" w:eastAsia="黑体" w:cs="黑体"/>
          <w:b/>
          <w:bCs/>
          <w:spacing w:val="-15"/>
          <w:sz w:val="31"/>
          <w:szCs w:val="31"/>
        </w:rPr>
        <w:t>其他需要说明的问题</w:t>
      </w:r>
    </w:p>
    <w:p w14:paraId="28D8D52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黑体" w:hAnsi="黑体" w:eastAsia="黑体" w:cs="黑体"/>
          <w:b/>
          <w:bCs/>
          <w:spacing w:val="-15"/>
          <w:sz w:val="31"/>
          <w:szCs w:val="31"/>
          <w:lang w:eastAsia="zh-CN"/>
        </w:rPr>
      </w:pPr>
      <w:r>
        <w:rPr>
          <w:rFonts w:hint="eastAsia" w:ascii="仿宋_GB2312" w:hAnsi="仿宋_GB2312" w:eastAsia="仿宋_GB2312"/>
          <w:color w:val="auto"/>
          <w:sz w:val="32"/>
          <w:szCs w:val="32"/>
          <w:highlight w:val="none"/>
          <w:lang w:val="en-US" w:eastAsia="zh-CN"/>
        </w:rPr>
        <w:t>无。</w:t>
      </w:r>
    </w:p>
    <w:p w14:paraId="7533C652">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hint="eastAsia" w:ascii="黑体" w:hAnsi="黑体" w:eastAsia="黑体" w:cs="黑体"/>
          <w:b/>
          <w:bCs/>
          <w:spacing w:val="-15"/>
          <w:sz w:val="31"/>
          <w:szCs w:val="31"/>
          <w:lang w:eastAsia="zh-CN"/>
        </w:rPr>
      </w:pPr>
    </w:p>
    <w:p w14:paraId="68F6CCAF">
      <w:pPr>
        <w:keepNext w:val="0"/>
        <w:keepLines w:val="0"/>
        <w:pageBreakBefore w:val="0"/>
        <w:kinsoku/>
        <w:wordWrap/>
        <w:overflowPunct/>
        <w:topLinePunct w:val="0"/>
        <w:autoSpaceDE/>
        <w:autoSpaceDN/>
        <w:bidi w:val="0"/>
        <w:adjustRightInd/>
        <w:spacing w:line="560" w:lineRule="exact"/>
        <w:textAlignment w:val="auto"/>
        <w:rPr>
          <w:rFonts w:ascii="仿宋_GB2312" w:hAnsi="仿宋_GB2312" w:eastAsia="黑体"/>
          <w:color w:val="auto"/>
          <w:kern w:val="0"/>
          <w:sz w:val="32"/>
          <w:szCs w:val="32"/>
          <w:highlight w:val="none"/>
        </w:rPr>
      </w:pPr>
    </w:p>
    <w:p w14:paraId="47837312">
      <w:pPr>
        <w:spacing w:line="267" w:lineRule="auto"/>
        <w:ind w:firstLine="552"/>
        <w:jc w:val="both"/>
        <w:rPr>
          <w:rFonts w:hint="eastAsia" w:ascii="宋体" w:hAnsi="宋体" w:eastAsia="宋体" w:cs="宋体"/>
          <w:bCs/>
          <w:spacing w:val="-4"/>
          <w:kern w:val="0"/>
          <w:sz w:val="28"/>
          <w:szCs w:val="28"/>
          <w:lang w:eastAsia="zh-CN"/>
        </w:rPr>
      </w:pPr>
    </w:p>
    <w:p w14:paraId="51B7D936">
      <w:pPr>
        <w:spacing w:line="267" w:lineRule="auto"/>
        <w:ind w:firstLine="552"/>
        <w:jc w:val="both"/>
        <w:rPr>
          <w:rFonts w:hint="eastAsia" w:ascii="宋体" w:hAnsi="宋体" w:eastAsia="宋体" w:cs="宋体"/>
          <w:bCs/>
          <w:spacing w:val="-4"/>
          <w:kern w:val="0"/>
          <w:sz w:val="28"/>
          <w:szCs w:val="28"/>
          <w:lang w:eastAsia="zh-CN"/>
        </w:rPr>
      </w:pPr>
    </w:p>
    <w:p w14:paraId="7FF30EAF">
      <w:pPr>
        <w:spacing w:line="267" w:lineRule="auto"/>
        <w:jc w:val="both"/>
        <w:rPr>
          <w:rFonts w:hint="eastAsia" w:ascii="宋体" w:hAnsi="宋体" w:eastAsia="宋体" w:cs="宋体"/>
          <w:bCs/>
          <w:spacing w:val="-4"/>
          <w:kern w:val="0"/>
          <w:sz w:val="28"/>
          <w:szCs w:val="28"/>
          <w:lang w:eastAsia="zh-CN"/>
        </w:rPr>
      </w:pPr>
    </w:p>
    <w:p w14:paraId="18AE4222">
      <w:pPr>
        <w:spacing w:line="267" w:lineRule="auto"/>
        <w:ind w:firstLine="552"/>
        <w:jc w:val="both"/>
        <w:rPr>
          <w:rFonts w:hint="eastAsia" w:ascii="宋体" w:hAnsi="宋体" w:eastAsia="宋体" w:cs="宋体"/>
          <w:bCs/>
          <w:spacing w:val="-4"/>
          <w:kern w:val="0"/>
          <w:sz w:val="28"/>
          <w:szCs w:val="28"/>
          <w:lang w:eastAsia="zh-CN"/>
        </w:rPr>
      </w:pPr>
    </w:p>
    <w:p w14:paraId="2D03918B">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5-3</w:t>
      </w:r>
    </w:p>
    <w:p w14:paraId="7FAB7686">
      <w:pPr>
        <w:keepNext w:val="0"/>
        <w:keepLines w:val="0"/>
        <w:pageBreakBefore w:val="0"/>
        <w:widowControl/>
        <w:kinsoku w:val="0"/>
        <w:wordWrap/>
        <w:overflowPunct/>
        <w:topLinePunct w:val="0"/>
        <w:autoSpaceDE w:val="0"/>
        <w:autoSpaceDN w:val="0"/>
        <w:bidi w:val="0"/>
        <w:adjustRightInd w:val="0"/>
        <w:snapToGrid w:val="0"/>
        <w:spacing w:before="201" w:line="578" w:lineRule="exact"/>
        <w:jc w:val="center"/>
        <w:textAlignment w:val="baseline"/>
        <w:rPr>
          <w:rFonts w:hint="eastAsia" w:ascii="黑体" w:hAnsi="黑体" w:eastAsia="黑体" w:cs="黑体"/>
          <w:b/>
          <w:bCs/>
          <w:spacing w:val="15"/>
          <w:position w:val="10"/>
          <w:sz w:val="42"/>
          <w:szCs w:val="42"/>
        </w:rPr>
      </w:pPr>
      <w:r>
        <w:rPr>
          <w:rFonts w:hint="eastAsia" w:ascii="黑体" w:hAnsi="黑体" w:eastAsia="黑体" w:cs="黑体"/>
          <w:b/>
          <w:bCs/>
          <w:spacing w:val="15"/>
          <w:position w:val="10"/>
          <w:sz w:val="42"/>
          <w:szCs w:val="42"/>
        </w:rPr>
        <w:t>202</w:t>
      </w:r>
      <w:r>
        <w:rPr>
          <w:rFonts w:hint="eastAsia" w:ascii="黑体" w:hAnsi="黑体" w:eastAsia="黑体" w:cs="黑体"/>
          <w:b/>
          <w:bCs/>
          <w:spacing w:val="15"/>
          <w:position w:val="10"/>
          <w:sz w:val="42"/>
          <w:szCs w:val="42"/>
          <w:lang w:val="en-US" w:eastAsia="zh-CN"/>
        </w:rPr>
        <w:t>4</w:t>
      </w:r>
      <w:r>
        <w:rPr>
          <w:rFonts w:hint="eastAsia" w:ascii="黑体" w:hAnsi="黑体" w:eastAsia="黑体" w:cs="黑体"/>
          <w:b/>
          <w:bCs/>
          <w:spacing w:val="15"/>
          <w:position w:val="10"/>
          <w:sz w:val="42"/>
          <w:szCs w:val="42"/>
        </w:rPr>
        <w:t>年度</w:t>
      </w:r>
      <w:r>
        <w:rPr>
          <w:rFonts w:hint="eastAsia" w:ascii="黑体" w:hAnsi="黑体" w:eastAsia="黑体" w:cs="黑体"/>
          <w:b/>
          <w:bCs/>
          <w:spacing w:val="15"/>
          <w:position w:val="10"/>
          <w:sz w:val="42"/>
          <w:szCs w:val="42"/>
          <w:lang w:val="en-US" w:eastAsia="zh-CN"/>
        </w:rPr>
        <w:t>城乡居民养老保险征收及死亡认证奖励经费项目</w:t>
      </w:r>
      <w:r>
        <w:rPr>
          <w:rFonts w:hint="eastAsia" w:ascii="黑体" w:hAnsi="黑体" w:eastAsia="黑体" w:cs="黑体"/>
          <w:b/>
          <w:bCs/>
          <w:spacing w:val="15"/>
          <w:position w:val="10"/>
          <w:sz w:val="42"/>
          <w:szCs w:val="42"/>
        </w:rPr>
        <w:t>支出</w:t>
      </w:r>
    </w:p>
    <w:p w14:paraId="7B372746">
      <w:pPr>
        <w:keepNext w:val="0"/>
        <w:keepLines w:val="0"/>
        <w:pageBreakBefore w:val="0"/>
        <w:widowControl/>
        <w:kinsoku w:val="0"/>
        <w:wordWrap/>
        <w:overflowPunct/>
        <w:topLinePunct w:val="0"/>
        <w:autoSpaceDE w:val="0"/>
        <w:autoSpaceDN w:val="0"/>
        <w:bidi w:val="0"/>
        <w:adjustRightInd w:val="0"/>
        <w:snapToGrid w:val="0"/>
        <w:spacing w:before="201" w:line="578" w:lineRule="exact"/>
        <w:jc w:val="center"/>
        <w:textAlignment w:val="baseline"/>
        <w:rPr>
          <w:rFonts w:hint="eastAsia" w:ascii="黑体" w:hAnsi="黑体" w:eastAsia="黑体" w:cs="黑体"/>
          <w:b/>
          <w:bCs/>
          <w:spacing w:val="15"/>
          <w:position w:val="10"/>
          <w:sz w:val="42"/>
          <w:szCs w:val="42"/>
        </w:rPr>
      </w:pPr>
      <w:r>
        <w:rPr>
          <w:rFonts w:hint="eastAsia" w:ascii="黑体" w:hAnsi="黑体" w:eastAsia="黑体" w:cs="黑体"/>
          <w:b/>
          <w:bCs/>
          <w:spacing w:val="15"/>
          <w:position w:val="10"/>
          <w:sz w:val="42"/>
          <w:szCs w:val="42"/>
        </w:rPr>
        <w:t>绩效自评报告</w:t>
      </w:r>
    </w:p>
    <w:p w14:paraId="2E013389">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方正小标宋_GBK"/>
          <w:b/>
          <w:color w:val="auto"/>
          <w:sz w:val="52"/>
          <w:szCs w:val="52"/>
          <w:highlight w:val="none"/>
        </w:rPr>
      </w:pPr>
    </w:p>
    <w:p w14:paraId="67D3175D">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黑体"/>
          <w:color w:val="auto"/>
          <w:sz w:val="32"/>
          <w:szCs w:val="32"/>
          <w:highlight w:val="none"/>
        </w:rPr>
      </w:pPr>
    </w:p>
    <w:p w14:paraId="68677DC8">
      <w:pPr>
        <w:pStyle w:val="3"/>
        <w:rPr>
          <w:rFonts w:ascii="仿宋_GB2312" w:hAnsi="仿宋_GB2312" w:eastAsia="黑体"/>
          <w:color w:val="auto"/>
          <w:sz w:val="32"/>
          <w:szCs w:val="32"/>
          <w:highlight w:val="none"/>
        </w:rPr>
      </w:pPr>
    </w:p>
    <w:p w14:paraId="761C084C">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黑体"/>
          <w:color w:val="auto"/>
          <w:sz w:val="32"/>
          <w:szCs w:val="32"/>
          <w:highlight w:val="none"/>
        </w:rPr>
      </w:pPr>
    </w:p>
    <w:p w14:paraId="6ACB270E">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黑体"/>
          <w:color w:val="auto"/>
          <w:sz w:val="32"/>
          <w:szCs w:val="32"/>
          <w:highlight w:val="none"/>
        </w:rPr>
      </w:pPr>
    </w:p>
    <w:p w14:paraId="399270A0">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黑体"/>
          <w:color w:val="auto"/>
          <w:sz w:val="32"/>
          <w:szCs w:val="32"/>
          <w:highlight w:val="none"/>
        </w:rPr>
      </w:pPr>
    </w:p>
    <w:p w14:paraId="4B251904">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黑体"/>
          <w:color w:val="auto"/>
          <w:sz w:val="32"/>
          <w:szCs w:val="32"/>
          <w:highlight w:val="none"/>
        </w:rPr>
      </w:pPr>
    </w:p>
    <w:p w14:paraId="60645EB1">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黑体"/>
          <w:color w:val="auto"/>
          <w:sz w:val="32"/>
          <w:szCs w:val="32"/>
          <w:highlight w:val="none"/>
        </w:rPr>
      </w:pPr>
    </w:p>
    <w:p w14:paraId="7C06EEBB">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黑体"/>
          <w:color w:val="auto"/>
          <w:sz w:val="32"/>
          <w:szCs w:val="32"/>
          <w:highlight w:val="none"/>
        </w:rPr>
      </w:pPr>
    </w:p>
    <w:p w14:paraId="073589AF">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黑体"/>
          <w:color w:val="auto"/>
          <w:sz w:val="32"/>
          <w:szCs w:val="32"/>
          <w:highlight w:val="none"/>
        </w:rPr>
      </w:pPr>
    </w:p>
    <w:p w14:paraId="032FA068">
      <w:pPr>
        <w:keepNext w:val="0"/>
        <w:keepLines w:val="0"/>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olor w:val="auto"/>
          <w:sz w:val="32"/>
          <w:szCs w:val="32"/>
          <w:highlight w:val="none"/>
          <w:u w:val="single"/>
          <w:lang w:eastAsia="zh-CN"/>
        </w:rPr>
      </w:pPr>
      <w:r>
        <w:rPr>
          <w:rFonts w:hint="eastAsia" w:ascii="仿宋_GB2312" w:hAnsi="仿宋_GB2312" w:eastAsia="仿宋_GB2312"/>
          <w:color w:val="auto"/>
          <w:sz w:val="32"/>
          <w:szCs w:val="32"/>
          <w:highlight w:val="none"/>
          <w:lang w:val="en-US" w:eastAsia="zh-CN"/>
        </w:rPr>
        <w:t>部门（</w:t>
      </w:r>
      <w:r>
        <w:rPr>
          <w:rFonts w:ascii="仿宋_GB2312" w:hAnsi="仿宋_GB2312" w:eastAsia="仿宋_GB2312"/>
          <w:color w:val="auto"/>
          <w:sz w:val="32"/>
          <w:szCs w:val="32"/>
          <w:highlight w:val="none"/>
        </w:rPr>
        <w:t>单位</w:t>
      </w:r>
      <w:r>
        <w:rPr>
          <w:rFonts w:hint="eastAsia" w:ascii="仿宋_GB2312" w:hAnsi="仿宋_GB2312" w:eastAsia="仿宋_GB2312"/>
          <w:color w:val="auto"/>
          <w:sz w:val="32"/>
          <w:szCs w:val="32"/>
          <w:highlight w:val="none"/>
          <w:lang w:val="en-US" w:eastAsia="zh-CN"/>
        </w:rPr>
        <w:t>）</w:t>
      </w:r>
      <w:r>
        <w:rPr>
          <w:rFonts w:ascii="仿宋_GB2312" w:hAnsi="仿宋_GB2312" w:eastAsia="仿宋_GB2312"/>
          <w:color w:val="auto"/>
          <w:sz w:val="32"/>
          <w:szCs w:val="32"/>
          <w:highlight w:val="none"/>
        </w:rPr>
        <w:t>名称：</w:t>
      </w:r>
      <w:r>
        <w:rPr>
          <w:rFonts w:hint="eastAsia" w:ascii="仿宋_GB2312" w:hAnsi="仿宋_GB2312" w:eastAsia="仿宋_GB2312"/>
          <w:color w:val="auto"/>
          <w:sz w:val="32"/>
          <w:szCs w:val="32"/>
          <w:highlight w:val="none"/>
          <w:u w:val="single"/>
          <w:lang w:eastAsia="zh-CN"/>
        </w:rPr>
        <w:t>汨罗市社会保险服务中心</w:t>
      </w:r>
    </w:p>
    <w:p w14:paraId="14E40D86">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楷体_GB2312"/>
          <w:color w:val="auto"/>
          <w:sz w:val="32"/>
          <w:szCs w:val="32"/>
          <w:highlight w:val="none"/>
        </w:rPr>
      </w:pPr>
      <w:r>
        <w:rPr>
          <w:rFonts w:hint="eastAsia" w:ascii="仿宋_GB2312" w:hAnsi="仿宋_GB2312" w:eastAsia="仿宋_GB2312"/>
          <w:color w:val="auto"/>
          <w:sz w:val="32"/>
          <w:szCs w:val="32"/>
          <w:highlight w:val="none"/>
          <w:u w:val="none"/>
          <w:lang w:val="en-US" w:eastAsia="zh-CN"/>
        </w:rPr>
        <w:t>2025</w:t>
      </w:r>
      <w:r>
        <w:rPr>
          <w:rFonts w:ascii="仿宋_GB2312" w:hAnsi="仿宋_GB2312" w:eastAsia="楷体_GB2312"/>
          <w:color w:val="auto"/>
          <w:sz w:val="32"/>
          <w:szCs w:val="32"/>
          <w:highlight w:val="none"/>
        </w:rPr>
        <w:t>年</w:t>
      </w:r>
      <w:r>
        <w:rPr>
          <w:rFonts w:hint="eastAsia" w:ascii="仿宋_GB2312" w:hAnsi="仿宋_GB2312" w:eastAsia="楷体_GB2312"/>
          <w:color w:val="auto"/>
          <w:sz w:val="32"/>
          <w:szCs w:val="32"/>
          <w:highlight w:val="none"/>
          <w:lang w:val="en-US" w:eastAsia="zh-CN"/>
        </w:rPr>
        <w:t>09</w:t>
      </w:r>
      <w:r>
        <w:rPr>
          <w:rFonts w:ascii="仿宋_GB2312" w:hAnsi="仿宋_GB2312" w:eastAsia="楷体_GB2312"/>
          <w:color w:val="auto"/>
          <w:sz w:val="32"/>
          <w:szCs w:val="32"/>
          <w:highlight w:val="none"/>
        </w:rPr>
        <w:t>月</w:t>
      </w:r>
      <w:r>
        <w:rPr>
          <w:rFonts w:hint="eastAsia" w:ascii="仿宋_GB2312" w:hAnsi="仿宋_GB2312" w:eastAsia="楷体_GB2312"/>
          <w:color w:val="auto"/>
          <w:sz w:val="32"/>
          <w:szCs w:val="32"/>
          <w:highlight w:val="none"/>
          <w:lang w:val="en-US" w:eastAsia="zh-CN"/>
        </w:rPr>
        <w:t>16</w:t>
      </w:r>
      <w:r>
        <w:rPr>
          <w:rFonts w:ascii="仿宋_GB2312" w:hAnsi="仿宋_GB2312" w:eastAsia="楷体_GB2312"/>
          <w:color w:val="auto"/>
          <w:sz w:val="32"/>
          <w:szCs w:val="32"/>
          <w:highlight w:val="none"/>
        </w:rPr>
        <w:t>日</w:t>
      </w:r>
    </w:p>
    <w:p w14:paraId="6AFB3FD4">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黑体"/>
          <w:color w:val="auto"/>
          <w:sz w:val="32"/>
          <w:szCs w:val="32"/>
          <w:highlight w:val="none"/>
        </w:rPr>
      </w:pPr>
      <w:r>
        <w:rPr>
          <w:rFonts w:hint="eastAsia" w:ascii="仿宋_GB2312" w:hAnsi="仿宋_GB2312" w:eastAsia="楷体_GB2312"/>
          <w:color w:val="auto"/>
          <w:sz w:val="32"/>
          <w:szCs w:val="32"/>
          <w:highlight w:val="none"/>
          <w:lang w:eastAsia="zh-CN"/>
        </w:rPr>
        <w:t>（</w:t>
      </w:r>
      <w:r>
        <w:rPr>
          <w:rFonts w:hint="eastAsia" w:ascii="仿宋_GB2312" w:hAnsi="仿宋_GB2312" w:eastAsia="楷体_GB2312"/>
          <w:color w:val="auto"/>
          <w:sz w:val="32"/>
          <w:szCs w:val="32"/>
          <w:highlight w:val="none"/>
          <w:lang w:val="en-US" w:eastAsia="zh-CN"/>
        </w:rPr>
        <w:t>此页为封面</w:t>
      </w:r>
      <w:r>
        <w:rPr>
          <w:rFonts w:hint="eastAsia" w:ascii="仿宋_GB2312" w:hAnsi="仿宋_GB2312" w:eastAsia="楷体_GB2312"/>
          <w:color w:val="auto"/>
          <w:sz w:val="32"/>
          <w:szCs w:val="32"/>
          <w:highlight w:val="none"/>
          <w:lang w:eastAsia="zh-CN"/>
        </w:rPr>
        <w:t>）</w:t>
      </w:r>
    </w:p>
    <w:p w14:paraId="71FE90F0">
      <w:pPr>
        <w:keepNext w:val="0"/>
        <w:keepLines w:val="0"/>
        <w:pageBreakBefore w:val="0"/>
        <w:kinsoku/>
        <w:wordWrap/>
        <w:overflowPunct/>
        <w:topLinePunct w:val="0"/>
        <w:autoSpaceDE/>
        <w:autoSpaceDN/>
        <w:bidi w:val="0"/>
        <w:adjustRightInd/>
        <w:spacing w:line="560" w:lineRule="exact"/>
        <w:textAlignment w:val="auto"/>
        <w:rPr>
          <w:rFonts w:ascii="仿宋_GB2312" w:hAnsi="仿宋_GB2312" w:eastAsia="仿宋_GB2312"/>
          <w:color w:val="auto"/>
          <w:sz w:val="32"/>
          <w:szCs w:val="32"/>
          <w:highlight w:val="none"/>
        </w:rPr>
      </w:pPr>
    </w:p>
    <w:p w14:paraId="01241BD8">
      <w:pPr>
        <w:keepNext w:val="0"/>
        <w:keepLines w:val="0"/>
        <w:pageBreakBefore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color w:val="auto"/>
          <w:sz w:val="44"/>
          <w:szCs w:val="44"/>
          <w:highlight w:val="none"/>
        </w:rPr>
        <w:sectPr>
          <w:pgSz w:w="11906" w:h="16838"/>
          <w:pgMar w:top="1440" w:right="1800" w:bottom="1440" w:left="1800" w:header="851" w:footer="992" w:gutter="0"/>
          <w:pgNumType w:fmt="decimal"/>
          <w:cols w:space="425" w:num="1"/>
          <w:docGrid w:type="lines" w:linePitch="312" w:charSpace="0"/>
        </w:sectPr>
      </w:pPr>
    </w:p>
    <w:p w14:paraId="1F3A8611">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844" w:firstLineChars="300"/>
        <w:textAlignment w:val="baseline"/>
        <w:rPr>
          <w:rFonts w:hint="eastAsia" w:ascii="黑体" w:hAnsi="黑体" w:eastAsia="黑体" w:cs="黑体"/>
          <w:b/>
          <w:bCs/>
          <w:snapToGrid w:val="0"/>
          <w:color w:val="000000"/>
          <w:spacing w:val="-15"/>
          <w:kern w:val="0"/>
          <w:sz w:val="31"/>
          <w:szCs w:val="31"/>
          <w:lang w:val="en-US" w:eastAsia="zh-CN" w:bidi="ar-SA"/>
        </w:rPr>
      </w:pPr>
      <w:r>
        <w:rPr>
          <w:rFonts w:hint="eastAsia" w:ascii="黑体" w:hAnsi="黑体" w:eastAsia="黑体" w:cs="黑体"/>
          <w:b/>
          <w:bCs/>
          <w:snapToGrid w:val="0"/>
          <w:color w:val="000000"/>
          <w:spacing w:val="-15"/>
          <w:kern w:val="0"/>
          <w:sz w:val="31"/>
          <w:szCs w:val="31"/>
          <w:lang w:val="en-US" w:eastAsia="zh-CN" w:bidi="ar-SA"/>
        </w:rPr>
        <w:t>一、项目支出基本情况</w:t>
      </w:r>
    </w:p>
    <w:p w14:paraId="249E9395">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844" w:firstLineChars="300"/>
        <w:textAlignment w:val="baseline"/>
        <w:rPr>
          <w:rFonts w:hint="eastAsia" w:ascii="黑体" w:hAnsi="黑体" w:eastAsia="黑体" w:cs="黑体"/>
          <w:b/>
          <w:bCs/>
          <w:snapToGrid w:val="0"/>
          <w:color w:val="000000"/>
          <w:spacing w:val="-15"/>
          <w:kern w:val="0"/>
          <w:sz w:val="31"/>
          <w:szCs w:val="31"/>
          <w:lang w:val="en-US" w:eastAsia="zh-CN" w:bidi="ar-SA"/>
        </w:rPr>
      </w:pPr>
      <w:r>
        <w:rPr>
          <w:rFonts w:hint="eastAsia" w:ascii="黑体" w:hAnsi="黑体" w:eastAsia="黑体" w:cs="黑体"/>
          <w:b/>
          <w:bCs/>
          <w:snapToGrid w:val="0"/>
          <w:color w:val="000000"/>
          <w:spacing w:val="-15"/>
          <w:kern w:val="0"/>
          <w:sz w:val="31"/>
          <w:szCs w:val="31"/>
          <w:lang w:val="en-US" w:eastAsia="zh-CN" w:bidi="ar-SA"/>
        </w:rPr>
        <w:t>（一）项目支出概况</w:t>
      </w:r>
    </w:p>
    <w:p w14:paraId="75F8CFB6">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960" w:firstLineChars="300"/>
        <w:textAlignment w:val="baseline"/>
        <w:rPr>
          <w:rFonts w:hint="eastAsia" w:ascii="仿宋_GB2312" w:hAnsi="仿宋_GB2312" w:eastAsia="仿宋_GB2312" w:cs="Arial"/>
          <w:snapToGrid w:val="0"/>
          <w:color w:val="auto"/>
          <w:kern w:val="0"/>
          <w:sz w:val="32"/>
          <w:szCs w:val="32"/>
          <w:highlight w:val="none"/>
          <w:lang w:val="en-US" w:eastAsia="zh-CN" w:bidi="ar-SA"/>
        </w:rPr>
      </w:pPr>
      <w:r>
        <w:rPr>
          <w:rFonts w:hint="eastAsia" w:ascii="仿宋_GB2312" w:hAnsi="仿宋_GB2312" w:eastAsia="仿宋_GB2312" w:cs="Arial"/>
          <w:snapToGrid w:val="0"/>
          <w:color w:val="auto"/>
          <w:kern w:val="0"/>
          <w:sz w:val="32"/>
          <w:szCs w:val="32"/>
          <w:highlight w:val="none"/>
          <w:lang w:val="en-US" w:eastAsia="zh-CN" w:bidi="ar-SA"/>
        </w:rPr>
        <w:t>汨罗市社会保险服务中心工作职责为统筹建立社会保障体系，组织实施社会保险及补充保险政策和标准。落实基本养老保险和社会保障基金投资政策。根据汨府阅[2012]6号《关于城乡居民社会养老保险试点工作的会议纪要》文件精神，社保征缴经费按服务的参保对象每人每年3元的标准安排预算，经费分配比例为：市级1.4元/人、乡镇0.6元/人、村级1元/人。为深入扩大社会保险覆盖面，提升社会保险费征缴率，增强社会保险基金抗风险能力，推荐我市社会保险事业的完善和发展，结合当前全市参保情况，本单位至少需要99万征收经费开展社保征收工作。</w:t>
      </w:r>
    </w:p>
    <w:p w14:paraId="42F7F571">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844" w:firstLineChars="300"/>
        <w:textAlignment w:val="baseline"/>
        <w:rPr>
          <w:rFonts w:hint="eastAsia" w:ascii="黑体" w:hAnsi="黑体" w:eastAsia="黑体" w:cs="黑体"/>
          <w:b/>
          <w:bCs/>
          <w:snapToGrid w:val="0"/>
          <w:color w:val="000000"/>
          <w:spacing w:val="-15"/>
          <w:kern w:val="0"/>
          <w:sz w:val="31"/>
          <w:szCs w:val="31"/>
          <w:lang w:val="en-US" w:eastAsia="zh-CN" w:bidi="ar-SA"/>
        </w:rPr>
      </w:pPr>
      <w:r>
        <w:rPr>
          <w:rFonts w:hint="eastAsia" w:ascii="黑体" w:hAnsi="黑体" w:eastAsia="黑体" w:cs="黑体"/>
          <w:b/>
          <w:bCs/>
          <w:snapToGrid w:val="0"/>
          <w:color w:val="000000"/>
          <w:spacing w:val="-15"/>
          <w:kern w:val="0"/>
          <w:sz w:val="31"/>
          <w:szCs w:val="31"/>
          <w:lang w:val="en-US" w:eastAsia="zh-CN" w:bidi="ar-SA"/>
        </w:rPr>
        <w:t>（二）项目支出使用情况</w:t>
      </w:r>
    </w:p>
    <w:p w14:paraId="20DDBC99">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960" w:firstLineChars="300"/>
        <w:textAlignment w:val="baseline"/>
        <w:rPr>
          <w:rFonts w:hint="eastAsia" w:ascii="仿宋_GB2312" w:hAnsi="仿宋_GB2312" w:eastAsia="仿宋_GB2312" w:cs="Arial"/>
          <w:snapToGrid w:val="0"/>
          <w:color w:val="auto"/>
          <w:kern w:val="0"/>
          <w:sz w:val="32"/>
          <w:szCs w:val="32"/>
          <w:highlight w:val="none"/>
          <w:lang w:val="en-US" w:eastAsia="zh-CN" w:bidi="ar-SA"/>
        </w:rPr>
      </w:pPr>
      <w:r>
        <w:rPr>
          <w:rFonts w:hint="eastAsia" w:ascii="仿宋_GB2312" w:hAnsi="仿宋_GB2312" w:eastAsia="仿宋_GB2312" w:cs="Arial"/>
          <w:snapToGrid w:val="0"/>
          <w:color w:val="auto"/>
          <w:kern w:val="0"/>
          <w:sz w:val="32"/>
          <w:szCs w:val="32"/>
          <w:highlight w:val="none"/>
          <w:lang w:val="en-US" w:eastAsia="zh-CN" w:bidi="ar-SA"/>
        </w:rPr>
        <w:t>2024年度城乡居民养老保险征收及死亡认证奖励经费由财政拨付99万元，做到项目资金专款专用，在该年度已全部支出完毕，主要用于支付社保征缴工作中的办公开支、工作培训经费、根据各乡镇参保情况审核后再拨付到乡镇用于社保工作等。</w:t>
      </w:r>
    </w:p>
    <w:p w14:paraId="3DE360BA">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844" w:firstLineChars="300"/>
        <w:textAlignment w:val="baseline"/>
        <w:rPr>
          <w:rFonts w:hint="eastAsia" w:ascii="黑体" w:hAnsi="黑体" w:eastAsia="黑体" w:cs="黑体"/>
          <w:b/>
          <w:bCs/>
          <w:snapToGrid w:val="0"/>
          <w:color w:val="000000"/>
          <w:spacing w:val="-15"/>
          <w:kern w:val="0"/>
          <w:sz w:val="31"/>
          <w:szCs w:val="31"/>
          <w:lang w:val="en-US" w:eastAsia="zh-CN" w:bidi="ar-SA"/>
        </w:rPr>
      </w:pPr>
      <w:r>
        <w:rPr>
          <w:rFonts w:hint="eastAsia" w:ascii="黑体" w:hAnsi="黑体" w:eastAsia="黑体" w:cs="黑体"/>
          <w:b/>
          <w:bCs/>
          <w:snapToGrid w:val="0"/>
          <w:color w:val="000000"/>
          <w:spacing w:val="-15"/>
          <w:kern w:val="0"/>
          <w:sz w:val="31"/>
          <w:szCs w:val="31"/>
          <w:lang w:val="en-US" w:eastAsia="zh-CN" w:bidi="ar-SA"/>
        </w:rPr>
        <w:t>（三）项目支出绩效目标完成程度</w:t>
      </w:r>
    </w:p>
    <w:p w14:paraId="3155C712">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960" w:firstLineChars="300"/>
        <w:textAlignment w:val="baseline"/>
        <w:rPr>
          <w:rFonts w:hint="eastAsia" w:ascii="仿宋_GB2312" w:hAnsi="仿宋_GB2312" w:eastAsia="仿宋_GB2312" w:cs="Arial"/>
          <w:snapToGrid w:val="0"/>
          <w:color w:val="auto"/>
          <w:kern w:val="0"/>
          <w:sz w:val="32"/>
          <w:szCs w:val="32"/>
          <w:highlight w:val="none"/>
          <w:lang w:val="en-US" w:eastAsia="zh-CN" w:bidi="ar-SA"/>
        </w:rPr>
      </w:pPr>
      <w:r>
        <w:rPr>
          <w:rFonts w:hint="eastAsia" w:ascii="仿宋_GB2312" w:hAnsi="仿宋_GB2312" w:eastAsia="仿宋_GB2312" w:cs="Arial"/>
          <w:snapToGrid w:val="0"/>
          <w:color w:val="auto"/>
          <w:kern w:val="0"/>
          <w:sz w:val="32"/>
          <w:szCs w:val="32"/>
          <w:highlight w:val="none"/>
          <w:lang w:val="en-US" w:eastAsia="zh-CN" w:bidi="ar-SA"/>
        </w:rPr>
        <w:t>一是用于扩面征缴的宣传工作，营造参保良好氛围。通过挂横幅、写标语、办宣传栏、流动宣传车等形式对我市社保扩面征缴工作全方位地宣传。动员各乡镇群众积极参与，使群众明白社会保险的意义和重要性。经过一段时间的努力，群众对于社保的认识有了很大的提高。为全年的社保扩面征缴工作顺利完成提供了坚实的保证。二是扩大社保覆盖面。社保工作人员不时深入企业调查，积极鼓励企业为职工进行企业养老保险参保，维护了职工的合法权益。对拒不参保、瞒报基数拒不整改、恶意欠费的用人单位依法督促其整改。联合各乡镇劳动保障站对居民参保进行动员，提高群众对参保的自觉性，对城乡居民养老保险和灵活就业人员参保政策进行宣传，扩大缴费面。三是对各乡镇劳动保障站社保工作人员加强指导、规范业务，提升服务。按照城乡居保征缴工作流程，严格人员信息管理，建立征缴台账，确保基金安全。</w:t>
      </w:r>
    </w:p>
    <w:p w14:paraId="1107D729">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844" w:firstLineChars="300"/>
        <w:textAlignment w:val="baseline"/>
        <w:rPr>
          <w:rFonts w:hint="eastAsia" w:ascii="黑体" w:hAnsi="黑体" w:eastAsia="黑体" w:cs="黑体"/>
          <w:b/>
          <w:bCs/>
          <w:snapToGrid w:val="0"/>
          <w:color w:val="000000"/>
          <w:spacing w:val="-15"/>
          <w:kern w:val="0"/>
          <w:sz w:val="31"/>
          <w:szCs w:val="31"/>
          <w:lang w:val="en-US" w:eastAsia="zh-CN" w:bidi="ar-SA"/>
        </w:rPr>
      </w:pPr>
      <w:r>
        <w:rPr>
          <w:rFonts w:hint="eastAsia" w:ascii="黑体" w:hAnsi="黑体" w:eastAsia="黑体" w:cs="黑体"/>
          <w:b/>
          <w:bCs/>
          <w:snapToGrid w:val="0"/>
          <w:color w:val="000000"/>
          <w:spacing w:val="-15"/>
          <w:kern w:val="0"/>
          <w:sz w:val="31"/>
          <w:szCs w:val="31"/>
          <w:lang w:val="en-US" w:eastAsia="zh-CN" w:bidi="ar-SA"/>
        </w:rPr>
        <w:t>二、绩效工作评价情况</w:t>
      </w:r>
    </w:p>
    <w:p w14:paraId="19874FD6">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960" w:firstLineChars="300"/>
        <w:textAlignment w:val="baseline"/>
        <w:rPr>
          <w:rFonts w:hint="eastAsia" w:ascii="仿宋_GB2312" w:hAnsi="仿宋_GB2312" w:eastAsia="仿宋_GB2312" w:cs="Arial"/>
          <w:snapToGrid w:val="0"/>
          <w:color w:val="auto"/>
          <w:kern w:val="0"/>
          <w:sz w:val="32"/>
          <w:szCs w:val="32"/>
          <w:highlight w:val="none"/>
          <w:lang w:val="en-US" w:eastAsia="zh-CN" w:bidi="ar-SA"/>
        </w:rPr>
      </w:pPr>
      <w:r>
        <w:rPr>
          <w:rFonts w:hint="eastAsia" w:ascii="仿宋_GB2312" w:hAnsi="仿宋_GB2312" w:eastAsia="仿宋_GB2312" w:cs="Arial"/>
          <w:snapToGrid w:val="0"/>
          <w:color w:val="auto"/>
          <w:kern w:val="0"/>
          <w:sz w:val="32"/>
          <w:szCs w:val="32"/>
          <w:highlight w:val="none"/>
          <w:lang w:val="en-US" w:eastAsia="zh-CN" w:bidi="ar-SA"/>
        </w:rPr>
        <w:t>本项目资金使用情况良好，分阶段分期使用完毕。做到了合理有效使用资金，并且发挥了应有的效果。</w:t>
      </w:r>
    </w:p>
    <w:p w14:paraId="46908CF0">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844" w:firstLineChars="300"/>
        <w:textAlignment w:val="baseline"/>
        <w:rPr>
          <w:rFonts w:hint="eastAsia" w:ascii="黑体" w:hAnsi="黑体" w:eastAsia="黑体" w:cs="黑体"/>
          <w:b/>
          <w:bCs/>
          <w:snapToGrid w:val="0"/>
          <w:color w:val="000000"/>
          <w:spacing w:val="-15"/>
          <w:kern w:val="0"/>
          <w:sz w:val="31"/>
          <w:szCs w:val="31"/>
          <w:lang w:val="en-US" w:eastAsia="zh-CN" w:bidi="ar-SA"/>
        </w:rPr>
      </w:pPr>
      <w:r>
        <w:rPr>
          <w:rFonts w:hint="eastAsia" w:ascii="黑体" w:hAnsi="黑体" w:eastAsia="黑体" w:cs="黑体"/>
          <w:b/>
          <w:bCs/>
          <w:snapToGrid w:val="0"/>
          <w:color w:val="000000"/>
          <w:spacing w:val="-15"/>
          <w:kern w:val="0"/>
          <w:sz w:val="31"/>
          <w:szCs w:val="31"/>
          <w:lang w:val="en-US" w:eastAsia="zh-CN" w:bidi="ar-SA"/>
        </w:rPr>
        <w:t>三、项目支出主要绩效及评价结论</w:t>
      </w:r>
    </w:p>
    <w:p w14:paraId="275DF224">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960" w:firstLineChars="300"/>
        <w:textAlignment w:val="baseline"/>
        <w:rPr>
          <w:rFonts w:hint="eastAsia" w:ascii="仿宋_GB2312" w:hAnsi="仿宋_GB2312" w:eastAsia="仿宋_GB2312" w:cs="Arial"/>
          <w:snapToGrid w:val="0"/>
          <w:color w:val="auto"/>
          <w:kern w:val="0"/>
          <w:sz w:val="32"/>
          <w:szCs w:val="32"/>
          <w:highlight w:val="none"/>
          <w:lang w:val="en-US" w:eastAsia="zh-CN" w:bidi="ar-SA"/>
        </w:rPr>
      </w:pPr>
      <w:r>
        <w:rPr>
          <w:rFonts w:hint="eastAsia" w:ascii="仿宋_GB2312" w:hAnsi="仿宋_GB2312" w:eastAsia="仿宋_GB2312" w:cs="Arial"/>
          <w:snapToGrid w:val="0"/>
          <w:color w:val="auto"/>
          <w:kern w:val="0"/>
          <w:sz w:val="32"/>
          <w:szCs w:val="32"/>
          <w:highlight w:val="none"/>
          <w:lang w:val="en-US" w:eastAsia="zh-CN" w:bidi="ar-SA"/>
        </w:rPr>
        <w:t>我市社保征缴工作成效显著。在我单位社保工作人员和乡镇劳保站的共同努力和配合下，扩面征缴工作进展非常顺利，已超额完成市政府下达的扩面征缴任务。积极征缴、合理调度，确保了本年度社会保险基金圆满达标征缴目标，足额入库。</w:t>
      </w:r>
    </w:p>
    <w:p w14:paraId="41EAF115">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844" w:firstLineChars="300"/>
        <w:textAlignment w:val="baseline"/>
        <w:rPr>
          <w:rFonts w:hint="eastAsia" w:ascii="黑体" w:hAnsi="黑体" w:eastAsia="黑体" w:cs="黑体"/>
          <w:b/>
          <w:bCs/>
          <w:snapToGrid w:val="0"/>
          <w:color w:val="000000"/>
          <w:spacing w:val="-15"/>
          <w:kern w:val="0"/>
          <w:sz w:val="31"/>
          <w:szCs w:val="31"/>
          <w:lang w:val="en-US" w:eastAsia="zh-CN" w:bidi="ar-SA"/>
        </w:rPr>
      </w:pPr>
      <w:r>
        <w:rPr>
          <w:rFonts w:hint="eastAsia" w:ascii="黑体" w:hAnsi="黑体" w:eastAsia="黑体" w:cs="黑体"/>
          <w:b/>
          <w:bCs/>
          <w:snapToGrid w:val="0"/>
          <w:color w:val="000000"/>
          <w:spacing w:val="-15"/>
          <w:kern w:val="0"/>
          <w:sz w:val="31"/>
          <w:szCs w:val="31"/>
          <w:lang w:val="en-US" w:eastAsia="zh-CN" w:bidi="ar-SA"/>
        </w:rPr>
        <w:t>四、绩效评价指标分析</w:t>
      </w:r>
    </w:p>
    <w:p w14:paraId="285D827E">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844" w:firstLineChars="300"/>
        <w:textAlignment w:val="baseline"/>
        <w:rPr>
          <w:rFonts w:hint="eastAsia" w:ascii="黑体" w:hAnsi="黑体" w:eastAsia="黑体" w:cs="黑体"/>
          <w:b/>
          <w:bCs/>
          <w:snapToGrid w:val="0"/>
          <w:color w:val="000000"/>
          <w:spacing w:val="-15"/>
          <w:kern w:val="0"/>
          <w:sz w:val="31"/>
          <w:szCs w:val="31"/>
          <w:lang w:val="en-US" w:eastAsia="zh-CN" w:bidi="ar-SA"/>
        </w:rPr>
      </w:pPr>
      <w:r>
        <w:rPr>
          <w:rFonts w:hint="eastAsia" w:ascii="黑体" w:hAnsi="黑体" w:eastAsia="黑体" w:cs="黑体"/>
          <w:b/>
          <w:bCs/>
          <w:snapToGrid w:val="0"/>
          <w:color w:val="000000"/>
          <w:spacing w:val="-15"/>
          <w:kern w:val="0"/>
          <w:sz w:val="31"/>
          <w:szCs w:val="31"/>
          <w:lang w:val="en-US" w:eastAsia="zh-CN" w:bidi="ar-SA"/>
        </w:rPr>
        <w:t>（一）项目支出决策情况</w:t>
      </w:r>
    </w:p>
    <w:p w14:paraId="44956049">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960" w:firstLineChars="300"/>
        <w:textAlignment w:val="baseline"/>
        <w:rPr>
          <w:rFonts w:hint="eastAsia" w:ascii="仿宋_GB2312" w:hAnsi="仿宋_GB2312" w:eastAsia="仿宋_GB2312" w:cs="Arial"/>
          <w:snapToGrid w:val="0"/>
          <w:color w:val="auto"/>
          <w:kern w:val="0"/>
          <w:sz w:val="32"/>
          <w:szCs w:val="32"/>
          <w:highlight w:val="none"/>
          <w:lang w:val="en-US" w:eastAsia="zh-CN" w:bidi="ar-SA"/>
        </w:rPr>
      </w:pPr>
      <w:r>
        <w:rPr>
          <w:rFonts w:hint="eastAsia" w:ascii="仿宋_GB2312" w:hAnsi="仿宋_GB2312" w:eastAsia="仿宋_GB2312" w:cs="Arial"/>
          <w:snapToGrid w:val="0"/>
          <w:color w:val="auto"/>
          <w:kern w:val="0"/>
          <w:sz w:val="32"/>
          <w:szCs w:val="32"/>
          <w:highlight w:val="none"/>
          <w:lang w:val="en-US" w:eastAsia="zh-CN" w:bidi="ar-SA"/>
        </w:rPr>
        <w:t>本单位项目决策根据实际情况制定了实施规划,秉持“保民生、保工资、保运转”的理念，合理安排项目资金。</w:t>
      </w:r>
    </w:p>
    <w:p w14:paraId="3EA32367">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844" w:firstLineChars="300"/>
        <w:textAlignment w:val="baseline"/>
        <w:rPr>
          <w:rFonts w:hint="eastAsia" w:ascii="黑体" w:hAnsi="黑体" w:eastAsia="黑体" w:cs="黑体"/>
          <w:b/>
          <w:bCs/>
          <w:snapToGrid w:val="0"/>
          <w:color w:val="000000"/>
          <w:spacing w:val="-15"/>
          <w:kern w:val="0"/>
          <w:sz w:val="31"/>
          <w:szCs w:val="31"/>
          <w:lang w:val="en-US" w:eastAsia="zh-CN" w:bidi="ar-SA"/>
        </w:rPr>
      </w:pPr>
      <w:r>
        <w:rPr>
          <w:rFonts w:hint="eastAsia" w:ascii="黑体" w:hAnsi="黑体" w:eastAsia="黑体" w:cs="黑体"/>
          <w:b/>
          <w:bCs/>
          <w:snapToGrid w:val="0"/>
          <w:color w:val="000000"/>
          <w:spacing w:val="-15"/>
          <w:kern w:val="0"/>
          <w:sz w:val="31"/>
          <w:szCs w:val="31"/>
          <w:lang w:val="en-US" w:eastAsia="zh-CN" w:bidi="ar-SA"/>
        </w:rPr>
        <w:t>（二）项目执行过程情况</w:t>
      </w:r>
    </w:p>
    <w:p w14:paraId="537131BA">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960" w:firstLineChars="300"/>
        <w:textAlignment w:val="baseline"/>
        <w:rPr>
          <w:rFonts w:hint="eastAsia" w:ascii="仿宋_GB2312" w:hAnsi="仿宋_GB2312" w:eastAsia="仿宋_GB2312" w:cs="Arial"/>
          <w:snapToGrid w:val="0"/>
          <w:color w:val="auto"/>
          <w:kern w:val="0"/>
          <w:sz w:val="32"/>
          <w:szCs w:val="32"/>
          <w:highlight w:val="none"/>
          <w:lang w:val="en-US" w:eastAsia="zh-CN" w:bidi="ar-SA"/>
        </w:rPr>
      </w:pPr>
      <w:r>
        <w:rPr>
          <w:rFonts w:hint="eastAsia" w:ascii="仿宋_GB2312" w:hAnsi="仿宋_GB2312" w:eastAsia="仿宋_GB2312" w:cs="Arial"/>
          <w:snapToGrid w:val="0"/>
          <w:color w:val="auto"/>
          <w:kern w:val="0"/>
          <w:sz w:val="32"/>
          <w:szCs w:val="32"/>
          <w:highlight w:val="none"/>
          <w:lang w:val="en-US" w:eastAsia="zh-CN" w:bidi="ar-SA"/>
        </w:rPr>
        <w:t>本单位项目在开展过程中严格按照相关制度规定等进行，按照实际情况支出，严禁挤占、挪用、虚列支出等情况发生。</w:t>
      </w:r>
    </w:p>
    <w:p w14:paraId="547223A2">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844" w:firstLineChars="300"/>
        <w:textAlignment w:val="baseline"/>
        <w:rPr>
          <w:rFonts w:hint="eastAsia" w:ascii="黑体" w:hAnsi="黑体" w:eastAsia="黑体" w:cs="黑体"/>
          <w:b/>
          <w:bCs/>
          <w:snapToGrid w:val="0"/>
          <w:color w:val="000000"/>
          <w:spacing w:val="-15"/>
          <w:kern w:val="0"/>
          <w:sz w:val="31"/>
          <w:szCs w:val="31"/>
          <w:lang w:val="en-US" w:eastAsia="zh-CN" w:bidi="ar-SA"/>
        </w:rPr>
      </w:pPr>
      <w:r>
        <w:rPr>
          <w:rFonts w:hint="eastAsia" w:ascii="黑体" w:hAnsi="黑体" w:eastAsia="黑体" w:cs="黑体"/>
          <w:b/>
          <w:bCs/>
          <w:snapToGrid w:val="0"/>
          <w:color w:val="000000"/>
          <w:spacing w:val="-15"/>
          <w:kern w:val="0"/>
          <w:sz w:val="31"/>
          <w:szCs w:val="31"/>
          <w:lang w:val="en-US" w:eastAsia="zh-CN" w:bidi="ar-SA"/>
        </w:rPr>
        <w:t>（三）项目支出产出情况</w:t>
      </w:r>
    </w:p>
    <w:p w14:paraId="5BACE5B8">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960" w:firstLineChars="300"/>
        <w:textAlignment w:val="baseline"/>
        <w:rPr>
          <w:rFonts w:hint="eastAsia" w:ascii="仿宋_GB2312" w:hAnsi="仿宋_GB2312" w:eastAsia="仿宋_GB2312" w:cs="Arial"/>
          <w:snapToGrid w:val="0"/>
          <w:color w:val="auto"/>
          <w:kern w:val="0"/>
          <w:sz w:val="32"/>
          <w:szCs w:val="32"/>
          <w:highlight w:val="none"/>
          <w:lang w:val="en-US" w:eastAsia="zh-CN" w:bidi="ar-SA"/>
        </w:rPr>
      </w:pPr>
      <w:r>
        <w:rPr>
          <w:rFonts w:hint="eastAsia" w:ascii="仿宋_GB2312" w:hAnsi="仿宋_GB2312" w:eastAsia="仿宋_GB2312" w:cs="Arial"/>
          <w:snapToGrid w:val="0"/>
          <w:color w:val="auto"/>
          <w:kern w:val="0"/>
          <w:sz w:val="32"/>
          <w:szCs w:val="32"/>
          <w:highlight w:val="none"/>
          <w:lang w:val="en-US" w:eastAsia="zh-CN" w:bidi="ar-SA"/>
        </w:rPr>
        <w:t>本单位项目产出按照数量、质量、时效、成本等四个方面，根据各自情况，设置相关指标内容，用于跟踪项目工作的开展。全市养老保险参保人员数量已完成；社保征缴参保人员合规；时效在2024年12月31日前已完成；成本指标99万已完成。</w:t>
      </w:r>
    </w:p>
    <w:p w14:paraId="04D34DC2">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844" w:firstLineChars="300"/>
        <w:textAlignment w:val="baseline"/>
        <w:rPr>
          <w:rFonts w:hint="eastAsia" w:ascii="黑体" w:hAnsi="黑体" w:eastAsia="黑体" w:cs="黑体"/>
          <w:b/>
          <w:bCs/>
          <w:snapToGrid w:val="0"/>
          <w:color w:val="000000"/>
          <w:spacing w:val="-15"/>
          <w:kern w:val="0"/>
          <w:sz w:val="31"/>
          <w:szCs w:val="31"/>
          <w:lang w:val="en-US" w:eastAsia="zh-CN" w:bidi="ar-SA"/>
        </w:rPr>
      </w:pPr>
      <w:r>
        <w:rPr>
          <w:rFonts w:hint="eastAsia" w:ascii="黑体" w:hAnsi="黑体" w:eastAsia="黑体" w:cs="黑体"/>
          <w:b/>
          <w:bCs/>
          <w:snapToGrid w:val="0"/>
          <w:color w:val="000000"/>
          <w:spacing w:val="-15"/>
          <w:kern w:val="0"/>
          <w:sz w:val="31"/>
          <w:szCs w:val="31"/>
          <w:lang w:val="en-US" w:eastAsia="zh-CN" w:bidi="ar-SA"/>
        </w:rPr>
        <w:t>（四）项目支出效益情况</w:t>
      </w:r>
    </w:p>
    <w:p w14:paraId="2CF7A160">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960" w:firstLineChars="300"/>
        <w:textAlignment w:val="baseline"/>
        <w:rPr>
          <w:rFonts w:hint="eastAsia" w:ascii="仿宋_GB2312" w:hAnsi="仿宋_GB2312" w:eastAsia="仿宋_GB2312" w:cs="Arial"/>
          <w:snapToGrid w:val="0"/>
          <w:color w:val="auto"/>
          <w:kern w:val="0"/>
          <w:sz w:val="32"/>
          <w:szCs w:val="32"/>
          <w:highlight w:val="none"/>
          <w:lang w:val="en-US" w:eastAsia="zh-CN" w:bidi="ar-SA"/>
        </w:rPr>
      </w:pPr>
      <w:r>
        <w:rPr>
          <w:rFonts w:hint="eastAsia" w:ascii="仿宋_GB2312" w:hAnsi="仿宋_GB2312" w:eastAsia="仿宋_GB2312" w:cs="Arial"/>
          <w:snapToGrid w:val="0"/>
          <w:color w:val="auto"/>
          <w:kern w:val="0"/>
          <w:sz w:val="32"/>
          <w:szCs w:val="32"/>
          <w:highlight w:val="none"/>
          <w:lang w:val="en-US" w:eastAsia="zh-CN" w:bidi="ar-SA"/>
        </w:rPr>
        <w:t>本单位项目效益按照经济效益、社会效益、生态效益、服务对象满意度等四个方面，设置符合实际情况的指标内容，用于跟踪项目工作的开展。经济效益、社会效益完成良好；服务对象满意。</w:t>
      </w:r>
    </w:p>
    <w:p w14:paraId="46A6D41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300" w:firstLine="562" w:firstLineChars="200"/>
        <w:textAlignment w:val="baseline"/>
        <w:rPr>
          <w:rFonts w:hint="eastAsia" w:ascii="黑体" w:hAnsi="黑体" w:eastAsia="黑体" w:cs="黑体"/>
          <w:b/>
          <w:bCs/>
          <w:snapToGrid w:val="0"/>
          <w:color w:val="000000"/>
          <w:spacing w:val="-15"/>
          <w:kern w:val="0"/>
          <w:sz w:val="31"/>
          <w:szCs w:val="31"/>
          <w:lang w:val="en-US" w:eastAsia="zh-CN" w:bidi="ar-SA"/>
        </w:rPr>
      </w:pPr>
      <w:r>
        <w:rPr>
          <w:rFonts w:hint="eastAsia" w:ascii="黑体" w:hAnsi="黑体" w:eastAsia="黑体" w:cs="黑体"/>
          <w:b/>
          <w:bCs/>
          <w:snapToGrid w:val="0"/>
          <w:color w:val="000000"/>
          <w:spacing w:val="-15"/>
          <w:kern w:val="0"/>
          <w:sz w:val="31"/>
          <w:szCs w:val="31"/>
          <w:lang w:val="en-US" w:eastAsia="zh-CN" w:bidi="ar-SA"/>
        </w:rPr>
        <w:t>五、主要经验及做法、存在的问题及原因分析</w:t>
      </w:r>
    </w:p>
    <w:p w14:paraId="6C8734DD">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960" w:firstLineChars="300"/>
        <w:textAlignment w:val="baseline"/>
        <w:rPr>
          <w:rFonts w:hint="eastAsia" w:ascii="仿宋_GB2312" w:hAnsi="仿宋_GB2312" w:eastAsia="仿宋_GB2312" w:cs="Arial"/>
          <w:snapToGrid w:val="0"/>
          <w:color w:val="auto"/>
          <w:kern w:val="0"/>
          <w:sz w:val="32"/>
          <w:szCs w:val="32"/>
          <w:highlight w:val="none"/>
          <w:lang w:val="en-US" w:eastAsia="zh-CN" w:bidi="ar-SA"/>
        </w:rPr>
      </w:pPr>
      <w:r>
        <w:rPr>
          <w:rFonts w:hint="eastAsia" w:ascii="仿宋_GB2312" w:hAnsi="仿宋_GB2312" w:eastAsia="仿宋_GB2312" w:cs="Arial"/>
          <w:snapToGrid w:val="0"/>
          <w:color w:val="auto"/>
          <w:kern w:val="0"/>
          <w:sz w:val="32"/>
          <w:szCs w:val="32"/>
          <w:highlight w:val="none"/>
          <w:lang w:val="en-US" w:eastAsia="zh-CN" w:bidi="ar-SA"/>
        </w:rPr>
        <w:t>在项目资金实施过程中我单位按照分时分段以及提前做好规划，合理制定工作方案等方式合规有序使用资金。</w:t>
      </w:r>
    </w:p>
    <w:p w14:paraId="5735E271">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960" w:firstLineChars="300"/>
        <w:textAlignment w:val="baseline"/>
        <w:rPr>
          <w:rFonts w:hint="eastAsia" w:ascii="仿宋_GB2312" w:hAnsi="仿宋_GB2312" w:eastAsia="仿宋_GB2312" w:cs="Arial"/>
          <w:snapToGrid w:val="0"/>
          <w:color w:val="auto"/>
          <w:kern w:val="0"/>
          <w:sz w:val="32"/>
          <w:szCs w:val="32"/>
          <w:highlight w:val="none"/>
          <w:lang w:val="en-US" w:eastAsia="zh-CN" w:bidi="ar-SA"/>
        </w:rPr>
      </w:pPr>
      <w:r>
        <w:rPr>
          <w:rFonts w:hint="eastAsia" w:ascii="仿宋_GB2312" w:hAnsi="仿宋_GB2312" w:eastAsia="仿宋_GB2312" w:cs="Arial"/>
          <w:snapToGrid w:val="0"/>
          <w:color w:val="auto"/>
          <w:kern w:val="0"/>
          <w:sz w:val="32"/>
          <w:szCs w:val="32"/>
          <w:highlight w:val="none"/>
          <w:lang w:val="en-US" w:eastAsia="zh-CN" w:bidi="ar-SA"/>
        </w:rPr>
        <w:t>但是在征缴工作中依然存在以下问题：1.部分人员存在观望情绪。大部分农村居民经济条件并不宽裕，历史形成的“养儿防老，积谷防饥”传统的家庭养老观念根深蒂固，加之多数老年人文化水平不高，政策理解有限。参保对象中的中青年人员又存在等待观望情绪，认为自己还年轻，离领取养老待遇还有很长一段时间，存在等待观望思想。2.乡镇年轻劳动力常住人口少，扩面征缴难。近年外出务工经商人员多，对社保政策不知晓，没有防老的意识，还有些已在务工所在地参加了养老保险，这些都为社保扩面工作增加了难度。3.乡镇社保工作人员人手不足，参保信息工作量大，错误信息多。参保人的身份信息存在录入错误，参保重复等情况。</w:t>
      </w:r>
    </w:p>
    <w:p w14:paraId="0698944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1406" w:firstLineChars="500"/>
        <w:textAlignment w:val="baseline"/>
        <w:rPr>
          <w:rFonts w:hint="eastAsia" w:ascii="黑体" w:hAnsi="黑体" w:eastAsia="黑体" w:cs="黑体"/>
          <w:b/>
          <w:bCs/>
          <w:snapToGrid w:val="0"/>
          <w:color w:val="000000"/>
          <w:spacing w:val="-15"/>
          <w:kern w:val="0"/>
          <w:sz w:val="31"/>
          <w:szCs w:val="31"/>
          <w:lang w:val="en-US" w:eastAsia="zh-CN" w:bidi="ar-SA"/>
        </w:rPr>
      </w:pPr>
      <w:r>
        <w:rPr>
          <w:rFonts w:hint="eastAsia" w:ascii="黑体" w:hAnsi="黑体" w:eastAsia="黑体" w:cs="黑体"/>
          <w:b/>
          <w:bCs/>
          <w:snapToGrid w:val="0"/>
          <w:color w:val="000000"/>
          <w:spacing w:val="-15"/>
          <w:kern w:val="0"/>
          <w:sz w:val="31"/>
          <w:szCs w:val="31"/>
          <w:lang w:val="en-US" w:eastAsia="zh-CN" w:bidi="ar-SA"/>
        </w:rPr>
        <w:t>六、有关建议</w:t>
      </w:r>
    </w:p>
    <w:p w14:paraId="532F9FB1">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firstLine="960" w:firstLineChars="300"/>
        <w:textAlignment w:val="baseline"/>
        <w:rPr>
          <w:rFonts w:hint="eastAsia" w:ascii="仿宋_GB2312" w:hAnsi="仿宋_GB2312" w:eastAsia="仿宋_GB2312" w:cs="Arial"/>
          <w:snapToGrid w:val="0"/>
          <w:color w:val="auto"/>
          <w:kern w:val="0"/>
          <w:sz w:val="32"/>
          <w:szCs w:val="32"/>
          <w:highlight w:val="none"/>
          <w:lang w:val="en-US" w:eastAsia="zh-CN" w:bidi="ar-SA"/>
        </w:rPr>
      </w:pPr>
      <w:r>
        <w:rPr>
          <w:rFonts w:hint="eastAsia" w:ascii="仿宋_GB2312" w:hAnsi="仿宋_GB2312" w:eastAsia="仿宋_GB2312" w:cs="Arial"/>
          <w:snapToGrid w:val="0"/>
          <w:color w:val="auto"/>
          <w:kern w:val="0"/>
          <w:sz w:val="32"/>
          <w:szCs w:val="32"/>
          <w:highlight w:val="none"/>
          <w:lang w:val="en-US" w:eastAsia="zh-CN" w:bidi="ar-SA"/>
        </w:rPr>
        <w:t>1、强化宣传，巩固提高成绩。继续发扬攻坚克难的优良作风，加大宣传力度，确保老百姓对社会养老保险政策的理解更加透彻，达到自愿参保和续保。</w:t>
      </w:r>
    </w:p>
    <w:p w14:paraId="1EC37F16">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960" w:firstLineChars="300"/>
        <w:textAlignment w:val="baseline"/>
        <w:rPr>
          <w:rFonts w:hint="eastAsia" w:ascii="仿宋_GB2312" w:hAnsi="仿宋_GB2312" w:eastAsia="仿宋_GB2312" w:cs="Arial"/>
          <w:snapToGrid w:val="0"/>
          <w:color w:val="auto"/>
          <w:kern w:val="0"/>
          <w:sz w:val="32"/>
          <w:szCs w:val="32"/>
          <w:highlight w:val="none"/>
          <w:lang w:val="en-US" w:eastAsia="zh-CN" w:bidi="ar-SA"/>
        </w:rPr>
      </w:pPr>
      <w:r>
        <w:rPr>
          <w:rFonts w:hint="eastAsia" w:ascii="仿宋_GB2312" w:hAnsi="仿宋_GB2312" w:eastAsia="仿宋_GB2312" w:cs="Arial"/>
          <w:snapToGrid w:val="0"/>
          <w:color w:val="auto"/>
          <w:kern w:val="0"/>
          <w:sz w:val="32"/>
          <w:szCs w:val="32"/>
          <w:highlight w:val="none"/>
          <w:lang w:val="en-US" w:eastAsia="zh-CN" w:bidi="ar-SA"/>
        </w:rPr>
        <w:t>2、加强培训，提升业务能力。进一步加强经办人员业务能力的提升，每年组织乡镇社保中心人员业务培训，使他们及时掌握城乡居保新政策，熟练操作系统软件，通过培训，做到经办工作人员懂业务，熟政策。</w:t>
      </w:r>
    </w:p>
    <w:p w14:paraId="1624E2AC">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960" w:firstLineChars="300"/>
        <w:textAlignment w:val="baseline"/>
        <w:rPr>
          <w:rFonts w:hint="eastAsia" w:ascii="仿宋_GB2312" w:hAnsi="仿宋_GB2312" w:eastAsia="仿宋_GB2312" w:cs="Arial"/>
          <w:snapToGrid w:val="0"/>
          <w:color w:val="auto"/>
          <w:kern w:val="0"/>
          <w:sz w:val="32"/>
          <w:szCs w:val="32"/>
          <w:highlight w:val="none"/>
          <w:lang w:val="en-US" w:eastAsia="zh-CN" w:bidi="ar-SA"/>
        </w:rPr>
      </w:pPr>
      <w:r>
        <w:rPr>
          <w:rFonts w:hint="eastAsia" w:ascii="仿宋_GB2312" w:hAnsi="仿宋_GB2312" w:eastAsia="仿宋_GB2312" w:cs="Arial"/>
          <w:snapToGrid w:val="0"/>
          <w:color w:val="auto"/>
          <w:kern w:val="0"/>
          <w:sz w:val="32"/>
          <w:szCs w:val="32"/>
          <w:highlight w:val="none"/>
          <w:lang w:val="en-US" w:eastAsia="zh-CN" w:bidi="ar-SA"/>
        </w:rPr>
        <w:t>3、认真学习，创新工作思路。社保政策随时在更新，政策性强，需要我们在工作中不断加强学习和总结。在干中学、学中干，我们要以工作任务为牵引，依托工作岗位来学习提高。观察、摸索、查阅资料，问书本、问同事，不断丰富知识，掌握工作技巧，不断掌握方法，积累经验。摸清工作中的难点，找准切入点，使征缴工作健康有序推进。</w:t>
      </w:r>
    </w:p>
    <w:p w14:paraId="3AE0A731">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844" w:firstLineChars="300"/>
        <w:textAlignment w:val="baseline"/>
        <w:rPr>
          <w:rFonts w:hint="eastAsia" w:ascii="黑体" w:hAnsi="黑体" w:eastAsia="黑体" w:cs="黑体"/>
          <w:b/>
          <w:bCs/>
          <w:snapToGrid w:val="0"/>
          <w:color w:val="000000"/>
          <w:spacing w:val="-15"/>
          <w:kern w:val="0"/>
          <w:sz w:val="31"/>
          <w:szCs w:val="31"/>
          <w:lang w:val="en-US" w:eastAsia="zh-CN" w:bidi="ar-SA"/>
        </w:rPr>
      </w:pPr>
      <w:r>
        <w:rPr>
          <w:rFonts w:hint="eastAsia" w:ascii="黑体" w:hAnsi="黑体" w:eastAsia="黑体" w:cs="黑体"/>
          <w:b/>
          <w:bCs/>
          <w:snapToGrid w:val="0"/>
          <w:color w:val="000000"/>
          <w:spacing w:val="-15"/>
          <w:kern w:val="0"/>
          <w:sz w:val="31"/>
          <w:szCs w:val="31"/>
          <w:lang w:val="en-US" w:eastAsia="zh-CN" w:bidi="ar-SA"/>
        </w:rPr>
        <w:t>七、其他需要说明的问题</w:t>
      </w:r>
    </w:p>
    <w:p w14:paraId="2370BE64">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960" w:firstLineChars="300"/>
        <w:textAlignment w:val="baseline"/>
        <w:rPr>
          <w:rFonts w:hint="eastAsia" w:ascii="仿宋_GB2312" w:hAnsi="仿宋_GB2312" w:eastAsia="仿宋_GB2312" w:cs="Arial"/>
          <w:snapToGrid w:val="0"/>
          <w:color w:val="auto"/>
          <w:kern w:val="0"/>
          <w:sz w:val="32"/>
          <w:szCs w:val="32"/>
          <w:highlight w:val="none"/>
          <w:lang w:val="en-US" w:eastAsia="zh-CN" w:bidi="ar-SA"/>
        </w:rPr>
      </w:pPr>
      <w:r>
        <w:rPr>
          <w:rFonts w:hint="eastAsia" w:ascii="仿宋_GB2312" w:hAnsi="仿宋_GB2312" w:eastAsia="仿宋_GB2312" w:cs="Arial"/>
          <w:snapToGrid w:val="0"/>
          <w:color w:val="auto"/>
          <w:kern w:val="0"/>
          <w:sz w:val="32"/>
          <w:szCs w:val="32"/>
          <w:highlight w:val="none"/>
          <w:lang w:val="en-US" w:eastAsia="zh-CN" w:bidi="ar-SA"/>
        </w:rPr>
        <w:t>无</w:t>
      </w:r>
    </w:p>
    <w:p w14:paraId="23FF8C73">
      <w:pPr>
        <w:spacing w:line="267" w:lineRule="auto"/>
        <w:ind w:firstLine="552"/>
        <w:jc w:val="both"/>
        <w:rPr>
          <w:rFonts w:hint="eastAsia" w:ascii="宋体" w:hAnsi="宋体" w:eastAsia="宋体" w:cs="宋体"/>
          <w:bCs/>
          <w:spacing w:val="-4"/>
          <w:kern w:val="0"/>
          <w:sz w:val="28"/>
          <w:szCs w:val="28"/>
          <w:lang w:eastAsia="zh-CN"/>
        </w:rPr>
      </w:pPr>
    </w:p>
    <w:p w14:paraId="7F443DFD">
      <w:pPr>
        <w:spacing w:line="267" w:lineRule="auto"/>
        <w:ind w:firstLine="552"/>
        <w:jc w:val="both"/>
        <w:rPr>
          <w:rFonts w:hint="eastAsia" w:ascii="宋体" w:hAnsi="宋体" w:eastAsia="宋体" w:cs="宋体"/>
          <w:bCs/>
          <w:spacing w:val="-4"/>
          <w:kern w:val="0"/>
          <w:sz w:val="28"/>
          <w:szCs w:val="28"/>
          <w:lang w:eastAsia="zh-CN"/>
        </w:rPr>
      </w:pPr>
    </w:p>
    <w:p w14:paraId="2BD7C097">
      <w:pPr>
        <w:spacing w:line="267" w:lineRule="auto"/>
        <w:ind w:firstLine="552"/>
        <w:jc w:val="both"/>
        <w:rPr>
          <w:rFonts w:hint="eastAsia" w:ascii="宋体" w:hAnsi="宋体" w:eastAsia="宋体" w:cs="宋体"/>
          <w:bCs/>
          <w:spacing w:val="-4"/>
          <w:kern w:val="0"/>
          <w:sz w:val="28"/>
          <w:szCs w:val="28"/>
          <w:lang w:eastAsia="zh-CN"/>
        </w:rPr>
      </w:pPr>
    </w:p>
    <w:p w14:paraId="3AE473D7">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5-4</w:t>
      </w:r>
    </w:p>
    <w:p w14:paraId="5B1C5D65">
      <w:pPr>
        <w:spacing w:before="201" w:line="578" w:lineRule="exact"/>
        <w:ind w:firstLine="900" w:firstLineChars="200"/>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复退军人生活补助</w:t>
      </w:r>
      <w:r>
        <w:rPr>
          <w:rFonts w:ascii="黑体" w:hAnsi="黑体" w:eastAsia="黑体" w:cs="黑体"/>
          <w:spacing w:val="15"/>
          <w:position w:val="10"/>
          <w:sz w:val="42"/>
          <w:szCs w:val="42"/>
        </w:rPr>
        <w:t>项目支出</w:t>
      </w:r>
    </w:p>
    <w:p w14:paraId="11B1FC03">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499B00E4">
      <w:pPr>
        <w:spacing w:line="246" w:lineRule="auto"/>
        <w:rPr>
          <w:rFonts w:ascii="Arial"/>
          <w:sz w:val="21"/>
        </w:rPr>
      </w:pPr>
    </w:p>
    <w:p w14:paraId="34A3B4AD">
      <w:pPr>
        <w:spacing w:line="246" w:lineRule="auto"/>
        <w:rPr>
          <w:rFonts w:ascii="Arial"/>
          <w:sz w:val="21"/>
        </w:rPr>
      </w:pPr>
    </w:p>
    <w:p w14:paraId="0564CC12">
      <w:pPr>
        <w:spacing w:line="246" w:lineRule="auto"/>
        <w:rPr>
          <w:rFonts w:ascii="Arial"/>
          <w:sz w:val="21"/>
        </w:rPr>
      </w:pPr>
    </w:p>
    <w:p w14:paraId="435DEA3D">
      <w:pPr>
        <w:spacing w:line="246" w:lineRule="auto"/>
        <w:rPr>
          <w:rFonts w:ascii="Arial"/>
          <w:sz w:val="21"/>
        </w:rPr>
      </w:pPr>
    </w:p>
    <w:p w14:paraId="2603ABDA">
      <w:pPr>
        <w:spacing w:line="246" w:lineRule="auto"/>
        <w:rPr>
          <w:rFonts w:ascii="Arial"/>
          <w:sz w:val="21"/>
        </w:rPr>
      </w:pPr>
    </w:p>
    <w:p w14:paraId="53BE6836">
      <w:pPr>
        <w:spacing w:line="246" w:lineRule="auto"/>
        <w:rPr>
          <w:rFonts w:ascii="Arial"/>
          <w:sz w:val="21"/>
        </w:rPr>
      </w:pPr>
    </w:p>
    <w:p w14:paraId="0D968D0E">
      <w:pPr>
        <w:spacing w:line="246" w:lineRule="auto"/>
        <w:rPr>
          <w:rFonts w:ascii="Arial"/>
          <w:sz w:val="21"/>
        </w:rPr>
      </w:pPr>
    </w:p>
    <w:p w14:paraId="580D6F80">
      <w:pPr>
        <w:spacing w:line="246" w:lineRule="auto"/>
        <w:rPr>
          <w:rFonts w:ascii="Arial"/>
          <w:sz w:val="21"/>
        </w:rPr>
      </w:pPr>
    </w:p>
    <w:p w14:paraId="54BB7B61">
      <w:pPr>
        <w:spacing w:line="246" w:lineRule="auto"/>
        <w:rPr>
          <w:rFonts w:ascii="Arial"/>
          <w:sz w:val="21"/>
        </w:rPr>
      </w:pPr>
    </w:p>
    <w:p w14:paraId="185158C7">
      <w:pPr>
        <w:spacing w:line="246" w:lineRule="auto"/>
        <w:rPr>
          <w:rFonts w:ascii="Arial"/>
          <w:sz w:val="21"/>
        </w:rPr>
      </w:pPr>
    </w:p>
    <w:p w14:paraId="7A442859">
      <w:pPr>
        <w:spacing w:line="246" w:lineRule="auto"/>
        <w:rPr>
          <w:rFonts w:ascii="Arial"/>
          <w:sz w:val="21"/>
        </w:rPr>
      </w:pPr>
    </w:p>
    <w:p w14:paraId="36DC07C8">
      <w:pPr>
        <w:spacing w:line="246" w:lineRule="auto"/>
        <w:rPr>
          <w:rFonts w:ascii="Arial"/>
          <w:sz w:val="21"/>
        </w:rPr>
      </w:pPr>
    </w:p>
    <w:p w14:paraId="7C8B197E">
      <w:pPr>
        <w:spacing w:line="246" w:lineRule="auto"/>
        <w:rPr>
          <w:rFonts w:ascii="Arial"/>
          <w:sz w:val="21"/>
        </w:rPr>
      </w:pPr>
    </w:p>
    <w:p w14:paraId="5A568FB6">
      <w:pPr>
        <w:spacing w:line="246" w:lineRule="auto"/>
        <w:rPr>
          <w:rFonts w:ascii="Arial"/>
          <w:sz w:val="21"/>
        </w:rPr>
      </w:pPr>
    </w:p>
    <w:p w14:paraId="6F1D10D7">
      <w:pPr>
        <w:spacing w:line="246" w:lineRule="auto"/>
        <w:rPr>
          <w:rFonts w:ascii="Arial"/>
          <w:sz w:val="21"/>
        </w:rPr>
      </w:pPr>
    </w:p>
    <w:p w14:paraId="1EF47FA0">
      <w:pPr>
        <w:spacing w:line="246" w:lineRule="auto"/>
        <w:rPr>
          <w:rFonts w:ascii="Arial"/>
          <w:sz w:val="21"/>
        </w:rPr>
      </w:pPr>
    </w:p>
    <w:p w14:paraId="6F3BA979">
      <w:pPr>
        <w:spacing w:line="246" w:lineRule="auto"/>
        <w:rPr>
          <w:rFonts w:ascii="Arial"/>
          <w:sz w:val="21"/>
        </w:rPr>
      </w:pPr>
    </w:p>
    <w:p w14:paraId="3166FB6C">
      <w:pPr>
        <w:spacing w:line="247" w:lineRule="auto"/>
        <w:rPr>
          <w:rFonts w:ascii="Arial"/>
          <w:sz w:val="21"/>
        </w:rPr>
      </w:pPr>
    </w:p>
    <w:p w14:paraId="7AE53862">
      <w:pPr>
        <w:spacing w:line="247" w:lineRule="auto"/>
        <w:rPr>
          <w:rFonts w:ascii="Arial"/>
          <w:sz w:val="21"/>
        </w:rPr>
      </w:pPr>
    </w:p>
    <w:p w14:paraId="62EAD4D9">
      <w:pPr>
        <w:spacing w:line="247" w:lineRule="auto"/>
        <w:rPr>
          <w:rFonts w:ascii="Arial"/>
          <w:sz w:val="21"/>
        </w:rPr>
      </w:pPr>
    </w:p>
    <w:p w14:paraId="625D908E">
      <w:pPr>
        <w:spacing w:line="247" w:lineRule="auto"/>
        <w:rPr>
          <w:rFonts w:ascii="Arial"/>
          <w:sz w:val="21"/>
        </w:rPr>
      </w:pPr>
    </w:p>
    <w:p w14:paraId="1C207168">
      <w:pPr>
        <w:spacing w:line="247" w:lineRule="auto"/>
        <w:rPr>
          <w:rFonts w:ascii="Arial"/>
          <w:sz w:val="21"/>
        </w:rPr>
      </w:pPr>
    </w:p>
    <w:p w14:paraId="071CC2EB">
      <w:pPr>
        <w:spacing w:line="247" w:lineRule="auto"/>
        <w:rPr>
          <w:rFonts w:ascii="Arial"/>
          <w:sz w:val="21"/>
        </w:rPr>
      </w:pPr>
    </w:p>
    <w:p w14:paraId="118460AE">
      <w:pPr>
        <w:spacing w:line="247" w:lineRule="auto"/>
        <w:rPr>
          <w:rFonts w:ascii="Arial"/>
          <w:sz w:val="21"/>
        </w:rPr>
      </w:pPr>
    </w:p>
    <w:p w14:paraId="786F8E65">
      <w:pPr>
        <w:spacing w:line="247" w:lineRule="auto"/>
        <w:rPr>
          <w:rFonts w:ascii="Arial"/>
          <w:sz w:val="21"/>
        </w:rPr>
      </w:pPr>
    </w:p>
    <w:p w14:paraId="77768D32">
      <w:pPr>
        <w:spacing w:line="247" w:lineRule="auto"/>
        <w:rPr>
          <w:rFonts w:ascii="Arial"/>
          <w:sz w:val="21"/>
        </w:rPr>
      </w:pPr>
    </w:p>
    <w:p w14:paraId="0D5CE9FC">
      <w:pPr>
        <w:spacing w:line="247" w:lineRule="auto"/>
        <w:rPr>
          <w:rFonts w:ascii="Arial"/>
          <w:sz w:val="21"/>
        </w:rPr>
      </w:pPr>
    </w:p>
    <w:p w14:paraId="4A99B85A">
      <w:pPr>
        <w:spacing w:line="247" w:lineRule="auto"/>
        <w:rPr>
          <w:rFonts w:ascii="Arial"/>
          <w:sz w:val="21"/>
        </w:rPr>
      </w:pPr>
    </w:p>
    <w:p w14:paraId="39330562">
      <w:pPr>
        <w:keepNext w:val="0"/>
        <w:keepLines w:val="0"/>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olor w:val="auto"/>
          <w:sz w:val="32"/>
          <w:szCs w:val="32"/>
          <w:highlight w:val="none"/>
          <w:u w:val="single"/>
          <w:lang w:eastAsia="zh-CN"/>
        </w:rPr>
      </w:pPr>
      <w:r>
        <w:rPr>
          <w:rFonts w:hint="eastAsia" w:ascii="仿宋_GB2312" w:hAnsi="仿宋_GB2312" w:eastAsia="仿宋_GB2312"/>
          <w:color w:val="auto"/>
          <w:sz w:val="32"/>
          <w:szCs w:val="32"/>
          <w:highlight w:val="none"/>
          <w:lang w:val="en-US" w:eastAsia="zh-CN"/>
        </w:rPr>
        <w:t>部门（</w:t>
      </w:r>
      <w:r>
        <w:rPr>
          <w:rFonts w:ascii="仿宋_GB2312" w:hAnsi="仿宋_GB2312" w:eastAsia="仿宋_GB2312"/>
          <w:color w:val="auto"/>
          <w:sz w:val="32"/>
          <w:szCs w:val="32"/>
          <w:highlight w:val="none"/>
        </w:rPr>
        <w:t>单位</w:t>
      </w:r>
      <w:r>
        <w:rPr>
          <w:rFonts w:hint="eastAsia" w:ascii="仿宋_GB2312" w:hAnsi="仿宋_GB2312" w:eastAsia="仿宋_GB2312"/>
          <w:color w:val="auto"/>
          <w:sz w:val="32"/>
          <w:szCs w:val="32"/>
          <w:highlight w:val="none"/>
          <w:lang w:val="en-US" w:eastAsia="zh-CN"/>
        </w:rPr>
        <w:t>）</w:t>
      </w:r>
      <w:r>
        <w:rPr>
          <w:rFonts w:ascii="仿宋_GB2312" w:hAnsi="仿宋_GB2312" w:eastAsia="仿宋_GB2312"/>
          <w:color w:val="auto"/>
          <w:sz w:val="32"/>
          <w:szCs w:val="32"/>
          <w:highlight w:val="none"/>
        </w:rPr>
        <w:t>名称：</w:t>
      </w:r>
      <w:r>
        <w:rPr>
          <w:rFonts w:hint="eastAsia" w:ascii="仿宋_GB2312" w:hAnsi="仿宋_GB2312" w:eastAsia="仿宋_GB2312"/>
          <w:color w:val="auto"/>
          <w:sz w:val="32"/>
          <w:szCs w:val="32"/>
          <w:highlight w:val="none"/>
          <w:u w:val="single"/>
          <w:lang w:eastAsia="zh-CN"/>
        </w:rPr>
        <w:t>汨罗市就业服务中心</w:t>
      </w:r>
    </w:p>
    <w:p w14:paraId="58A05F91">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楷体_GB2312"/>
          <w:color w:val="auto"/>
          <w:sz w:val="32"/>
          <w:szCs w:val="32"/>
          <w:highlight w:val="none"/>
        </w:rPr>
      </w:pPr>
      <w:r>
        <w:rPr>
          <w:rFonts w:hint="eastAsia" w:ascii="仿宋_GB2312" w:hAnsi="仿宋_GB2312" w:eastAsia="仿宋_GB2312"/>
          <w:color w:val="auto"/>
          <w:sz w:val="32"/>
          <w:szCs w:val="32"/>
          <w:highlight w:val="none"/>
          <w:u w:val="none"/>
          <w:lang w:val="en-US" w:eastAsia="zh-CN"/>
        </w:rPr>
        <w:t>2025</w:t>
      </w:r>
      <w:r>
        <w:rPr>
          <w:rFonts w:ascii="仿宋_GB2312" w:hAnsi="仿宋_GB2312" w:eastAsia="楷体_GB2312"/>
          <w:color w:val="auto"/>
          <w:sz w:val="32"/>
          <w:szCs w:val="32"/>
          <w:highlight w:val="none"/>
        </w:rPr>
        <w:t>年</w:t>
      </w:r>
      <w:r>
        <w:rPr>
          <w:rFonts w:hint="eastAsia" w:ascii="仿宋_GB2312" w:hAnsi="仿宋_GB2312" w:eastAsia="楷体_GB2312"/>
          <w:color w:val="auto"/>
          <w:sz w:val="32"/>
          <w:szCs w:val="32"/>
          <w:highlight w:val="none"/>
          <w:lang w:val="en-US" w:eastAsia="zh-CN"/>
        </w:rPr>
        <w:t>09</w:t>
      </w:r>
      <w:r>
        <w:rPr>
          <w:rFonts w:ascii="仿宋_GB2312" w:hAnsi="仿宋_GB2312" w:eastAsia="楷体_GB2312"/>
          <w:color w:val="auto"/>
          <w:sz w:val="32"/>
          <w:szCs w:val="32"/>
          <w:highlight w:val="none"/>
        </w:rPr>
        <w:t>月</w:t>
      </w:r>
      <w:r>
        <w:rPr>
          <w:rFonts w:hint="eastAsia" w:ascii="仿宋_GB2312" w:hAnsi="仿宋_GB2312" w:eastAsia="楷体_GB2312"/>
          <w:color w:val="auto"/>
          <w:sz w:val="32"/>
          <w:szCs w:val="32"/>
          <w:highlight w:val="none"/>
          <w:lang w:val="en-US" w:eastAsia="zh-CN"/>
        </w:rPr>
        <w:t>16</w:t>
      </w:r>
      <w:r>
        <w:rPr>
          <w:rFonts w:ascii="仿宋_GB2312" w:hAnsi="仿宋_GB2312" w:eastAsia="楷体_GB2312"/>
          <w:color w:val="auto"/>
          <w:sz w:val="32"/>
          <w:szCs w:val="32"/>
          <w:highlight w:val="none"/>
        </w:rPr>
        <w:t>日</w:t>
      </w:r>
    </w:p>
    <w:p w14:paraId="669CC017">
      <w:pPr>
        <w:keepNext w:val="0"/>
        <w:keepLines w:val="0"/>
        <w:pageBreakBefore w:val="0"/>
        <w:kinsoku/>
        <w:wordWrap/>
        <w:overflowPunct/>
        <w:topLinePunct w:val="0"/>
        <w:autoSpaceDE/>
        <w:autoSpaceDN/>
        <w:bidi w:val="0"/>
        <w:adjustRightInd/>
        <w:spacing w:line="560" w:lineRule="exact"/>
        <w:jc w:val="center"/>
        <w:textAlignment w:val="auto"/>
        <w:rPr>
          <w:rFonts w:ascii="仿宋_GB2312" w:hAnsi="仿宋_GB2312" w:eastAsia="黑体"/>
          <w:color w:val="auto"/>
          <w:sz w:val="32"/>
          <w:szCs w:val="32"/>
          <w:highlight w:val="none"/>
        </w:rPr>
      </w:pPr>
      <w:r>
        <w:rPr>
          <w:rFonts w:hint="eastAsia" w:ascii="仿宋_GB2312" w:hAnsi="仿宋_GB2312" w:eastAsia="楷体_GB2312"/>
          <w:color w:val="auto"/>
          <w:sz w:val="32"/>
          <w:szCs w:val="32"/>
          <w:highlight w:val="none"/>
          <w:lang w:eastAsia="zh-CN"/>
        </w:rPr>
        <w:t>（</w:t>
      </w:r>
      <w:r>
        <w:rPr>
          <w:rFonts w:hint="eastAsia" w:ascii="仿宋_GB2312" w:hAnsi="仿宋_GB2312" w:eastAsia="楷体_GB2312"/>
          <w:color w:val="auto"/>
          <w:sz w:val="32"/>
          <w:szCs w:val="32"/>
          <w:highlight w:val="none"/>
          <w:lang w:val="en-US" w:eastAsia="zh-CN"/>
        </w:rPr>
        <w:t>此页为封面</w:t>
      </w:r>
      <w:r>
        <w:rPr>
          <w:rFonts w:hint="eastAsia" w:ascii="仿宋_GB2312" w:hAnsi="仿宋_GB2312" w:eastAsia="楷体_GB2312"/>
          <w:color w:val="auto"/>
          <w:sz w:val="32"/>
          <w:szCs w:val="32"/>
          <w:highlight w:val="none"/>
          <w:lang w:eastAsia="zh-CN"/>
        </w:rPr>
        <w:t>）</w:t>
      </w:r>
    </w:p>
    <w:p w14:paraId="3D4660A9">
      <w:pPr>
        <w:spacing w:before="1" w:line="220" w:lineRule="auto"/>
        <w:ind w:left="3069"/>
        <w:rPr>
          <w:rFonts w:hint="eastAsia" w:ascii="黑体" w:hAnsi="黑体" w:eastAsia="黑体" w:cs="黑体"/>
          <w:spacing w:val="10"/>
          <w:sz w:val="42"/>
          <w:szCs w:val="42"/>
        </w:rPr>
      </w:pPr>
    </w:p>
    <w:p w14:paraId="7A9A1DC5">
      <w:pPr>
        <w:spacing w:before="1" w:line="220" w:lineRule="auto"/>
        <w:ind w:left="3069"/>
        <w:rPr>
          <w:rFonts w:hint="eastAsia" w:ascii="黑体" w:hAnsi="黑体" w:eastAsia="黑体" w:cs="黑体"/>
          <w:spacing w:val="10"/>
          <w:sz w:val="42"/>
          <w:szCs w:val="42"/>
        </w:rPr>
      </w:pPr>
    </w:p>
    <w:p w14:paraId="478BEC8B">
      <w:pPr>
        <w:spacing w:before="1" w:line="220" w:lineRule="auto"/>
        <w:ind w:left="3069"/>
        <w:rPr>
          <w:rFonts w:hint="eastAsia" w:ascii="黑体" w:hAnsi="黑体" w:eastAsia="黑体" w:cs="黑体"/>
          <w:spacing w:val="10"/>
          <w:sz w:val="42"/>
          <w:szCs w:val="42"/>
        </w:rPr>
      </w:pPr>
    </w:p>
    <w:p w14:paraId="2971995C">
      <w:pPr>
        <w:spacing w:before="1" w:line="220" w:lineRule="auto"/>
        <w:ind w:left="3069"/>
        <w:rPr>
          <w:rFonts w:hint="eastAsia" w:ascii="黑体" w:hAnsi="黑体" w:eastAsia="黑体" w:cs="黑体"/>
          <w:spacing w:val="10"/>
          <w:sz w:val="42"/>
          <w:szCs w:val="42"/>
        </w:rPr>
      </w:pPr>
    </w:p>
    <w:p w14:paraId="65437858">
      <w:pPr>
        <w:spacing w:before="1" w:line="220" w:lineRule="auto"/>
        <w:ind w:left="3069"/>
        <w:rPr>
          <w:rFonts w:hint="eastAsia" w:ascii="黑体" w:hAnsi="黑体" w:eastAsia="黑体" w:cs="黑体"/>
          <w:spacing w:val="10"/>
          <w:sz w:val="42"/>
          <w:szCs w:val="42"/>
        </w:rPr>
      </w:pPr>
    </w:p>
    <w:p w14:paraId="200625DF">
      <w:pPr>
        <w:spacing w:before="1" w:line="220" w:lineRule="auto"/>
        <w:ind w:left="3069"/>
        <w:rPr>
          <w:rFonts w:hint="eastAsia" w:ascii="黑体" w:hAnsi="黑体" w:eastAsia="黑体" w:cs="黑体"/>
          <w:spacing w:val="10"/>
          <w:sz w:val="42"/>
          <w:szCs w:val="42"/>
        </w:rPr>
      </w:pPr>
    </w:p>
    <w:p w14:paraId="1D6D5640">
      <w:pPr>
        <w:spacing w:before="1" w:line="220" w:lineRule="auto"/>
        <w:ind w:left="3069"/>
        <w:rPr>
          <w:rFonts w:hint="eastAsia" w:ascii="黑体" w:hAnsi="黑体" w:eastAsia="黑体" w:cs="黑体"/>
          <w:spacing w:val="10"/>
          <w:sz w:val="42"/>
          <w:szCs w:val="42"/>
        </w:rPr>
      </w:pPr>
    </w:p>
    <w:p w14:paraId="7EF4209B">
      <w:pPr>
        <w:spacing w:before="1" w:line="220" w:lineRule="auto"/>
        <w:ind w:left="3069"/>
        <w:rPr>
          <w:rFonts w:hint="eastAsia" w:ascii="黑体" w:hAnsi="黑体" w:eastAsia="黑体" w:cs="黑体"/>
          <w:spacing w:val="10"/>
          <w:sz w:val="42"/>
          <w:szCs w:val="42"/>
        </w:rPr>
      </w:pPr>
    </w:p>
    <w:p w14:paraId="3CD6FC61">
      <w:pPr>
        <w:spacing w:before="1" w:line="220" w:lineRule="auto"/>
        <w:ind w:left="3069"/>
        <w:rPr>
          <w:rFonts w:hint="eastAsia" w:ascii="黑体" w:hAnsi="黑体" w:eastAsia="黑体" w:cs="黑体"/>
          <w:spacing w:val="10"/>
          <w:sz w:val="42"/>
          <w:szCs w:val="42"/>
        </w:rPr>
      </w:pPr>
      <w:r>
        <w:rPr>
          <w:rFonts w:hint="eastAsia" w:ascii="黑体" w:hAnsi="黑体" w:eastAsia="黑体" w:cs="黑体"/>
          <w:spacing w:val="10"/>
          <w:sz w:val="42"/>
          <w:szCs w:val="42"/>
        </w:rPr>
        <w:t>项目支出绩效评价报告</w:t>
      </w:r>
    </w:p>
    <w:p w14:paraId="081B0CA2">
      <w:pPr>
        <w:spacing w:before="190" w:line="227" w:lineRule="auto"/>
        <w:jc w:val="center"/>
        <w:rPr>
          <w:rFonts w:ascii="楷体" w:hAnsi="楷体" w:eastAsia="楷体" w:cs="楷体"/>
          <w:sz w:val="31"/>
          <w:szCs w:val="31"/>
        </w:rPr>
      </w:pPr>
      <w:r>
        <w:rPr>
          <w:rFonts w:ascii="楷体" w:hAnsi="楷体" w:eastAsia="楷体" w:cs="楷体"/>
          <w:spacing w:val="25"/>
          <w:sz w:val="31"/>
          <w:szCs w:val="31"/>
        </w:rPr>
        <w:t>(参考提纲)</w:t>
      </w:r>
    </w:p>
    <w:p w14:paraId="07E5450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1E98F83A">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en-US" w:bidi="ar-SA"/>
        </w:rPr>
      </w:pPr>
      <w:r>
        <w:rPr>
          <w:rFonts w:hint="eastAsia" w:ascii="楷体" w:hAnsi="楷体" w:eastAsia="楷体" w:cs="楷体"/>
          <w:b/>
          <w:bCs/>
          <w:snapToGrid w:val="0"/>
          <w:color w:val="000000"/>
          <w:spacing w:val="-15"/>
          <w:kern w:val="0"/>
          <w:sz w:val="31"/>
          <w:szCs w:val="31"/>
          <w:lang w:val="en-US" w:eastAsia="en-US" w:bidi="ar-SA"/>
        </w:rPr>
        <w:t>项目支出概况。</w:t>
      </w:r>
    </w:p>
    <w:p w14:paraId="1AAC429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firstLine="640" w:firstLineChars="200"/>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eastAsia="仿宋_GB2312"/>
          <w:kern w:val="0"/>
          <w:sz w:val="32"/>
          <w:szCs w:val="32"/>
          <w:lang w:eastAsia="zh-CN"/>
        </w:rPr>
        <w:t>本项目资金用于对企业下岗失业的复退军人（简称“四类人员”包括1、转业志愿兵2、伤残军人3、参战军人4、涉核军人）生活补助,有力维护劳动关系和谐稳定、进一步健全劳动体制机制</w:t>
      </w:r>
    </w:p>
    <w:p w14:paraId="1D8FE5A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firstLine="562" w:firstLineChars="200"/>
        <w:jc w:val="both"/>
        <w:textAlignment w:val="baseline"/>
        <w:rPr>
          <w:rFonts w:hint="eastAsia" w:eastAsia="仿宋_GB2312"/>
          <w:kern w:val="0"/>
          <w:sz w:val="32"/>
          <w:szCs w:val="32"/>
          <w:lang w:val="en-US" w:eastAsia="en-US"/>
        </w:rPr>
      </w:pPr>
      <w:r>
        <w:rPr>
          <w:rFonts w:hint="eastAsia" w:ascii="楷体" w:hAnsi="楷体" w:eastAsia="楷体" w:cs="楷体"/>
          <w:b/>
          <w:bCs/>
          <w:snapToGrid w:val="0"/>
          <w:color w:val="000000"/>
          <w:spacing w:val="-15"/>
          <w:kern w:val="0"/>
          <w:sz w:val="31"/>
          <w:szCs w:val="31"/>
          <w:lang w:val="en-US" w:eastAsia="zh-CN" w:bidi="ar-SA"/>
        </w:rPr>
        <w:t>（二）项目资金使用管理情况。</w:t>
      </w:r>
      <w:r>
        <w:rPr>
          <w:rFonts w:hint="eastAsia" w:eastAsia="仿宋_GB2312"/>
          <w:kern w:val="0"/>
          <w:sz w:val="32"/>
          <w:szCs w:val="32"/>
          <w:lang w:val="en-US" w:eastAsia="zh-CN"/>
        </w:rPr>
        <w:t>复退军人生活补助项目，</w:t>
      </w:r>
      <w:r>
        <w:rPr>
          <w:rFonts w:hint="eastAsia" w:eastAsia="仿宋_GB2312"/>
          <w:kern w:val="0"/>
          <w:sz w:val="32"/>
          <w:szCs w:val="32"/>
          <w:lang w:val="en-US" w:eastAsia="en-US"/>
        </w:rPr>
        <w:t>根据《就业促进法》、《湖南省就业困难人员就业援助实施办法》湘政办发﹝2009﹞34号、《湖南省就业专项资金使用管理办法》湘政办发﹝2012﹞15号、《湖南省人力资源和社会保障厅 湖南省财政厅关于进一步规范公益性岗位开发和管理有关问题的通知》湘人社发﹝2013﹞93号以及就业困难援助等相关政策文件，结合汨罗实际，需要对企业下岗失业的复退军人（简称“四类人员”包括1、转业志愿兵2、伤残军人3、参战军人4、涉核军人）给予公益性岗位补贴。根据2011年市委市政府关于“四类人员”问题处理的会议要求，从2011年起由就业服务</w:t>
      </w:r>
      <w:r>
        <w:rPr>
          <w:rFonts w:hint="eastAsia" w:eastAsia="仿宋_GB2312"/>
          <w:kern w:val="0"/>
          <w:sz w:val="32"/>
          <w:szCs w:val="32"/>
          <w:lang w:val="en-US" w:eastAsia="zh-CN"/>
        </w:rPr>
        <w:t>中心</w:t>
      </w:r>
      <w:r>
        <w:rPr>
          <w:rFonts w:hint="eastAsia" w:eastAsia="仿宋_GB2312"/>
          <w:kern w:val="0"/>
          <w:sz w:val="32"/>
          <w:szCs w:val="32"/>
          <w:lang w:val="en-US" w:eastAsia="en-US"/>
        </w:rPr>
        <w:t>对四类人员共计144人按公益性岗位526元/月进行补贴，复退军人公益性岗位补贴从就业补助资金中列支，自2011年至2019共计支出16921200元（明细见附表），财政按200元/月共计345600元对就业服务</w:t>
      </w:r>
      <w:r>
        <w:rPr>
          <w:rFonts w:hint="eastAsia" w:eastAsia="仿宋_GB2312"/>
          <w:kern w:val="0"/>
          <w:sz w:val="32"/>
          <w:szCs w:val="32"/>
          <w:lang w:val="en-US" w:eastAsia="zh-CN"/>
        </w:rPr>
        <w:t>中心</w:t>
      </w:r>
      <w:r>
        <w:rPr>
          <w:rFonts w:hint="eastAsia" w:eastAsia="仿宋_GB2312"/>
          <w:kern w:val="0"/>
          <w:sz w:val="32"/>
          <w:szCs w:val="32"/>
          <w:lang w:val="en-US" w:eastAsia="en-US"/>
        </w:rPr>
        <w:t>给予补贴。2020年9月岳阳审计对汨罗市贯彻落实重大政策措施情况跟踪审计中指出复退军人超期享受公益性岗位补贴，追回公益性岗位补贴2257100元，复退军人公益性岗位补贴执行至2019年；根据汨府阅﹝2021﹞4号，关于城镇退役军人“四类人员”信访问题的会议纪要，明确市人社局2020年1月至2022年12月每年统筹就业创业服务补助资金1000000元由财政整合资金兜底解决“四类人员”社保、医保等。</w:t>
      </w:r>
    </w:p>
    <w:p w14:paraId="7208476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62" w:firstLineChars="200"/>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三</w:t>
      </w: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项目支出绩效目标完成程度</w:t>
      </w:r>
      <w:r>
        <w:rPr>
          <w:rFonts w:hint="eastAsia" w:ascii="楷体" w:hAnsi="楷体" w:eastAsia="楷体" w:cs="楷体"/>
          <w:b/>
          <w:bCs/>
          <w:snapToGrid w:val="0"/>
          <w:color w:val="000000"/>
          <w:spacing w:val="-15"/>
          <w:kern w:val="0"/>
          <w:sz w:val="31"/>
          <w:szCs w:val="31"/>
          <w:lang w:val="en-US" w:eastAsia="zh-CN" w:bidi="ar-SA"/>
        </w:rPr>
        <w:t>。</w:t>
      </w:r>
    </w:p>
    <w:p w14:paraId="262A8F75">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eastAsia" w:ascii="楷体" w:hAnsi="楷体" w:eastAsia="楷体" w:cs="楷体"/>
          <w:b/>
          <w:bCs/>
          <w:snapToGrid w:val="0"/>
          <w:color w:val="000000"/>
          <w:spacing w:val="-15"/>
          <w:kern w:val="0"/>
          <w:sz w:val="31"/>
          <w:szCs w:val="31"/>
          <w:lang w:val="en-US" w:eastAsia="zh-CN" w:bidi="ar-SA"/>
        </w:rPr>
      </w:pPr>
      <w:r>
        <w:rPr>
          <w:rFonts w:hint="eastAsia" w:ascii="仿宋_GB2312" w:hAnsi="仿宋_GB2312" w:eastAsia="仿宋_GB2312" w:cs="Times New Roman"/>
          <w:spacing w:val="0"/>
          <w:kern w:val="2"/>
          <w:sz w:val="32"/>
          <w:szCs w:val="32"/>
          <w:lang w:val="en-US" w:eastAsia="zh-CN" w:bidi="ar-SA"/>
        </w:rPr>
        <w:t>复退军人生活补助项目资金使用情况良好，分阶段分期使用完毕。</w:t>
      </w:r>
    </w:p>
    <w:p w14:paraId="27AD22F1">
      <w:pPr>
        <w:keepNext w:val="0"/>
        <w:keepLines w:val="0"/>
        <w:pageBreakBefore w:val="0"/>
        <w:widowControl/>
        <w:numPr>
          <w:ilvl w:val="0"/>
          <w:numId w:val="7"/>
        </w:numPr>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绩效评价工作情况</w:t>
      </w:r>
    </w:p>
    <w:p w14:paraId="214C467D">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ascii="黑体" w:hAnsi="黑体" w:eastAsia="黑体" w:cs="黑体"/>
          <w:b/>
          <w:bCs/>
          <w:spacing w:val="-15"/>
          <w:sz w:val="31"/>
          <w:szCs w:val="31"/>
        </w:rPr>
      </w:pPr>
      <w:r>
        <w:rPr>
          <w:rFonts w:hint="eastAsia" w:ascii="仿宋_GB2312" w:hAnsi="仿宋_GB2312" w:eastAsia="仿宋_GB2312" w:cs="Times New Roman"/>
          <w:spacing w:val="0"/>
          <w:kern w:val="2"/>
          <w:sz w:val="32"/>
          <w:szCs w:val="32"/>
          <w:lang w:val="en-US" w:eastAsia="zh-CN" w:bidi="ar-SA"/>
        </w:rPr>
        <w:t>根据相关文件要求，我单位制定了绩效自评方案，成立了工作领导小组，严格按照方案要求，及时发现问题，解决问题，形成了本自评报告。</w:t>
      </w:r>
    </w:p>
    <w:p w14:paraId="36232619">
      <w:pPr>
        <w:keepNext w:val="0"/>
        <w:keepLines w:val="0"/>
        <w:pageBreakBefore w:val="0"/>
        <w:widowControl/>
        <w:numPr>
          <w:ilvl w:val="0"/>
          <w:numId w:val="7"/>
        </w:numPr>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项目支出主要绩效及评价结论</w:t>
      </w:r>
    </w:p>
    <w:p w14:paraId="152C7B96">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ascii="黑体" w:hAnsi="黑体" w:eastAsia="黑体" w:cs="黑体"/>
          <w:b/>
          <w:bCs/>
          <w:spacing w:val="-15"/>
          <w:sz w:val="31"/>
          <w:szCs w:val="31"/>
        </w:rPr>
      </w:pPr>
      <w:r>
        <w:rPr>
          <w:rFonts w:hint="eastAsia" w:ascii="仿宋_GB2312" w:hAnsi="仿宋_GB2312" w:eastAsia="仿宋_GB2312" w:cs="Times New Roman"/>
          <w:spacing w:val="0"/>
          <w:kern w:val="2"/>
          <w:sz w:val="32"/>
          <w:szCs w:val="32"/>
          <w:lang w:val="en-US" w:eastAsia="zh-CN" w:bidi="ar-SA"/>
        </w:rPr>
        <w:t>本年度落实了按时足额发放复退军人生活补助，有力维护了劳动关系和谐稳定，保障了就业工作平稳有序开展。</w:t>
      </w:r>
    </w:p>
    <w:p w14:paraId="3097702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四、绩效评价指标分析</w:t>
      </w:r>
    </w:p>
    <w:p w14:paraId="70D303D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（一）项目支出决策情况。</w:t>
      </w:r>
    </w:p>
    <w:p w14:paraId="7003DAD5">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eastAsia" w:ascii="楷体" w:hAnsi="楷体" w:eastAsia="楷体" w:cs="楷体"/>
          <w:b/>
          <w:bCs/>
          <w:snapToGrid w:val="0"/>
          <w:color w:val="000000"/>
          <w:spacing w:val="-15"/>
          <w:kern w:val="0"/>
          <w:sz w:val="31"/>
          <w:szCs w:val="31"/>
          <w:lang w:val="en-US" w:eastAsia="zh-CN" w:bidi="ar-SA"/>
        </w:rPr>
      </w:pPr>
      <w:r>
        <w:rPr>
          <w:rFonts w:hint="eastAsia" w:ascii="仿宋_GB2312" w:hAnsi="仿宋_GB2312" w:eastAsia="仿宋_GB2312" w:cs="Times New Roman"/>
          <w:spacing w:val="0"/>
          <w:kern w:val="2"/>
          <w:sz w:val="32"/>
          <w:szCs w:val="32"/>
          <w:lang w:val="en-US" w:eastAsia="zh-CN" w:bidi="ar-SA"/>
        </w:rPr>
        <w:t>本单位项目决策根据实际情况制定了实施规划，秉持维护劳动关系和谐稳定的理念，合理安排项目资金。</w:t>
      </w:r>
    </w:p>
    <w:p w14:paraId="39BC5A23">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项目执行过程情况。</w:t>
      </w:r>
    </w:p>
    <w:p w14:paraId="71083929">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eastAsia" w:ascii="楷体" w:hAnsi="楷体" w:eastAsia="楷体" w:cs="楷体"/>
          <w:b/>
          <w:bCs/>
          <w:snapToGrid w:val="0"/>
          <w:color w:val="000000"/>
          <w:spacing w:val="-15"/>
          <w:kern w:val="0"/>
          <w:sz w:val="31"/>
          <w:szCs w:val="31"/>
          <w:lang w:val="en-US" w:eastAsia="zh-CN" w:bidi="ar-SA"/>
        </w:rPr>
      </w:pPr>
      <w:r>
        <w:rPr>
          <w:rFonts w:hint="eastAsia" w:ascii="仿宋_GB2312" w:hAnsi="仿宋_GB2312" w:eastAsia="仿宋_GB2312" w:cs="Times New Roman"/>
          <w:spacing w:val="0"/>
          <w:kern w:val="2"/>
          <w:sz w:val="32"/>
          <w:szCs w:val="32"/>
          <w:lang w:val="en-US" w:eastAsia="zh-CN" w:bidi="ar-SA"/>
        </w:rPr>
        <w:t>本单位项目在开展过程中严格按照相关制度规定等进行，按照实际情况支出，严禁挤占、挪用、虚列支出等情况发生。</w:t>
      </w:r>
    </w:p>
    <w:p w14:paraId="0A9BFFBC">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项目支出产出情况。</w:t>
      </w:r>
    </w:p>
    <w:p w14:paraId="3C93ACCE">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eastAsia" w:ascii="楷体" w:hAnsi="楷体" w:eastAsia="楷体" w:cs="楷体"/>
          <w:b/>
          <w:bCs/>
          <w:snapToGrid w:val="0"/>
          <w:color w:val="000000"/>
          <w:spacing w:val="-15"/>
          <w:kern w:val="0"/>
          <w:sz w:val="31"/>
          <w:szCs w:val="31"/>
          <w:lang w:val="en-US" w:eastAsia="zh-CN" w:bidi="ar-SA"/>
        </w:rPr>
      </w:pPr>
      <w:r>
        <w:rPr>
          <w:rFonts w:hint="eastAsia" w:ascii="仿宋_GB2312" w:hAnsi="仿宋_GB2312" w:eastAsia="仿宋_GB2312" w:cs="Times New Roman"/>
          <w:spacing w:val="0"/>
          <w:kern w:val="2"/>
          <w:sz w:val="32"/>
          <w:szCs w:val="32"/>
          <w:lang w:val="en-US" w:eastAsia="zh-CN" w:bidi="ar-SA"/>
        </w:rPr>
        <w:t>本单位项目产出按照数量、质量、时效、成本等四个方面，根据各自情况，设置相关指标内容，用于跟踪项目工作的开展。</w:t>
      </w:r>
    </w:p>
    <w:p w14:paraId="42F17860">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项目支出效益情况。</w:t>
      </w:r>
    </w:p>
    <w:p w14:paraId="02A8A5C8">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eastAsia"/>
          <w:lang w:eastAsia="zh-CN"/>
        </w:rPr>
      </w:pPr>
      <w:r>
        <w:rPr>
          <w:rFonts w:hint="eastAsia" w:ascii="仿宋_GB2312" w:hAnsi="仿宋_GB2312" w:eastAsia="仿宋_GB2312" w:cs="Times New Roman"/>
          <w:snapToGrid w:val="0"/>
          <w:color w:val="000000"/>
          <w:spacing w:val="0"/>
          <w:kern w:val="2"/>
          <w:sz w:val="32"/>
          <w:szCs w:val="32"/>
          <w:lang w:val="en-US" w:eastAsia="zh-CN" w:bidi="ar-SA"/>
        </w:rPr>
        <w:t>本单位项目效益按照经济效益、</w:t>
      </w:r>
      <w:r>
        <w:rPr>
          <w:rFonts w:hint="eastAsia" w:ascii="仿宋_GB2312" w:hAnsi="仿宋_GB2312" w:eastAsia="仿宋_GB2312" w:cs="Times New Roman"/>
          <w:spacing w:val="0"/>
          <w:kern w:val="2"/>
          <w:sz w:val="32"/>
          <w:szCs w:val="32"/>
          <w:lang w:val="en-US" w:eastAsia="zh-CN" w:bidi="ar-SA"/>
        </w:rPr>
        <w:t>社会效益</w:t>
      </w:r>
      <w:r>
        <w:rPr>
          <w:rFonts w:hint="eastAsia" w:ascii="仿宋_GB2312" w:hAnsi="仿宋_GB2312" w:eastAsia="仿宋_GB2312" w:cs="Times New Roman"/>
          <w:snapToGrid w:val="0"/>
          <w:color w:val="000000"/>
          <w:spacing w:val="0"/>
          <w:kern w:val="2"/>
          <w:sz w:val="32"/>
          <w:szCs w:val="32"/>
          <w:lang w:val="en-US" w:eastAsia="zh-CN" w:bidi="ar-SA"/>
        </w:rPr>
        <w:t>、生态效益、服务对象满意度等四个方面，设置符合实际情况的指标内容，用于跟</w:t>
      </w:r>
      <w:r>
        <w:rPr>
          <w:rFonts w:hint="eastAsia" w:ascii="仿宋_GB2312" w:hAnsi="仿宋_GB2312" w:eastAsia="仿宋_GB2312" w:cs="Times New Roman"/>
          <w:spacing w:val="0"/>
          <w:kern w:val="2"/>
          <w:sz w:val="32"/>
          <w:szCs w:val="32"/>
          <w:lang w:val="en-US" w:eastAsia="zh-CN" w:bidi="ar-SA"/>
        </w:rPr>
        <w:t>踪项目工作的开展。</w:t>
      </w:r>
    </w:p>
    <w:p w14:paraId="0DE2788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jc w:val="both"/>
        <w:textAlignment w:val="baseline"/>
        <w:rPr>
          <w:rFonts w:hint="eastAsia" w:ascii="楷体" w:hAnsi="楷体" w:eastAsia="楷体" w:cs="楷体"/>
          <w:b/>
          <w:bCs/>
          <w:snapToGrid w:val="0"/>
          <w:color w:val="000000"/>
          <w:spacing w:val="-15"/>
          <w:kern w:val="0"/>
          <w:sz w:val="31"/>
          <w:szCs w:val="31"/>
          <w:lang w:val="en-US" w:eastAsia="zh-CN" w:bidi="ar-SA"/>
        </w:rPr>
      </w:pPr>
    </w:p>
    <w:p w14:paraId="7229D11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7AC6DB9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可从资金分配和安排，资金指标下达、资金拨付和资金使用 进度，资金使用管理，项目管理，政策适应性等方面概括存在的主要问题。</w:t>
      </w:r>
    </w:p>
    <w:p w14:paraId="38BA60C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六、</w:t>
      </w:r>
      <w:r>
        <w:rPr>
          <w:rFonts w:ascii="黑体" w:hAnsi="黑体" w:eastAsia="黑体" w:cs="黑体"/>
          <w:b/>
          <w:bCs/>
          <w:spacing w:val="-15"/>
          <w:sz w:val="31"/>
          <w:szCs w:val="31"/>
        </w:rPr>
        <w:t>有关建议</w:t>
      </w:r>
    </w:p>
    <w:p w14:paraId="5DD57F0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在项目资金实施过程中我单位按照分时分段以及提前做好规划，合理制定工作方案等方式合规有序使用资金。但是在工作过程中，工作量大，工作任务重，执法监督人手不足，工作压力较大。 </w:t>
      </w:r>
    </w:p>
    <w:p w14:paraId="46A5C91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textAlignment w:val="baseline"/>
        <w:outlineLvl w:val="0"/>
        <w:rPr>
          <w:rFonts w:ascii="黑体" w:hAnsi="黑体" w:eastAsia="黑体" w:cs="黑体"/>
          <w:b/>
          <w:bCs/>
          <w:spacing w:val="-15"/>
          <w:sz w:val="31"/>
          <w:szCs w:val="31"/>
        </w:rPr>
      </w:pPr>
    </w:p>
    <w:p w14:paraId="512327BF">
      <w:pPr>
        <w:keepNext w:val="0"/>
        <w:keepLines w:val="0"/>
        <w:pageBreakBefore w:val="0"/>
        <w:widowControl/>
        <w:numPr>
          <w:ilvl w:val="0"/>
          <w:numId w:val="8"/>
        </w:numPr>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其他需要说明的问题</w:t>
      </w:r>
    </w:p>
    <w:p w14:paraId="58250C4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p>
    <w:p w14:paraId="6947F047">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960" w:firstLineChars="300"/>
        <w:textAlignment w:val="baseline"/>
        <w:rPr>
          <w:rFonts w:hint="eastAsia" w:ascii="仿宋_GB2312" w:hAnsi="仿宋_GB2312" w:eastAsia="仿宋_GB2312" w:cs="Arial"/>
          <w:snapToGrid w:val="0"/>
          <w:color w:val="auto"/>
          <w:kern w:val="0"/>
          <w:sz w:val="32"/>
          <w:szCs w:val="32"/>
          <w:highlight w:val="none"/>
          <w:lang w:val="en-US" w:eastAsia="zh-CN" w:bidi="ar-SA"/>
        </w:rPr>
      </w:pPr>
    </w:p>
    <w:p w14:paraId="130EA4D2">
      <w:pPr>
        <w:keepNext w:val="0"/>
        <w:keepLines w:val="0"/>
        <w:pageBreakBefore w:val="0"/>
        <w:widowControl/>
        <w:kinsoku w:val="0"/>
        <w:wordWrap/>
        <w:overflowPunct/>
        <w:topLinePunct w:val="0"/>
        <w:autoSpaceDE w:val="0"/>
        <w:autoSpaceDN w:val="0"/>
        <w:bidi w:val="0"/>
        <w:adjustRightInd w:val="0"/>
        <w:snapToGrid w:val="0"/>
        <w:spacing w:line="560" w:lineRule="exact"/>
        <w:ind w:firstLine="960" w:firstLineChars="300"/>
        <w:textAlignment w:val="baseline"/>
        <w:outlineLvl w:val="0"/>
        <w:rPr>
          <w:rFonts w:hint="eastAsia" w:eastAsia="仿宋_GB2312"/>
          <w:kern w:val="0"/>
          <w:sz w:val="32"/>
          <w:szCs w:val="32"/>
          <w:lang w:eastAsia="zh-CN"/>
        </w:rPr>
      </w:pPr>
    </w:p>
    <w:sectPr>
      <w:footerReference r:id="rId15"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67419"/>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4CCD77F3">
        <w:pPr>
          <w:pStyle w:val="4"/>
          <w:jc w:val="right"/>
          <w:rPr>
            <w:rFonts w:asciiTheme="minorEastAsia" w:hAnsiTheme="minorEastAsia" w:eastAsiaTheme="minorEastAsia"/>
            <w:kern w:val="0"/>
            <w:sz w:val="28"/>
            <w:szCs w:val="28"/>
          </w:rPr>
        </w:pPr>
      </w:p>
    </w:sdtContent>
  </w:sdt>
  <w:p w14:paraId="4311AF00">
    <w:pPr>
      <w:spacing w:before="1" w:line="175" w:lineRule="auto"/>
      <w:ind w:left="444"/>
      <w:jc w:val="left"/>
      <w:rPr>
        <w:rFonts w:ascii="宋体" w:hAnsi="宋体" w:eastAsia="宋体" w:cs="宋体"/>
        <w:kern w:val="0"/>
        <w:sz w:val="26"/>
        <w:szCs w:val="26"/>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74798">
    <w:pPr>
      <w:spacing w:before="1" w:line="177" w:lineRule="auto"/>
      <w:jc w:val="right"/>
      <w:rPr>
        <w:rFonts w:ascii="宋体" w:hAnsi="宋体" w:eastAsia="宋体" w:cs="宋体"/>
        <w:sz w:val="31"/>
        <w:szCs w:val="31"/>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7F8B8">
    <w:pPr>
      <w:spacing w:line="177" w:lineRule="auto"/>
      <w:ind w:left="274"/>
      <w:rPr>
        <w:rFonts w:ascii="宋体" w:hAnsi="宋体" w:eastAsia="宋体" w:cs="宋体"/>
        <w:sz w:val="31"/>
        <w:szCs w:val="3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81681"/>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532640C5">
        <w:pPr>
          <w:pStyle w:val="4"/>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2A9CB330">
    <w:pPr>
      <w:pStyle w:val="4"/>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58953"/>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36D3982B">
        <w:pPr>
          <w:pStyle w:val="4"/>
          <w:jc w:val="right"/>
          <w:rPr>
            <w:rFonts w:asciiTheme="minorEastAsia" w:hAnsiTheme="minorEastAsia" w:eastAsiaTheme="minorEastAsia"/>
            <w:kern w:val="0"/>
            <w:sz w:val="28"/>
            <w:szCs w:val="28"/>
          </w:rPr>
        </w:pPr>
      </w:p>
    </w:sdtContent>
  </w:sdt>
  <w:p w14:paraId="193EC4F2">
    <w:pPr>
      <w:spacing w:before="1" w:line="175" w:lineRule="auto"/>
      <w:ind w:left="444"/>
      <w:jc w:val="left"/>
      <w:rPr>
        <w:rFonts w:ascii="宋体" w:hAnsi="宋体" w:eastAsia="宋体" w:cs="宋体"/>
        <w:kern w:val="0"/>
        <w:sz w:val="26"/>
        <w:szCs w:val="2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68273"/>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59F74AED">
        <w:pPr>
          <w:pStyle w:val="4"/>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07B7F9AE">
    <w:pPr>
      <w:pStyle w:val="4"/>
      <w:jc w:val="left"/>
      <w:rPr>
        <w:rFonts w:eastAsiaTheme="minorEastAsia"/>
        <w:kern w:val="0"/>
        <w:lang w:eastAsia="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75381"/>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05CD5674">
        <w:pPr>
          <w:pStyle w:val="4"/>
          <w:jc w:val="right"/>
          <w:rPr>
            <w:rFonts w:asciiTheme="minorEastAsia" w:hAnsiTheme="minorEastAsia" w:eastAsiaTheme="minorEastAsia"/>
            <w:kern w:val="0"/>
            <w:sz w:val="28"/>
            <w:szCs w:val="28"/>
          </w:rPr>
        </w:pPr>
      </w:p>
    </w:sdtContent>
  </w:sdt>
  <w:p w14:paraId="06807B80">
    <w:pPr>
      <w:spacing w:before="1" w:line="175" w:lineRule="auto"/>
      <w:ind w:left="444"/>
      <w:jc w:val="left"/>
      <w:rPr>
        <w:rFonts w:ascii="宋体" w:hAnsi="宋体" w:eastAsia="宋体" w:cs="宋体"/>
        <w:kern w:val="0"/>
        <w:sz w:val="26"/>
        <w:szCs w:val="2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72850"/>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245F36A">
        <w:pPr>
          <w:pStyle w:val="4"/>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7DC4BF34">
    <w:pPr>
      <w:pStyle w:val="4"/>
      <w:jc w:val="left"/>
      <w:rPr>
        <w:rFonts w:eastAsiaTheme="minorEastAsia"/>
        <w:kern w:val="0"/>
        <w:lang w:eastAsia="zh-C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66268"/>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8D2E7F9">
        <w:pPr>
          <w:pStyle w:val="4"/>
          <w:jc w:val="right"/>
          <w:rPr>
            <w:rFonts w:asciiTheme="minorEastAsia" w:hAnsiTheme="minorEastAsia" w:eastAsiaTheme="minorEastAsia"/>
            <w:kern w:val="0"/>
            <w:sz w:val="28"/>
            <w:szCs w:val="28"/>
          </w:rPr>
        </w:pPr>
      </w:p>
    </w:sdtContent>
  </w:sdt>
  <w:p w14:paraId="4B869D0B">
    <w:pPr>
      <w:spacing w:before="1" w:line="175" w:lineRule="auto"/>
      <w:ind w:left="444"/>
      <w:jc w:val="left"/>
      <w:rPr>
        <w:rFonts w:ascii="宋体" w:hAnsi="宋体" w:eastAsia="宋体" w:cs="宋体"/>
        <w:kern w:val="0"/>
        <w:sz w:val="26"/>
        <w:szCs w:val="26"/>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81050"/>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09055368">
        <w:pPr>
          <w:pStyle w:val="4"/>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35192D98">
    <w:pPr>
      <w:pStyle w:val="4"/>
      <w:jc w:val="left"/>
      <w:rPr>
        <w:rFonts w:eastAsiaTheme="minorEastAsia"/>
        <w:kern w:val="0"/>
        <w:lang w:eastAsia="zh-CN"/>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53074"/>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A2980B4">
        <w:pPr>
          <w:pStyle w:val="4"/>
          <w:jc w:val="right"/>
          <w:rPr>
            <w:rFonts w:asciiTheme="minorEastAsia" w:hAnsiTheme="minorEastAsia" w:eastAsiaTheme="minorEastAsia"/>
            <w:kern w:val="0"/>
          </w:rPr>
        </w:pPr>
      </w:p>
    </w:sdtContent>
  </w:sdt>
  <w:p w14:paraId="05A41C98">
    <w:pPr>
      <w:spacing w:line="14" w:lineRule="auto"/>
      <w:jc w:val="left"/>
      <w:rPr>
        <w:kern w:val="0"/>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AC385"/>
    <w:multiLevelType w:val="singleLevel"/>
    <w:tmpl w:val="80FAC385"/>
    <w:lvl w:ilvl="0" w:tentative="0">
      <w:start w:val="1"/>
      <w:numFmt w:val="chineseCounting"/>
      <w:suff w:val="nothing"/>
      <w:lvlText w:val="（%1）"/>
      <w:lvlJc w:val="left"/>
      <w:rPr>
        <w:rFonts w:hint="eastAsia"/>
      </w:rPr>
    </w:lvl>
  </w:abstractNum>
  <w:abstractNum w:abstractNumId="1">
    <w:nsid w:val="8F685BB7"/>
    <w:multiLevelType w:val="singleLevel"/>
    <w:tmpl w:val="8F685BB7"/>
    <w:lvl w:ilvl="0" w:tentative="0">
      <w:start w:val="2"/>
      <w:numFmt w:val="chineseCounting"/>
      <w:suff w:val="nothing"/>
      <w:lvlText w:val="%1、"/>
      <w:lvlJc w:val="left"/>
      <w:rPr>
        <w:rFonts w:hint="eastAsia"/>
      </w:rPr>
    </w:lvl>
  </w:abstractNum>
  <w:abstractNum w:abstractNumId="2">
    <w:nsid w:val="A5D9AA2A"/>
    <w:multiLevelType w:val="singleLevel"/>
    <w:tmpl w:val="A5D9AA2A"/>
    <w:lvl w:ilvl="0" w:tentative="0">
      <w:start w:val="2"/>
      <w:numFmt w:val="chineseCounting"/>
      <w:suff w:val="nothing"/>
      <w:lvlText w:val="%1、"/>
      <w:lvlJc w:val="left"/>
      <w:rPr>
        <w:rFonts w:hint="eastAsia"/>
      </w:rPr>
    </w:lvl>
  </w:abstractNum>
  <w:abstractNum w:abstractNumId="3">
    <w:nsid w:val="0A2CEC97"/>
    <w:multiLevelType w:val="singleLevel"/>
    <w:tmpl w:val="0A2CEC97"/>
    <w:lvl w:ilvl="0" w:tentative="0">
      <w:start w:val="1"/>
      <w:numFmt w:val="chineseCounting"/>
      <w:suff w:val="nothing"/>
      <w:lvlText w:val="（%1）"/>
      <w:lvlJc w:val="left"/>
      <w:rPr>
        <w:rFonts w:hint="eastAsia"/>
      </w:rPr>
    </w:lvl>
  </w:abstractNum>
  <w:abstractNum w:abstractNumId="4">
    <w:nsid w:val="1ABE07D4"/>
    <w:multiLevelType w:val="singleLevel"/>
    <w:tmpl w:val="1ABE07D4"/>
    <w:lvl w:ilvl="0" w:tentative="0">
      <w:start w:val="7"/>
      <w:numFmt w:val="chineseCounting"/>
      <w:suff w:val="nothing"/>
      <w:lvlText w:val="%1、"/>
      <w:lvlJc w:val="left"/>
      <w:rPr>
        <w:rFonts w:hint="eastAsia"/>
      </w:rPr>
    </w:lvl>
  </w:abstractNum>
  <w:abstractNum w:abstractNumId="5">
    <w:nsid w:val="3CD6B64D"/>
    <w:multiLevelType w:val="singleLevel"/>
    <w:tmpl w:val="3CD6B64D"/>
    <w:lvl w:ilvl="0" w:tentative="0">
      <w:start w:val="6"/>
      <w:numFmt w:val="chineseCounting"/>
      <w:suff w:val="nothing"/>
      <w:lvlText w:val="%1、"/>
      <w:lvlJc w:val="left"/>
      <w:rPr>
        <w:rFonts w:hint="eastAsia"/>
      </w:rPr>
    </w:lvl>
  </w:abstractNum>
  <w:abstractNum w:abstractNumId="6">
    <w:nsid w:val="4923249D"/>
    <w:multiLevelType w:val="singleLevel"/>
    <w:tmpl w:val="4923249D"/>
    <w:lvl w:ilvl="0" w:tentative="0">
      <w:start w:val="1"/>
      <w:numFmt w:val="chineseCounting"/>
      <w:suff w:val="nothing"/>
      <w:lvlText w:val="（%1）"/>
      <w:lvlJc w:val="left"/>
      <w:rPr>
        <w:rFonts w:hint="eastAsia"/>
      </w:rPr>
    </w:lvl>
  </w:abstractNum>
  <w:abstractNum w:abstractNumId="7">
    <w:nsid w:val="744C4634"/>
    <w:multiLevelType w:val="singleLevel"/>
    <w:tmpl w:val="744C4634"/>
    <w:lvl w:ilvl="0" w:tentative="0">
      <w:start w:val="1"/>
      <w:numFmt w:val="chineseCounting"/>
      <w:suff w:val="nothing"/>
      <w:lvlText w:val="（%1）"/>
      <w:lvlJc w:val="left"/>
      <w:rPr>
        <w:rFonts w:hint="eastAsia"/>
      </w:rPr>
    </w:lvl>
  </w:abstractNum>
  <w:num w:numId="1">
    <w:abstractNumId w:val="6"/>
  </w:num>
  <w:num w:numId="2">
    <w:abstractNumId w:val="1"/>
  </w:num>
  <w:num w:numId="3">
    <w:abstractNumId w:val="5"/>
  </w:num>
  <w:num w:numId="4">
    <w:abstractNumId w:val="3"/>
  </w:num>
  <w:num w:numId="5">
    <w:abstractNumId w:val="7"/>
  </w:num>
  <w:num w:numId="6">
    <w:abstractNumId w:val="0"/>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jZmNDc4MjZiMjE0MmNkMjIxOTNkMTc0ZDZkMmRjNjIifQ=="/>
  </w:docVars>
  <w:rsids>
    <w:rsidRoot w:val="00000000"/>
    <w:rsid w:val="01AF3811"/>
    <w:rsid w:val="03795BF7"/>
    <w:rsid w:val="03DB240E"/>
    <w:rsid w:val="04BB3C71"/>
    <w:rsid w:val="07EC6998"/>
    <w:rsid w:val="086E756B"/>
    <w:rsid w:val="08AE6343"/>
    <w:rsid w:val="09C5583F"/>
    <w:rsid w:val="0ACF37E5"/>
    <w:rsid w:val="0B400BC6"/>
    <w:rsid w:val="0B9417BC"/>
    <w:rsid w:val="0E68228D"/>
    <w:rsid w:val="0EA6787F"/>
    <w:rsid w:val="10B56305"/>
    <w:rsid w:val="12222389"/>
    <w:rsid w:val="145209AE"/>
    <w:rsid w:val="15276E52"/>
    <w:rsid w:val="15523513"/>
    <w:rsid w:val="17A67F17"/>
    <w:rsid w:val="19D32FBC"/>
    <w:rsid w:val="1BCC7F23"/>
    <w:rsid w:val="1E6A4395"/>
    <w:rsid w:val="21BE719F"/>
    <w:rsid w:val="242A5471"/>
    <w:rsid w:val="24653902"/>
    <w:rsid w:val="25557A3D"/>
    <w:rsid w:val="26EA5ED7"/>
    <w:rsid w:val="27A93B82"/>
    <w:rsid w:val="28071C95"/>
    <w:rsid w:val="2A092F82"/>
    <w:rsid w:val="2AE00186"/>
    <w:rsid w:val="2B65068C"/>
    <w:rsid w:val="2FE83639"/>
    <w:rsid w:val="308216BE"/>
    <w:rsid w:val="31D10739"/>
    <w:rsid w:val="34FE1149"/>
    <w:rsid w:val="37A1638C"/>
    <w:rsid w:val="3A304090"/>
    <w:rsid w:val="3A550786"/>
    <w:rsid w:val="3B7A130F"/>
    <w:rsid w:val="3EFF4E0B"/>
    <w:rsid w:val="45CF3980"/>
    <w:rsid w:val="47BF69BA"/>
    <w:rsid w:val="48D0072C"/>
    <w:rsid w:val="494A1329"/>
    <w:rsid w:val="4A7A4238"/>
    <w:rsid w:val="4EEE7E8D"/>
    <w:rsid w:val="4F8B6063"/>
    <w:rsid w:val="52FA3F96"/>
    <w:rsid w:val="53E22A2B"/>
    <w:rsid w:val="55850F17"/>
    <w:rsid w:val="576C35FB"/>
    <w:rsid w:val="57AE6D93"/>
    <w:rsid w:val="5A266144"/>
    <w:rsid w:val="5C203325"/>
    <w:rsid w:val="5FB623A7"/>
    <w:rsid w:val="64006F9C"/>
    <w:rsid w:val="66682803"/>
    <w:rsid w:val="66C043ED"/>
    <w:rsid w:val="6DAF483F"/>
    <w:rsid w:val="6E3851B0"/>
    <w:rsid w:val="701632CF"/>
    <w:rsid w:val="70664193"/>
    <w:rsid w:val="70CE576B"/>
    <w:rsid w:val="71476F34"/>
    <w:rsid w:val="784167CA"/>
    <w:rsid w:val="798F35F8"/>
    <w:rsid w:val="7ED67756"/>
    <w:rsid w:val="7FF48932"/>
    <w:rsid w:val="BB77A2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4"/>
      <w:szCs w:val="34"/>
      <w:lang w:val="en-US" w:eastAsia="en-US" w:bidi="ar-SA"/>
    </w:rPr>
  </w:style>
  <w:style w:type="paragraph" w:styleId="3">
    <w:name w:val="Body Text Indent 2"/>
    <w:basedOn w:val="1"/>
    <w:unhideWhenUsed/>
    <w:qFormat/>
    <w:uiPriority w:val="0"/>
    <w:pPr>
      <w:spacing w:after="120" w:line="480" w:lineRule="auto"/>
      <w:ind w:left="420" w:leftChars="200"/>
    </w:pPr>
  </w:style>
  <w:style w:type="paragraph" w:styleId="4">
    <w:name w:val="footer"/>
    <w:basedOn w:val="1"/>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 w:type="paragraph" w:styleId="10">
    <w:name w:val="List Paragraph"/>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theme" Target="theme/theme1.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44</Pages>
  <Words>2157</Words>
  <Characters>2559</Characters>
  <TotalTime>0</TotalTime>
  <ScaleCrop>false</ScaleCrop>
  <LinksUpToDate>false</LinksUpToDate>
  <CharactersWithSpaces>2601</CharactersWithSpaces>
  <Application>WPS Office_12.1.0.18912_F1E327BC-269C-435d-A152-05C5408002CA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2024-04-20T13:25:00Z</dcterms:created>
  <dc:creator>Administrator</dc:creator>
  <cp:lastModifiedBy>何克</cp:lastModifiedBy>
  <cp:lastPrinted>2024-05-22T06:05:00Z</cp:lastPrinted>
  <dcterms:modified xsi:type="dcterms:W3CDTF">2025-09-22T01:54:41Z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2052-12.1.0.18912</vt:lpwstr>
  </property>
  <property fmtid="{D5CDD505-2E9C-101B-9397-08002B2CF9AE}" pid="6" name="ICV">
    <vt:lpwstr>581721B220BC499D850BCC0DDA5ED0F4_13</vt:lpwstr>
  </property>
</Properties>
</file>