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1.22</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1.22</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城乡居民养老保险征收及死亡认证奖励经费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社保监督执法</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106.845178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19.63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19.296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1、压实部门责任，严格控制行政性支出；2、严格通用办公资产配置管理；3、加强监督管理，构建厉行节约长效机制</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社会保险服务中心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647.35</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1663.06</w:t>
            </w:r>
            <w:bookmarkStart w:id="1" w:name="_GoBack"/>
            <w:bookmarkEnd w:id="1"/>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1643.54</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1602.08</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1600.88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42.66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41.46</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建立健全社会养老保障体系；管理监督基金预决算；保障基金总体收支平衡任务</w:t>
            </w:r>
          </w:p>
        </w:tc>
        <w:tc>
          <w:tcPr>
            <w:tcW w:w="4260" w:type="dxa"/>
            <w:gridSpan w:val="4"/>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完成基本任务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提高社保缴费率、参保率</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社保缴费率、参保率有所提升</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养老保险待遇发放率</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完成各项工作任务</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在</w:t>
            </w:r>
            <w:r>
              <w:rPr>
                <w:rFonts w:hint="eastAsia" w:ascii="仿宋_GB2312" w:eastAsia="仿宋_GB2312"/>
                <w:kern w:val="0"/>
                <w:lang w:val="en-US" w:eastAsia="zh-CN"/>
              </w:rPr>
              <w:t>2024年12月31日前</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jc w:val="both"/>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加强社保基金政策宣传，强化社保基金监督管理，保证参保缴费人员补助到位</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社保基金安全完整有所加强</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强化群众参保意识，扩大社保征缴覆盖面</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有所加强</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有所加强</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无影响</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无影响</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无影响</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维持民生稳定</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持续稳定</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持续稳定</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服务对象满意度</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控制预算金额内</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不超过预算金额</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不超过预算金额</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对自然生态环境造成的负面影响</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社保监督执法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汨罗市社会保险服务中心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落实社保监督执法，保障社会保险基金</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社保监督执法项目资金使用情况良好，分阶段分期使用完毕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社保基金监督检查</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次</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保障社保工作平稳运行</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有所保障</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有所保障</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按时完成绩效目标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在</w:t>
            </w:r>
            <w:r>
              <w:rPr>
                <w:rFonts w:hint="eastAsia" w:ascii="仿宋_GB2312" w:eastAsia="仿宋_GB2312"/>
                <w:kern w:val="0"/>
                <w:lang w:val="en-US" w:eastAsia="zh-CN"/>
              </w:rPr>
              <w:t>2024年12月31日前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在时效内完成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保证社保基金安全、无流失</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有所保障</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有所保障</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保障社保基金安全合理运营</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有所保障</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有所保障</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稳定民生</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有所稳定</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有所稳定</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服务对象满意度</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80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控制在社保监督执法预算内</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对社会发展不产生负面影响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80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城乡居民养老保险征收及死亡认证奖励经费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汨罗市社会保险服务中心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完成社保征缴目标，扩大社保征缴覆盖面</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完成良好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扩大社保征缴覆盖面</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有所加强</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有所加强</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保障社保征缴参保人员合规</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有所保障</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有所保障</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按时完成绩效目标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在</w:t>
            </w:r>
            <w:r>
              <w:rPr>
                <w:rFonts w:hint="eastAsia" w:ascii="仿宋_GB2312" w:eastAsia="仿宋_GB2312"/>
                <w:kern w:val="0"/>
                <w:lang w:val="en-US" w:eastAsia="zh-CN"/>
              </w:rPr>
              <w:t>2024年12月31日前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在时效内完成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保证社保征收足额足量完成</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有所加强</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有所加强</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强化群众参保意识</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有所强化</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有所强化</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稳定民生</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有所稳定</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有所稳定</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服务对象满意度</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80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合理节约使用</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对社会发展不产生负面影响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80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黑体"/>
          <w:color w:val="auto"/>
          <w:kern w:val="0"/>
          <w:sz w:val="32"/>
          <w:szCs w:val="32"/>
          <w:highlight w:val="none"/>
          <w:lang w:eastAsia="zh-CN"/>
        </w:rPr>
      </w:pPr>
      <w:r>
        <w:rPr>
          <w:rFonts w:ascii="仿宋_GB2312" w:hAnsi="仿宋_GB2312" w:eastAsia="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4</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202</w:t>
      </w:r>
      <w:r>
        <w:rPr>
          <w:rFonts w:hint="eastAsia" w:ascii="方正小标宋简体" w:hAnsi="方正小标宋简体" w:eastAsia="方正小标宋简体" w:cs="方正小标宋简体"/>
          <w:color w:val="auto"/>
          <w:sz w:val="52"/>
          <w:szCs w:val="52"/>
          <w:highlight w:val="none"/>
          <w:lang w:val="en-US" w:eastAsia="zh-CN"/>
        </w:rPr>
        <w:t>4</w:t>
      </w:r>
      <w:r>
        <w:rPr>
          <w:rFonts w:ascii="仿宋_GB2312" w:hAnsi="仿宋_GB2312" w:eastAsia="方正小标宋_GBK"/>
          <w:color w:val="auto"/>
          <w:sz w:val="52"/>
          <w:szCs w:val="52"/>
          <w:highlight w:val="none"/>
        </w:rPr>
        <w:t>年度</w:t>
      </w:r>
      <w:r>
        <w:rPr>
          <w:rFonts w:hint="eastAsia" w:ascii="仿宋_GB2312" w:hAnsi="仿宋_GB2312" w:eastAsia="方正小标宋_GBK"/>
          <w:color w:val="auto"/>
          <w:sz w:val="52"/>
          <w:szCs w:val="52"/>
          <w:highlight w:val="none"/>
          <w:lang w:eastAsia="zh-CN"/>
        </w:rPr>
        <w:t>汨罗市社会保险服务中心</w:t>
      </w:r>
      <w:r>
        <w:rPr>
          <w:rFonts w:ascii="仿宋_GB2312" w:hAnsi="仿宋_GB2312" w:eastAsia="方正小标宋_GBK"/>
          <w:color w:val="auto"/>
          <w:sz w:val="52"/>
          <w:szCs w:val="52"/>
          <w:highlight w:val="none"/>
        </w:rPr>
        <w:t>部门（单位）整体支出</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ascii="仿宋_GB2312" w:hAnsi="仿宋_GB2312" w:eastAsia="方正小标宋_GBK"/>
          <w:color w:val="auto"/>
          <w:sz w:val="52"/>
          <w:szCs w:val="52"/>
          <w:highlight w:val="none"/>
        </w:rPr>
        <w:t>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单位</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汨罗市社会保险服务中心</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2025</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4</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11</w:t>
      </w:r>
      <w:r>
        <w:rPr>
          <w:rFonts w:ascii="仿宋_GB2312" w:hAnsi="仿宋_GB2312" w:eastAsia="楷体_GB2312"/>
          <w:color w:val="auto"/>
          <w:sz w:val="32"/>
          <w:szCs w:val="32"/>
          <w:highlight w:val="none"/>
        </w:rPr>
        <w:t>日</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sectPr>
          <w:pgSz w:w="11906" w:h="16838"/>
          <w:pgMar w:top="1440" w:right="1800" w:bottom="1440" w:left="1800" w:header="851" w:footer="992" w:gutter="0"/>
          <w:pgNumType w:fmt="decimal"/>
          <w:cols w:space="425" w:num="1"/>
          <w:docGrid w:type="lines" w:linePitch="312" w:charSpace="0"/>
        </w:sectPr>
      </w:pPr>
      <w:bookmarkStart w:id="0" w:name="_Hlk124528175"/>
    </w:p>
    <w:bookmarkEnd w:id="0"/>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仿宋_GB2312" w:hAnsi="仿宋_GB2312" w:eastAsia="黑体"/>
          <w:color w:val="auto"/>
          <w:sz w:val="32"/>
          <w:szCs w:val="32"/>
          <w:highlight w:val="none"/>
        </w:rPr>
      </w:pPr>
      <w:r>
        <w:rPr>
          <w:rFonts w:hint="eastAsia" w:ascii="仿宋_GB2312" w:hAnsi="仿宋_GB2312" w:eastAsia="黑体" w:cs="Times New Roman"/>
          <w:color w:val="auto"/>
          <w:kern w:val="2"/>
          <w:sz w:val="32"/>
          <w:szCs w:val="32"/>
          <w:lang w:val="en-US" w:eastAsia="zh-CN" w:bidi="ar-SA"/>
        </w:rPr>
        <w:t>一、</w:t>
      </w:r>
      <w:r>
        <w:rPr>
          <w:rFonts w:ascii="仿宋_GB2312" w:hAnsi="仿宋_GB2312" w:eastAsia="黑体"/>
          <w:color w:val="auto"/>
          <w:sz w:val="32"/>
          <w:szCs w:val="32"/>
          <w:highlight w:val="none"/>
        </w:rPr>
        <w:t>部门（单位）基本情况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Times New Roman"/>
          <w:spacing w:val="0"/>
          <w:sz w:val="32"/>
          <w:szCs w:val="32"/>
        </w:rPr>
      </w:pPr>
      <w:r>
        <w:rPr>
          <w:rFonts w:hint="eastAsia" w:ascii="仿宋_GB2312" w:hAnsi="仿宋_GB2312" w:eastAsia="仿宋_GB2312" w:cs="Times New Roman"/>
          <w:spacing w:val="0"/>
          <w:sz w:val="32"/>
          <w:szCs w:val="32"/>
        </w:rPr>
        <w:t>汨罗市社会保险服务中心主要职能为统筹建立社会保障体系，组织实施社会保险及补充保险政策和标准。落实基本养老保险和社会保障基金投资政策。会同有关部门拟订社会保险及其补充保险基金管理和监督办法并实施监督，会同有关部门编制全市社会保险基金预决算草案。负责全市社会保险基金预测预警和信息引导，拟订应对预案，实施预防、调节和控制，保持社会保险基金总体收支平衡。</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二、一般公共预算支出情况</w:t>
      </w:r>
    </w:p>
    <w:p>
      <w:pPr>
        <w:keepNext w:val="0"/>
        <w:keepLines w:val="0"/>
        <w:pageBreakBefore w:val="0"/>
        <w:widowControl/>
        <w:kinsoku/>
        <w:wordWrap/>
        <w:overflowPunct/>
        <w:topLinePunct w:val="0"/>
        <w:autoSpaceDE/>
        <w:autoSpaceDN/>
        <w:bidi w:val="0"/>
        <w:adjustRightInd/>
        <w:spacing w:line="560" w:lineRule="exact"/>
        <w:ind w:firstLine="642" w:firstLineChars="200"/>
        <w:textAlignment w:val="auto"/>
        <w:rPr>
          <w:rFonts w:ascii="仿宋_GB2312" w:hAnsi="仿宋_GB2312" w:eastAsia="楷体_GB2312"/>
          <w:b/>
          <w:color w:val="auto"/>
          <w:sz w:val="32"/>
          <w:szCs w:val="32"/>
          <w:highlight w:val="none"/>
        </w:rPr>
      </w:pPr>
      <w:r>
        <w:rPr>
          <w:rFonts w:ascii="仿宋_GB2312" w:hAnsi="仿宋_GB2312" w:eastAsia="楷体_GB2312"/>
          <w:b/>
          <w:color w:val="auto"/>
          <w:sz w:val="32"/>
          <w:szCs w:val="32"/>
          <w:highlight w:val="none"/>
        </w:rPr>
        <w:t>（一）基本支出情况</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汨罗市社会保险服务中心2024年一般公共预算财政拨款支出1602.08万元，其中：基本支出1600.88万元，其中工资福利支出519.7万元，对个人和家庭的补助889.48万元，商品和服务支出191.7万元；项目支出1.2万元。</w:t>
      </w:r>
    </w:p>
    <w:p>
      <w:pPr>
        <w:keepNext w:val="0"/>
        <w:keepLines w:val="0"/>
        <w:pageBreakBefore w:val="0"/>
        <w:widowControl/>
        <w:kinsoku/>
        <w:wordWrap/>
        <w:overflowPunct/>
        <w:topLinePunct w:val="0"/>
        <w:autoSpaceDE/>
        <w:autoSpaceDN/>
        <w:bidi w:val="0"/>
        <w:adjustRightInd/>
        <w:spacing w:line="560" w:lineRule="exact"/>
        <w:ind w:firstLine="642" w:firstLineChars="200"/>
        <w:textAlignment w:val="auto"/>
        <w:rPr>
          <w:rFonts w:ascii="仿宋_GB2312" w:hAnsi="仿宋_GB2312" w:eastAsia="楷体_GB2312"/>
          <w:b/>
          <w:color w:val="auto"/>
          <w:sz w:val="32"/>
          <w:szCs w:val="32"/>
          <w:highlight w:val="none"/>
        </w:rPr>
      </w:pPr>
      <w:r>
        <w:rPr>
          <w:rFonts w:ascii="仿宋_GB2312" w:hAnsi="仿宋_GB2312" w:eastAsia="楷体_GB2312"/>
          <w:b/>
          <w:color w:val="auto"/>
          <w:sz w:val="32"/>
          <w:szCs w:val="32"/>
          <w:highlight w:val="none"/>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我单位严格执行预算管理制度，依据“谁用钱，谁负责”的原则，专款专用，实时监控</w:t>
      </w:r>
      <w:r>
        <w:rPr>
          <w:rFonts w:hint="eastAsia" w:ascii="仿宋_GB2312" w:hAnsi="仿宋_GB2312"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1、专项资金安排落实、总投入等情况分析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汨罗市社会保险服务中心专项资金均已落实到位，按时按质合理使用完毕。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2、专项资金实际使用情况分析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项目资金严格按指定用途专款专用，实行专项报告制度，并接受财政部门或上级部门的检查、验收。202</w:t>
      </w:r>
      <w:r>
        <w:rPr>
          <w:rFonts w:hint="eastAsia" w:ascii="仿宋_GB2312" w:hAnsi="仿宋_GB2312" w:eastAsia="仿宋_GB2312" w:cs="Times New Roman"/>
          <w:color w:val="auto"/>
          <w:sz w:val="32"/>
          <w:szCs w:val="32"/>
          <w:highlight w:val="none"/>
          <w:lang w:val="en-US" w:eastAsia="zh-CN"/>
        </w:rPr>
        <w:t>4</w:t>
      </w:r>
      <w:r>
        <w:rPr>
          <w:rFonts w:hint="eastAsia" w:ascii="仿宋_GB2312" w:hAnsi="仿宋_GB2312" w:eastAsia="仿宋_GB2312" w:cs="Times New Roman"/>
          <w:color w:val="auto"/>
          <w:sz w:val="32"/>
          <w:szCs w:val="32"/>
          <w:highlight w:val="none"/>
          <w:lang w:eastAsia="zh-CN"/>
        </w:rPr>
        <w:t>年项目支出基本能够严格按照相关制度规定等进行。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3、专项资金管理情况分析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lang w:val="en-US" w:eastAsia="zh-CN"/>
        </w:rPr>
        <w:t>1</w:t>
      </w:r>
      <w:r>
        <w:rPr>
          <w:rFonts w:hint="eastAsia" w:ascii="仿宋_GB2312" w:hAnsi="仿宋_GB2312" w:eastAsia="仿宋_GB2312" w:cs="Times New Roman"/>
          <w:color w:val="auto"/>
          <w:sz w:val="32"/>
          <w:szCs w:val="32"/>
          <w:highlight w:val="none"/>
          <w:lang w:eastAsia="zh-CN"/>
        </w:rPr>
        <w:t>）建章立制，积极推进专项资金管理制度化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我单位从专项资金设立、预算编制、分配方式、执行管理、监督评价等方面，对区级财政专项资金使用管理进行全面规范。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lang w:val="en-US" w:eastAsia="zh-CN"/>
        </w:rPr>
        <w:t>2</w:t>
      </w:r>
      <w:r>
        <w:rPr>
          <w:rFonts w:hint="eastAsia" w:ascii="仿宋_GB2312" w:hAnsi="仿宋_GB2312" w:eastAsia="仿宋_GB2312" w:cs="Times New Roman"/>
          <w:color w:val="auto"/>
          <w:sz w:val="32"/>
          <w:szCs w:val="32"/>
          <w:highlight w:val="none"/>
          <w:lang w:eastAsia="zh-CN"/>
        </w:rPr>
        <w:t>）建立体系，积极推进专项资金督查有序化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一是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lang w:val="en-US" w:eastAsia="zh-CN"/>
        </w:rPr>
        <w:t>3</w:t>
      </w:r>
      <w:r>
        <w:rPr>
          <w:rFonts w:hint="eastAsia" w:ascii="仿宋_GB2312" w:hAnsi="仿宋_GB2312" w:eastAsia="仿宋_GB2312" w:cs="Times New Roman"/>
          <w:color w:val="auto"/>
          <w:sz w:val="32"/>
          <w:szCs w:val="32"/>
          <w:highlight w:val="none"/>
          <w:lang w:eastAsia="zh-CN"/>
        </w:rPr>
        <w:t>）公开信息，积极推进专项资金监督透明化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按照建立规范透明预算管理制度的要求，积极稳妥推进专项资金信息公开。</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三、</w:t>
      </w:r>
      <w:r>
        <w:rPr>
          <w:rFonts w:ascii="仿宋_GB2312" w:hAnsi="仿宋_GB2312" w:eastAsia="黑体"/>
          <w:color w:val="auto"/>
          <w:sz w:val="32"/>
          <w:szCs w:val="32"/>
          <w:highlight w:val="none"/>
        </w:rPr>
        <w:t>政府性基金预算支出情况</w:t>
      </w:r>
    </w:p>
    <w:p>
      <w:pPr>
        <w:pStyle w:val="2"/>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hint="eastAsia"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7"/>
          <w:sz w:val="32"/>
          <w:szCs w:val="32"/>
          <w:lang w:eastAsia="zh-CN"/>
        </w:rPr>
        <w:t>无</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四、</w:t>
      </w:r>
      <w:r>
        <w:rPr>
          <w:rFonts w:ascii="仿宋_GB2312" w:hAnsi="仿宋_GB2312" w:eastAsia="黑体"/>
          <w:color w:val="auto"/>
          <w:sz w:val="32"/>
          <w:szCs w:val="32"/>
          <w:highlight w:val="none"/>
        </w:rPr>
        <w:t>国有资本经营预算支出情况</w:t>
      </w:r>
    </w:p>
    <w:p>
      <w:pPr>
        <w:pStyle w:val="2"/>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ascii="仿宋_GB2312" w:hAnsi="仿宋_GB2312"/>
        </w:rPr>
      </w:pPr>
      <w:r>
        <w:rPr>
          <w:rFonts w:hint="eastAsia" w:ascii="仿宋_GB2312" w:hAnsi="仿宋_GB2312" w:eastAsia="仿宋_GB2312" w:cs="仿宋_GB2312"/>
          <w:color w:val="auto"/>
          <w:spacing w:val="7"/>
          <w:sz w:val="32"/>
          <w:szCs w:val="32"/>
          <w:lang w:eastAsia="zh-CN"/>
        </w:rPr>
        <w:t>无</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五、</w:t>
      </w:r>
      <w:r>
        <w:rPr>
          <w:rFonts w:ascii="仿宋_GB2312" w:hAnsi="仿宋_GB2312" w:eastAsia="黑体"/>
          <w:color w:val="auto"/>
          <w:sz w:val="32"/>
          <w:szCs w:val="32"/>
          <w:highlight w:val="none"/>
        </w:rPr>
        <w:t>社会保险基金预算支出情况</w:t>
      </w:r>
    </w:p>
    <w:p>
      <w:pPr>
        <w:pStyle w:val="2"/>
        <w:keepNext w:val="0"/>
        <w:keepLines w:val="0"/>
        <w:pageBreakBefore w:val="0"/>
        <w:kinsoku/>
        <w:wordWrap/>
        <w:overflowPunct/>
        <w:topLinePunct w:val="0"/>
        <w:autoSpaceDE/>
        <w:autoSpaceDN/>
        <w:bidi w:val="0"/>
        <w:adjustRightInd/>
        <w:spacing w:after="0" w:line="560" w:lineRule="exact"/>
        <w:ind w:left="0" w:leftChars="0" w:firstLine="668" w:firstLineChars="200"/>
        <w:textAlignment w:val="auto"/>
        <w:rPr>
          <w:rFonts w:ascii="仿宋_GB2312" w:hAnsi="仿宋_GB2312"/>
        </w:rPr>
      </w:pPr>
      <w:r>
        <w:rPr>
          <w:rFonts w:hint="eastAsia" w:ascii="仿宋_GB2312" w:hAnsi="仿宋_GB2312" w:eastAsia="仿宋_GB2312" w:cs="仿宋_GB2312"/>
          <w:color w:val="auto"/>
          <w:spacing w:val="7"/>
          <w:sz w:val="32"/>
          <w:szCs w:val="32"/>
          <w:lang w:eastAsia="zh-CN"/>
        </w:rPr>
        <w:t>无</w:t>
      </w:r>
    </w:p>
    <w:p>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640" w:firstLineChars="200"/>
        <w:jc w:val="left"/>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六、</w:t>
      </w:r>
      <w:r>
        <w:rPr>
          <w:rFonts w:ascii="仿宋_GB2312" w:hAnsi="仿宋_GB2312" w:eastAsia="黑体"/>
          <w:color w:val="auto"/>
          <w:sz w:val="32"/>
          <w:szCs w:val="32"/>
          <w:highlight w:val="none"/>
        </w:rPr>
        <w:t>部门整体支出绩效情况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为加强项目资金管理，规范项目资金管理行为，提高项目管理水平及项目资金使用效益，汨罗市社会保险服务中心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2024年项目支出基本能够严格按照相关制度规定等进行。</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七、存在的问题及原因分析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2" w:firstLineChars="200"/>
        <w:textAlignment w:val="auto"/>
        <w:rPr>
          <w:rFonts w:hint="default" w:ascii="仿宋_GB2312" w:hAnsi="仿宋_GB2312" w:eastAsia="楷体_GB2312" w:cs="Times New Roman"/>
          <w:b/>
          <w:color w:val="auto"/>
          <w:kern w:val="2"/>
          <w:sz w:val="32"/>
          <w:szCs w:val="32"/>
          <w:highlight w:val="none"/>
          <w:lang w:val="en-US" w:eastAsia="zh-CN" w:bidi="ar-SA"/>
        </w:rPr>
      </w:pPr>
      <w:r>
        <w:rPr>
          <w:rFonts w:hint="eastAsia" w:ascii="仿宋_GB2312" w:hAnsi="仿宋_GB2312" w:eastAsia="楷体_GB2312" w:cs="Times New Roman"/>
          <w:b/>
          <w:color w:val="auto"/>
          <w:kern w:val="2"/>
          <w:sz w:val="32"/>
          <w:szCs w:val="32"/>
          <w:highlight w:val="none"/>
          <w:lang w:val="en-US" w:eastAsia="zh-CN" w:bidi="ar-SA"/>
        </w:rPr>
        <w:t>（一）存在的问题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（1）项目推进力度有待进一步加强。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（2）政府采购年初预算与实际执行偏差大，政府采购预算编制准确性有待提高。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黑体"/>
          <w:color w:val="auto"/>
          <w:sz w:val="32"/>
          <w:szCs w:val="32"/>
          <w:highlight w:val="none"/>
        </w:rPr>
      </w:pPr>
      <w:r>
        <w:rPr>
          <w:rFonts w:ascii="仿宋_GB2312" w:hAnsi="仿宋_GB2312" w:eastAsia="黑体"/>
          <w:color w:val="auto"/>
          <w:sz w:val="32"/>
          <w:szCs w:val="32"/>
          <w:highlight w:val="none"/>
        </w:rPr>
        <w:t>八、下一步改进措施</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（2）科学合理编制政府采购预算，强化政府采购预算执行，确保政府采购预算切合单位实际。</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（3）根据年初的绩效考核指标及预算绩效目标，扎实推进相关工作，确保考核指标及预算绩效目标按时、优质完成。</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rPr>
      </w:pPr>
      <w:r>
        <w:rPr>
          <w:rFonts w:ascii="仿宋_GB2312" w:hAnsi="仿宋_GB2312" w:eastAsia="黑体"/>
          <w:color w:val="auto"/>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olor w:val="auto"/>
          <w:sz w:val="32"/>
          <w:szCs w:val="32"/>
          <w:highlight w:val="none"/>
        </w:rPr>
      </w:pPr>
      <w:r>
        <w:rPr>
          <w:rFonts w:ascii="仿宋_GB2312" w:hAnsi="仿宋_GB2312" w:eastAsia="黑体"/>
          <w:color w:val="auto"/>
          <w:sz w:val="32"/>
          <w:szCs w:val="32"/>
          <w:highlight w:val="none"/>
          <w:shd w:val="clear" w:color="auto" w:fill="auto"/>
        </w:rPr>
        <w:t>十、</w:t>
      </w:r>
      <w:r>
        <w:rPr>
          <w:rFonts w:ascii="仿宋_GB2312" w:hAnsi="仿宋_GB2312" w:eastAsia="黑体"/>
          <w:color w:val="auto"/>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附件：1</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5</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Theme="minorEastAsia"/>
          <w:lang w:eastAsia="zh-CN"/>
        </w:rPr>
      </w:pPr>
      <w:r>
        <w:rPr>
          <w:rFonts w:ascii="仿宋_GB2312" w:hAnsi="仿宋_GB2312" w:eastAsia="仿宋_GB2312"/>
          <w:color w:val="auto"/>
          <w:sz w:val="32"/>
          <w:szCs w:val="32"/>
          <w:highlight w:val="none"/>
        </w:rPr>
        <w:t>6</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社会保险基金预算支出</w:t>
      </w:r>
    </w:p>
    <w:p>
      <w:pPr>
        <w:spacing w:line="600" w:lineRule="exact"/>
        <w:ind w:firstLine="640" w:firstLineChars="200"/>
        <w:jc w:val="both"/>
        <w:rPr>
          <w:rFonts w:hint="eastAsia" w:eastAsia="仿宋_GB2312"/>
          <w:kern w:val="0"/>
          <w:sz w:val="32"/>
          <w:szCs w:val="32"/>
          <w:highlight w:val="none"/>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黑体"/>
          <w:color w:val="auto"/>
          <w:kern w:val="0"/>
          <w:sz w:val="32"/>
          <w:szCs w:val="32"/>
          <w:highlight w:val="none"/>
          <w:lang w:eastAsia="zh-CN"/>
        </w:rPr>
      </w:pPr>
      <w:r>
        <w:rPr>
          <w:rFonts w:ascii="仿宋_GB2312" w:hAnsi="仿宋_GB2312" w:eastAsia="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5</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202</w:t>
      </w:r>
      <w:r>
        <w:rPr>
          <w:rFonts w:hint="eastAsia" w:ascii="方正小标宋简体" w:hAnsi="方正小标宋简体" w:eastAsia="方正小标宋简体" w:cs="方正小标宋简体"/>
          <w:color w:val="auto"/>
          <w:sz w:val="52"/>
          <w:szCs w:val="52"/>
          <w:highlight w:val="none"/>
          <w:lang w:val="en-US" w:eastAsia="zh-CN"/>
        </w:rPr>
        <w:t>4</w:t>
      </w:r>
      <w:r>
        <w:rPr>
          <w:rFonts w:ascii="仿宋_GB2312" w:hAnsi="仿宋_GB2312" w:eastAsia="方正小标宋_GBK"/>
          <w:color w:val="auto"/>
          <w:sz w:val="52"/>
          <w:szCs w:val="52"/>
          <w:highlight w:val="none"/>
        </w:rPr>
        <w:t>年度</w:t>
      </w:r>
      <w:r>
        <w:rPr>
          <w:rFonts w:hint="eastAsia" w:ascii="仿宋_GB2312" w:hAnsi="仿宋_GB2312" w:eastAsia="方正小标宋_GBK"/>
          <w:color w:val="auto"/>
          <w:sz w:val="52"/>
          <w:szCs w:val="52"/>
          <w:highlight w:val="none"/>
          <w:lang w:val="en-US" w:eastAsia="zh-CN"/>
        </w:rPr>
        <w:t>社保监督执法项目</w:t>
      </w:r>
      <w:r>
        <w:rPr>
          <w:rFonts w:ascii="仿宋_GB2312" w:hAnsi="仿宋_GB2312" w:eastAsia="方正小标宋_GBK"/>
          <w:color w:val="auto"/>
          <w:sz w:val="52"/>
          <w:szCs w:val="52"/>
          <w:highlight w:val="none"/>
        </w:rPr>
        <w:t>支出</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ascii="仿宋_GB2312" w:hAnsi="仿宋_GB2312" w:eastAsia="方正小标宋_GBK"/>
          <w:color w:val="auto"/>
          <w:sz w:val="52"/>
          <w:szCs w:val="52"/>
          <w:highlight w:val="none"/>
        </w:rPr>
        <w:t>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单位</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汨罗市社会保险服务中心</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2025</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4</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11</w:t>
      </w:r>
      <w:r>
        <w:rPr>
          <w:rFonts w:ascii="仿宋_GB2312" w:hAnsi="仿宋_GB2312" w:eastAsia="楷体_GB2312"/>
          <w:color w:val="auto"/>
          <w:sz w:val="32"/>
          <w:szCs w:val="32"/>
          <w:highlight w:val="none"/>
        </w:rPr>
        <w:t>日</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一、项目支出基本情况</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（一）项目支出概况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 本项目资金用于社保监督执法,保障社会保险基金的安全，规范和加强社会保险基金运营。</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（二）项目支出使用情况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社保监督执法项目，一是对社保法纪责任进行多渠道多方面宣传，比如发放传单，设立横幅，采用流动宣传车对社保工作进行宣传等。二是用于社保工作非现场检查。持续开展社保基金网络监督工作，每月分发预警信息组织核查。三是加大现场检查力度。定期或不定期对基金收支情况、信息系统建设、岗位设置、档案管理、内控管理等情况进行检查。四是用于发挥部门联动效应，建立查处和防范社会保险欺诈工作联席会议制度，联合多部门强力追缴违规领取的社保待遇。</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（三）项目支出绩效目标完成程度</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社保监督执法项目资金使用情况良好，分阶段分期使用完毕。</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二、绩效工作评价情况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根据相关文件要求，我单位制定了绩效自评方案，成立了工作领导小组，严格按照方案要求，及时发现问题，解决问题，形成了本自评报告。</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三、项目支出主要绩效及评价结论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本年度落实了基本养老保险和社会保障基金政策，社保工作平稳有序开展。</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四、绩效评价指标分析</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（一）项目支出决策情况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本单位项目决策根据实际情况制定了实施规划,秉持“保民生、保工资、保运转”的理念，合理安排项目资金。</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（二）项目执行过程情况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本单位项目在开展过程中严格按照相关制度规定等进行，按照实际情况支出，严禁挤占、挪用、虚列支出等情况发生。</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（三）项目支出产出情况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产出按照数量、质量、时效、成本等四个方面，根据各自情况，设置相关指标内容，用于跟踪项目工作的开展。全市养老保险参保人员数量已完成；社保工作平稳运行；时效在2024年12月31日前完成；成本指标15万元已完成。</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（四）项目支出效益情况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本单位项目效益按照经济效益、社会效益、生态效益、服务对象满意度等四个方面，设置符合实际情况的指标内容，用于跟踪项目工作的开展。经济效益、社会效益完成情况良好；服务对象满意。</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五、主要经验及做法、存在的问题及原因分析</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 xml:space="preserve">在项目资金实施过程中我单位按照分时分段以及提前做好规划，合理制定工作方案等方式合规有序使用资金。但是在工作过程中，社保参保范围广，人员多，工作量大，社保工作任务重，执法监督人手不足，社保工作压力较大。     </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六、有关建议</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我单位将继续深入贯彻落实省厅关于进一步加强社会保险基金管理风险防控工作的实施意见，努力构建政策、经办、信息、监督四位一体的风险防控工作机制，切实维护基金安全完整。同时，采取多种方式，突出抓好经常性警示教育，进一步增强人员的风险防控意识，树立底线思维，努力推动汨罗市社保事业健康快速发展。</w:t>
      </w:r>
    </w:p>
    <w:p>
      <w:pPr>
        <w:keepNext w:val="0"/>
        <w:keepLines w:val="0"/>
        <w:pageBreakBefore w:val="0"/>
        <w:widowControl/>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b/>
          <w:bCs/>
          <w:color w:val="auto"/>
          <w:sz w:val="32"/>
          <w:szCs w:val="32"/>
          <w:highlight w:val="none"/>
          <w:lang w:val="en-US" w:eastAsia="zh-CN"/>
        </w:rPr>
      </w:pPr>
      <w:r>
        <w:rPr>
          <w:rFonts w:hint="eastAsia" w:ascii="仿宋_GB2312" w:hAnsi="仿宋_GB2312" w:eastAsia="仿宋_GB2312"/>
          <w:b/>
          <w:bCs/>
          <w:color w:val="auto"/>
          <w:sz w:val="32"/>
          <w:szCs w:val="32"/>
          <w:highlight w:val="none"/>
          <w:lang w:val="en-US" w:eastAsia="zh-CN"/>
        </w:rPr>
        <w:t>七、其他需要说明的问题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无</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黑体"/>
          <w:color w:val="auto"/>
          <w:kern w:val="0"/>
          <w:sz w:val="32"/>
          <w:szCs w:val="32"/>
          <w:highlight w:val="none"/>
          <w:lang w:eastAsia="zh-CN"/>
        </w:rPr>
      </w:pPr>
      <w:r>
        <w:rPr>
          <w:rFonts w:ascii="仿宋_GB2312" w:hAnsi="仿宋_GB2312" w:eastAsia="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5</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202</w:t>
      </w:r>
      <w:r>
        <w:rPr>
          <w:rFonts w:hint="eastAsia" w:ascii="方正小标宋简体" w:hAnsi="方正小标宋简体" w:eastAsia="方正小标宋简体" w:cs="方正小标宋简体"/>
          <w:color w:val="auto"/>
          <w:sz w:val="52"/>
          <w:szCs w:val="52"/>
          <w:highlight w:val="none"/>
          <w:lang w:val="en-US" w:eastAsia="zh-CN"/>
        </w:rPr>
        <w:t>4</w:t>
      </w:r>
      <w:r>
        <w:rPr>
          <w:rFonts w:ascii="仿宋_GB2312" w:hAnsi="仿宋_GB2312" w:eastAsia="方正小标宋_GBK"/>
          <w:color w:val="auto"/>
          <w:sz w:val="52"/>
          <w:szCs w:val="52"/>
          <w:highlight w:val="none"/>
        </w:rPr>
        <w:t>年度</w:t>
      </w:r>
      <w:r>
        <w:rPr>
          <w:rFonts w:hint="eastAsia" w:ascii="仿宋_GB2312" w:hAnsi="仿宋_GB2312" w:eastAsia="方正小标宋_GBK"/>
          <w:color w:val="auto"/>
          <w:sz w:val="52"/>
          <w:szCs w:val="52"/>
          <w:highlight w:val="none"/>
          <w:lang w:val="en-US" w:eastAsia="zh-CN"/>
        </w:rPr>
        <w:t>城乡居民养老保险征收及死亡认证奖励经费项目</w:t>
      </w:r>
      <w:r>
        <w:rPr>
          <w:rFonts w:ascii="仿宋_GB2312" w:hAnsi="仿宋_GB2312" w:eastAsia="方正小标宋_GBK"/>
          <w:color w:val="auto"/>
          <w:sz w:val="52"/>
          <w:szCs w:val="52"/>
          <w:highlight w:val="none"/>
        </w:rPr>
        <w:t>支出</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color w:val="auto"/>
          <w:sz w:val="52"/>
          <w:szCs w:val="52"/>
          <w:highlight w:val="none"/>
        </w:rPr>
      </w:pPr>
      <w:r>
        <w:rPr>
          <w:rFonts w:ascii="仿宋_GB2312" w:hAnsi="仿宋_GB2312" w:eastAsia="方正小标宋_GBK"/>
          <w:color w:val="auto"/>
          <w:sz w:val="52"/>
          <w:szCs w:val="52"/>
          <w:highlight w:val="none"/>
        </w:rPr>
        <w:t>绩效自评报告</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pStyle w:val="2"/>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单位</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汨罗市社会保险服务中心</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2025</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4</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11</w:t>
      </w:r>
      <w:r>
        <w:rPr>
          <w:rFonts w:ascii="仿宋_GB2312" w:hAnsi="仿宋_GB2312" w:eastAsia="楷体_GB2312"/>
          <w:color w:val="auto"/>
          <w:sz w:val="32"/>
          <w:szCs w:val="32"/>
          <w:highlight w:val="none"/>
        </w:rPr>
        <w:t>日</w:t>
      </w:r>
    </w:p>
    <w:p>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sectPr>
          <w:pgSz w:w="11906" w:h="16838"/>
          <w:pgMar w:top="1440" w:right="1800" w:bottom="1440" w:left="1800" w:header="851" w:footer="992" w:gutter="0"/>
          <w:pgNumType w:fmt="decimal"/>
          <w:cols w:space="425" w:num="1"/>
          <w:docGrid w:type="lines" w:linePitch="312" w:charSpace="0"/>
        </w:sectPr>
      </w:pP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一、项目支出基本情况</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（一）项目支出概况</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汨罗市社会保险服务中心工作职责为统筹建立社会保障体系，组织实施社会保险及补充保险政策和标准。落实基本养老保险和社会保障基金投资政策。根据汨府阅[2012]6号《关于城乡居民社会养老保险试点工作的会议纪要》文件精神，社保征缴经费按服务的参保对象每人每年3元的标准安排预算，经费分配比例为：市级1.4元/人、乡镇0.6元/人、村级1元/人。为深入扩大社会保险覆盖面，提升社会保险费征缴率，增强社会保险基金抗风险能力，推荐我市社会保险事业的完善和发展，结合当前全市参保情况，本单位至少需要99万征收经费开展社保征收工作。</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（二）项目支出使用情况</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2024年度城乡居民养老保险征收及死亡认证奖励经费由财政拨付99万元，做到项目资金专款专用，在该年度已全部支出完毕，主要用于支付社保征缴工作中的办公开支、工作培训经费、根据各乡镇参保情况审核后再拨付到乡镇用于社保工作等。</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（三）项目支出绩效目标完成程度</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一是用于扩面征缴的宣传工作，营造参保良好氛围。通过挂横幅、写标语、办宣传栏、流动宣传车等形式对我市社保扩面征缴工作全方位地宣传。动员各乡镇群众积极参与，使群众明白社会保险的意义和重要性。经过一段时间的努力，群众对于社保的认识有了很大的提高。为全年的社保扩面征缴工作顺利完成提供了坚实的保证。二是扩大社保覆盖面。社保工作人员不时深入企业调查，积极鼓励企业为职工进行企业养老保险参保，维护了职工的合法权益。对拒不参保、瞒报基数拒不整改、恶意欠费的用人单位依法督促其整改。联合各乡镇劳动保障站对居民参保进行动员，提高群众对参保的自觉性，对城乡居民养老保险和灵活就业人员参保政策进行宣传，扩大缴费面。三是对各乡镇劳动保障站社保工作人员加强指导、规范业务，提升服务。按照城乡居保征缴工作流程，严格人员信息管理，建立征缴台账，确保基金安全。</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二、绩效工作评价情况</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本项目资金使用情况良好，分阶段分期使用完毕。做到了合理有效使用资金，并且发挥了应有的效果。</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三、项目支出主要绩效及评价结论</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我市社保征缴工作成效显著。在我单位社保工作人员和乡镇劳保站的共同努力和配合下，扩面征缴工作进展非常顺利，已超额完成市政府下达的扩面征缴任务。积极征缴、合理调度，确保了本年度社会保险基金圆满达标征缴目标，足额入库。</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四、绩效评价指标分析</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（一）项目支出决策情况</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本单位项目决策根据实际情况制定了实施规划,秉持“保民生、保工资、保运转”的理念，合理安排项目资金。</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（二）项目执行过程情况</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本单位项目在开展过程中严格按照相关制度规定等进行，按照实际情况支出，严禁挤占、挪用、虚列支出等情况发生。</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（三）项目支出产出情况</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产出按照数量、质量、时效、成本等四个方面，根据各自情况，设置相关指标内容，用于跟踪项目工作的开展。全市养老保险参保人员数量已完成；社保征缴参保人员合规；时效在2024年12月31日前已完成；成本指标99万已完成。</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（四）项目支出效益情况</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本单位项目效益按照经济效益、社会效益、生态效益、服务对象满意度等四个方面，设置符合实际情况的指标内容，用于跟踪项目工作的开展。经济效益、社会效益完成良好；服务对象满意。</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五、主要经验及做法、存在的问题及原因分析</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在项目资金实施过程中我单位按照分时分段以及提前做好规划，合理制定工作方案等方式合规有序使用资金。</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但是在征缴工作中依然存在以下问题：1.部分人员存在观望情绪。大部分农村居民经济条件并不宽裕，历史形成的“养儿防老，积谷防饥”传统的家庭养老观念根深蒂固，加之多数老年人文化水平不高，政策理解有限。参保对象中的中青年人员又存在等待观望情绪，认为自己还年轻，离领取养老待遇还有很长一段时间，存在等待观望思想。2.乡镇年轻劳动力常住人口少，扩面征缴难。近年外出务工经商人员多，对社保政策不知晓，没有防老的意识，还有些已在务工所在地参加了养老保险，这些都为社保扩面工作增加了难度。3.乡镇社保工作人员人手不足，参保信息工作量大，错误信息多。参保人的身份信息存在录入错误，参保重复等情况。</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六、有关建议</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1、强化宣传，巩固提高成绩。继续发扬攻坚克难的优良作风，加大宣传力度，确保老百姓对社会养老保险政策的理解更加透彻，达到自愿参保和续保。</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2、加强培训，提升业务能力。进一步加强经办人员业务能力的提升，每年组织乡镇社保中心人员业务培训，使他们及时掌握城乡居保新政策，熟练操作系统软件，通过培训，做到经办工作人员懂业务，熟政策。</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3、认真学习，创新工作思路。社保政策随时在更新，政策性强，需要我们在工作中不断加强学习和总结。在干中学、学中干，我们要以工作任务为牵引，依托工作岗位来学习提高。观察、摸索、查阅资料，问书本、问同事，不断丰富知识，掌握工作技巧，不断掌握方法，积累经验。摸清工作中的难点，找准切入点，使征缴工作健康有序推进。</w:t>
      </w:r>
    </w:p>
    <w:p>
      <w:pPr>
        <w:pStyle w:val="2"/>
        <w:rPr>
          <w:rFonts w:hint="eastAsia" w:ascii="仿宋_GB2312" w:hAnsi="仿宋_GB2312" w:eastAsia="仿宋_GB2312" w:cs="Arial"/>
          <w:b/>
          <w:bCs/>
          <w:snapToGrid w:val="0"/>
          <w:color w:val="auto"/>
          <w:kern w:val="0"/>
          <w:sz w:val="32"/>
          <w:szCs w:val="32"/>
          <w:highlight w:val="none"/>
          <w:lang w:val="en-US" w:eastAsia="zh-CN" w:bidi="ar-SA"/>
        </w:rPr>
      </w:pPr>
      <w:r>
        <w:rPr>
          <w:rFonts w:hint="eastAsia" w:ascii="仿宋_GB2312" w:hAnsi="仿宋_GB2312" w:eastAsia="仿宋_GB2312" w:cs="Arial"/>
          <w:b/>
          <w:bCs/>
          <w:snapToGrid w:val="0"/>
          <w:color w:val="auto"/>
          <w:kern w:val="0"/>
          <w:sz w:val="32"/>
          <w:szCs w:val="32"/>
          <w:highlight w:val="none"/>
          <w:lang w:val="en-US" w:eastAsia="zh-CN" w:bidi="ar-SA"/>
        </w:rPr>
        <w:t>七、其他需要说明的问题</w:t>
      </w:r>
    </w:p>
    <w:p>
      <w:pPr>
        <w:pStyle w:val="2"/>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无</w:t>
      </w: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1FAF3A8D"/>
    <w:rsid w:val="25557A3D"/>
    <w:rsid w:val="26EA5ED7"/>
    <w:rsid w:val="27A93B82"/>
    <w:rsid w:val="2AE00186"/>
    <w:rsid w:val="2CEBB2D2"/>
    <w:rsid w:val="308216BE"/>
    <w:rsid w:val="334FCDD9"/>
    <w:rsid w:val="34FE1149"/>
    <w:rsid w:val="3A550786"/>
    <w:rsid w:val="3AEA70D7"/>
    <w:rsid w:val="3B7A130F"/>
    <w:rsid w:val="3FFE2D22"/>
    <w:rsid w:val="494A1329"/>
    <w:rsid w:val="4F8B6063"/>
    <w:rsid w:val="52FA3F96"/>
    <w:rsid w:val="55850F17"/>
    <w:rsid w:val="56DD222B"/>
    <w:rsid w:val="56EC6D69"/>
    <w:rsid w:val="56FF8E68"/>
    <w:rsid w:val="57AE6D93"/>
    <w:rsid w:val="58E04635"/>
    <w:rsid w:val="5B7CD0B7"/>
    <w:rsid w:val="5D2FA66F"/>
    <w:rsid w:val="5E3C4FFE"/>
    <w:rsid w:val="5FB623A7"/>
    <w:rsid w:val="67FF576A"/>
    <w:rsid w:val="68D3E36A"/>
    <w:rsid w:val="697EBB71"/>
    <w:rsid w:val="6ABFE776"/>
    <w:rsid w:val="6BB1387F"/>
    <w:rsid w:val="6D075A1F"/>
    <w:rsid w:val="6E3851B0"/>
    <w:rsid w:val="6F7FB5B2"/>
    <w:rsid w:val="6FFB1C1C"/>
    <w:rsid w:val="73F53A9C"/>
    <w:rsid w:val="75F7BA00"/>
    <w:rsid w:val="769BD5AD"/>
    <w:rsid w:val="76E539FB"/>
    <w:rsid w:val="775B9590"/>
    <w:rsid w:val="784167CA"/>
    <w:rsid w:val="795F7B03"/>
    <w:rsid w:val="7BB50DCE"/>
    <w:rsid w:val="7CBBC4D3"/>
    <w:rsid w:val="7CFA7150"/>
    <w:rsid w:val="7CFFEE4F"/>
    <w:rsid w:val="7EBB3B42"/>
    <w:rsid w:val="7ED67756"/>
    <w:rsid w:val="7F19A845"/>
    <w:rsid w:val="7F7F8399"/>
    <w:rsid w:val="7FF96149"/>
    <w:rsid w:val="7FFD4CFA"/>
    <w:rsid w:val="9E77FA0A"/>
    <w:rsid w:val="A5E960FE"/>
    <w:rsid w:val="AFBEE3BD"/>
    <w:rsid w:val="B7FB23EA"/>
    <w:rsid w:val="BBEEC764"/>
    <w:rsid w:val="BE7E9525"/>
    <w:rsid w:val="BFF54300"/>
    <w:rsid w:val="CFF89FC4"/>
    <w:rsid w:val="DFFB8384"/>
    <w:rsid w:val="DFFEC852"/>
    <w:rsid w:val="ECFFBBA5"/>
    <w:rsid w:val="EDFFEEFE"/>
    <w:rsid w:val="F1F6B9C0"/>
    <w:rsid w:val="F3C52250"/>
    <w:rsid w:val="F4EEFB91"/>
    <w:rsid w:val="F5FF6DFA"/>
    <w:rsid w:val="F6678043"/>
    <w:rsid w:val="F73766F3"/>
    <w:rsid w:val="F7AF1016"/>
    <w:rsid w:val="F92ACD32"/>
    <w:rsid w:val="FA7FD640"/>
    <w:rsid w:val="FBF30BFF"/>
    <w:rsid w:val="FBFF730F"/>
    <w:rsid w:val="FC3F2CD1"/>
    <w:rsid w:val="FDEF54E6"/>
    <w:rsid w:val="FE8AF1C1"/>
    <w:rsid w:val="FEB540FD"/>
    <w:rsid w:val="FEBE9015"/>
    <w:rsid w:val="FF1A731E"/>
    <w:rsid w:val="FF75F8B0"/>
    <w:rsid w:val="FF7CFB51"/>
    <w:rsid w:val="FFD856F4"/>
    <w:rsid w:val="FFDF8B75"/>
    <w:rsid w:val="FFF7AA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footer"/>
    <w:basedOn w:val="1"/>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1897</Words>
  <Characters>1959</Characters>
  <TotalTime>9</TotalTime>
  <ScaleCrop>false</ScaleCrop>
  <LinksUpToDate>false</LinksUpToDate>
  <CharactersWithSpaces>2118</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greatwall</cp:lastModifiedBy>
  <cp:lastPrinted>2024-05-22T06:05:00Z</cp:lastPrinted>
  <dcterms:modified xsi:type="dcterms:W3CDTF">2025-09-17T11:27:54Z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2052-11.8.2.10125</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