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172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422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245%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146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147.36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253.4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146</w:t>
            </w: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147.36</w:t>
            </w: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253.4</w:t>
            </w:r>
          </w:p>
        </w:tc>
      </w:tr>
      <w:tr w14:paraId="65892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454290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孕产妇免费产前筛查经费</w:t>
            </w:r>
          </w:p>
        </w:tc>
        <w:tc>
          <w:tcPr>
            <w:tcW w:w="2116" w:type="dxa"/>
            <w:gridSpan w:val="2"/>
            <w:vAlign w:val="center"/>
          </w:tcPr>
          <w:p w14:paraId="11CB291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2039" w:type="dxa"/>
            <w:gridSpan w:val="2"/>
            <w:vAlign w:val="center"/>
          </w:tcPr>
          <w:p w14:paraId="5A92668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21.36</w:t>
            </w:r>
          </w:p>
        </w:tc>
        <w:tc>
          <w:tcPr>
            <w:tcW w:w="1983" w:type="dxa"/>
            <w:gridSpan w:val="2"/>
            <w:vAlign w:val="center"/>
          </w:tcPr>
          <w:p w14:paraId="44CABDD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29.4</w:t>
            </w:r>
          </w:p>
        </w:tc>
      </w:tr>
      <w:tr w14:paraId="4F4CF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1E238A16">
            <w:pPr>
              <w:tabs>
                <w:tab w:val="left" w:pos="1083"/>
              </w:tabs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适龄妇女免费两癌经费</w:t>
            </w:r>
          </w:p>
        </w:tc>
        <w:tc>
          <w:tcPr>
            <w:tcW w:w="2116" w:type="dxa"/>
            <w:gridSpan w:val="2"/>
            <w:vAlign w:val="center"/>
          </w:tcPr>
          <w:p w14:paraId="6D8A544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126</w:t>
            </w:r>
          </w:p>
        </w:tc>
        <w:tc>
          <w:tcPr>
            <w:tcW w:w="2039" w:type="dxa"/>
            <w:gridSpan w:val="2"/>
            <w:vAlign w:val="center"/>
          </w:tcPr>
          <w:p w14:paraId="738044F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126.00</w:t>
            </w:r>
          </w:p>
        </w:tc>
        <w:tc>
          <w:tcPr>
            <w:tcW w:w="1983" w:type="dxa"/>
            <w:gridSpan w:val="2"/>
            <w:vAlign w:val="center"/>
          </w:tcPr>
          <w:p w14:paraId="6FAE8C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224.00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449.32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506.71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110.19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153.66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329.45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318.29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9.68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34.76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8408.31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1600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8390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彭越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2025.09.18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18573026660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单位负责人签字：</w:t>
      </w:r>
    </w:p>
    <w:p w14:paraId="3D770D1F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汨罗市妇幼保健院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10700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10855.34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10855.34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1165.41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10690.54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164.8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其他资金：9689.93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A041B4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2024年为2100名孕产妇提高免费产前筛查</w:t>
            </w:r>
          </w:p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2024年为16000名妇女提供免费两癌筛查</w:t>
            </w:r>
          </w:p>
        </w:tc>
        <w:tc>
          <w:tcPr>
            <w:tcW w:w="4260" w:type="dxa"/>
            <w:gridSpan w:val="4"/>
            <w:vAlign w:val="center"/>
          </w:tcPr>
          <w:p w14:paraId="282ACFF3">
            <w:pPr>
              <w:tabs>
                <w:tab w:val="left" w:pos="608"/>
              </w:tabs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2024年实际完成2232名孕产妇筛查</w:t>
            </w:r>
          </w:p>
          <w:p w14:paraId="156E0DC0">
            <w:pPr>
              <w:tabs>
                <w:tab w:val="left" w:pos="608"/>
              </w:tabs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2024年实际完成16018名妇女筛查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1.免费两癌筛查完成年度目标覆盖值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16000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16018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2.孕产妇优生知识知晓率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1.两癌筛查出宫颈TCT阳性患者2000人左右并进行治疗随访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2.2100名产筛检查对象全部完成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tabs>
                <w:tab w:val="left" w:pos="770"/>
              </w:tabs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两癌3月开始10月结束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有序开展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有序开展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产筛2024年12完成</w:t>
            </w: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有序开展</w:t>
            </w: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有序开展</w:t>
            </w: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不以营利为目的</w:t>
            </w: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不以营利为目的</w:t>
            </w: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两癌筛查有效促进广大农村妇女的健康水平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引导孕产妇主动自愿接受产前筛查与产前诊断服务，提高筛查率和干预诊断率。</w:t>
            </w: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两癌筛查生态环境成本</w:t>
            </w:r>
          </w:p>
        </w:tc>
        <w:tc>
          <w:tcPr>
            <w:tcW w:w="1298" w:type="dxa"/>
            <w:vAlign w:val="center"/>
          </w:tcPr>
          <w:p w14:paraId="45B96CBB">
            <w:pPr>
              <w:tabs>
                <w:tab w:val="left" w:pos="841"/>
              </w:tabs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长期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长期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产筛生态效益</w:t>
            </w:r>
          </w:p>
        </w:tc>
        <w:tc>
          <w:tcPr>
            <w:tcW w:w="1298" w:type="dxa"/>
            <w:vAlign w:val="center"/>
          </w:tcPr>
          <w:p w14:paraId="1F4912D3">
            <w:pPr>
              <w:tabs>
                <w:tab w:val="left" w:pos="751"/>
              </w:tabs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长期</w:t>
            </w: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长期</w:t>
            </w: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提高了广大妇女对两癌早发现早诊断，早治疗的健康意识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逐步提高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逐步提高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减少出生缺陷儿发生，降低出生缺陷率。减轻家庭负担，促进社会和谐。</w:t>
            </w: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服务对象满意度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长期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长期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提高社会满意度，促进社会和谐</w:t>
            </w: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224</w:t>
            </w:r>
            <w:r>
              <w:rPr>
                <w:rFonts w:hint="eastAsia" w:ascii="仿宋_GB2312" w:eastAsia="仿宋_GB2312"/>
                <w:kern w:val="0"/>
              </w:rPr>
              <w:t>万元项目经费按方案使用</w:t>
            </w:r>
          </w:p>
          <w:p w14:paraId="01FA51D8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29.4</w:t>
            </w:r>
            <w:r>
              <w:rPr>
                <w:rFonts w:hint="eastAsia" w:ascii="仿宋_GB2312" w:eastAsia="仿宋_GB2312"/>
                <w:kern w:val="0"/>
              </w:rPr>
              <w:t>万元项目经费按方案使用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农村妇女两癌防治知识知晓率</w:t>
            </w:r>
          </w:p>
          <w:p w14:paraId="16A40317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提高广大群众对产筛知识知晓率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长期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长期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两癌生态环境成本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长期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长期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AAA1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textDirection w:val="tbRlV"/>
            <w:vAlign w:val="center"/>
          </w:tcPr>
          <w:p w14:paraId="6A65E20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76017A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A32084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14:paraId="5C856DC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产筛生态环境成本</w:t>
            </w:r>
          </w:p>
        </w:tc>
        <w:tc>
          <w:tcPr>
            <w:tcW w:w="1298" w:type="dxa"/>
            <w:vAlign w:val="center"/>
          </w:tcPr>
          <w:p w14:paraId="4750EB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长期</w:t>
            </w:r>
          </w:p>
        </w:tc>
        <w:tc>
          <w:tcPr>
            <w:tcW w:w="1269" w:type="dxa"/>
            <w:vAlign w:val="center"/>
          </w:tcPr>
          <w:p w14:paraId="35E2CBF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长期</w:t>
            </w:r>
          </w:p>
        </w:tc>
        <w:tc>
          <w:tcPr>
            <w:tcW w:w="699" w:type="dxa"/>
            <w:vAlign w:val="center"/>
          </w:tcPr>
          <w:p w14:paraId="644F76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D00FDF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EDCB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彭越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.09.18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18573026660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适龄妇女免费“两癌”项目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汨罗市卫生健康局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汨罗市妇幼保健院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126.00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224.00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224.00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5F04A75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126.00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536407E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224.00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401DF6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224.00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5C9BB92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AC8E360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785B7FB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2024年为16000人提供免费两癌筛查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2024年为16018人提供免费两癌筛查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免费筛查完成年度目标覆盖值</w:t>
            </w: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16000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16018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各乡镇农村妇女进行了知晓率及满意度调查</w:t>
            </w: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3月开始10月结束</w:t>
            </w: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有序开展</w:t>
            </w: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有序开展</w:t>
            </w: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不以营利为目的</w:t>
            </w: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有效促进广大农村妇女的健康水平</w:t>
            </w: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两癌筛查生态环境成本</w:t>
            </w: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提高了广大妇女对两癌早发现早诊断，早治疗的健康意识</w:t>
            </w: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逐步提高</w:t>
            </w: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逐步提高</w:t>
            </w: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</w:t>
            </w: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224.0</w:t>
            </w:r>
            <w:r>
              <w:rPr>
                <w:rFonts w:hint="eastAsia" w:ascii="仿宋_GB2312" w:hAnsi="宋体" w:eastAsia="仿宋_GB2312" w:cs="宋体"/>
                <w:kern w:val="0"/>
              </w:rPr>
              <w:t>万元项目经费按方案使用</w:t>
            </w: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农村妇女两癌防治知识知晓率</w:t>
            </w: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95%</w:t>
            </w: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95%%</w:t>
            </w: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生态环境成本</w:t>
            </w: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70D864DD">
      <w:pPr>
        <w:rPr>
          <w:rFonts w:hint="eastAsia" w:ascii="仿宋_GB2312" w:hAnsi="宋体" w:eastAsia="仿宋_GB2312" w:cs="宋体"/>
          <w:kern w:val="0"/>
          <w:lang w:eastAsia="zh-CN"/>
        </w:r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彭越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2025.09.18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18573026660</w:t>
      </w:r>
      <w:r>
        <w:rPr>
          <w:rFonts w:ascii="仿宋_GB2312" w:hAnsi="宋体" w:eastAsia="仿宋_GB2312" w:cs="宋体"/>
          <w:kern w:val="0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31E03895">
      <w:pPr>
        <w:rPr>
          <w:rFonts w:hint="eastAsia" w:ascii="仿宋_GB2312" w:hAnsi="宋体" w:eastAsia="仿宋_GB2312" w:cs="宋体"/>
          <w:kern w:val="0"/>
          <w:lang w:eastAsia="zh-CN"/>
        </w:rPr>
      </w:pPr>
    </w:p>
    <w:p w14:paraId="44F44D19">
      <w:pPr>
        <w:rPr>
          <w:rFonts w:hint="eastAsia" w:ascii="仿宋_GB2312" w:hAnsi="宋体" w:eastAsia="仿宋_GB2312" w:cs="宋体"/>
          <w:kern w:val="0"/>
          <w:lang w:eastAsia="zh-CN"/>
        </w:rPr>
      </w:pPr>
    </w:p>
    <w:p w14:paraId="4F75AECB">
      <w:pPr>
        <w:rPr>
          <w:rFonts w:hint="eastAsia" w:ascii="仿宋_GB2312" w:hAnsi="宋体" w:eastAsia="仿宋_GB2312" w:cs="宋体"/>
          <w:kern w:val="0"/>
          <w:lang w:eastAsia="zh-CN"/>
        </w:rPr>
      </w:pPr>
    </w:p>
    <w:p w14:paraId="63CCF992">
      <w:pPr>
        <w:rPr>
          <w:rFonts w:hint="eastAsia" w:ascii="仿宋_GB2312" w:hAnsi="宋体" w:eastAsia="仿宋_GB2312" w:cs="宋体"/>
          <w:kern w:val="0"/>
          <w:lang w:eastAsia="zh-CN"/>
        </w:rPr>
      </w:pPr>
    </w:p>
    <w:p w14:paraId="7A18551C">
      <w:pPr>
        <w:rPr>
          <w:rFonts w:hint="eastAsia" w:ascii="仿宋_GB2312" w:hAnsi="宋体" w:eastAsia="仿宋_GB2312" w:cs="宋体"/>
          <w:kern w:val="0"/>
          <w:lang w:eastAsia="zh-CN"/>
        </w:rPr>
      </w:pPr>
    </w:p>
    <w:p w14:paraId="41775DD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3AEB56A3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7C9821D5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154C0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349EBA1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AC3FFA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孕产妇免费产前筛查项目</w:t>
            </w:r>
          </w:p>
        </w:tc>
      </w:tr>
      <w:tr w14:paraId="000F9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5822FD3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43FD6D3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汨罗市卫生健康局</w:t>
            </w:r>
          </w:p>
        </w:tc>
        <w:tc>
          <w:tcPr>
            <w:tcW w:w="1099" w:type="dxa"/>
            <w:vAlign w:val="center"/>
          </w:tcPr>
          <w:p w14:paraId="146CA62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370CF9A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1FDE587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汨罗市妇幼保健院</w:t>
            </w:r>
          </w:p>
        </w:tc>
      </w:tr>
      <w:tr w14:paraId="24078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4937711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55F75D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E05A98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2A92372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5712A5F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15E3F01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507150E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76AACA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083C2FE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1172380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3AF9CE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4055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18D4C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71E831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C99134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21.36</w:t>
            </w:r>
          </w:p>
        </w:tc>
        <w:tc>
          <w:tcPr>
            <w:tcW w:w="1099" w:type="dxa"/>
            <w:vAlign w:val="center"/>
          </w:tcPr>
          <w:p w14:paraId="1B7F739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29.4</w:t>
            </w:r>
          </w:p>
        </w:tc>
        <w:tc>
          <w:tcPr>
            <w:tcW w:w="1099" w:type="dxa"/>
            <w:vAlign w:val="center"/>
          </w:tcPr>
          <w:p w14:paraId="4D135646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29.4</w:t>
            </w:r>
          </w:p>
        </w:tc>
        <w:tc>
          <w:tcPr>
            <w:tcW w:w="809" w:type="dxa"/>
            <w:vAlign w:val="center"/>
          </w:tcPr>
          <w:p w14:paraId="60A027A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B88D5A6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4B68E21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13399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13D600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1EF3F8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F93935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21.36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C09463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29.4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56C23A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29.4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DADFDEC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B3EAB47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B38D32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397A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73E042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3E411EB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1325B41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76922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A0A32C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6793A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DDF83B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50204A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6F8B0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13941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35A354D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21C4474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46914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E443B3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2C9B8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F032098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580F96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50A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288C8F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414B41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254785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6D8A2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28363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18B6D3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1C6CD2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5748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3B85C0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1105EA1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E0AFC4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A31B7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1B3EF18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7E6A12A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2F65D7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4D19C26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15E2DA4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7781B7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15C35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2F370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BDE2C6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67C9427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CA8F1E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189E5B97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目标人群覆盖率达到100%</w:t>
            </w:r>
          </w:p>
        </w:tc>
        <w:tc>
          <w:tcPr>
            <w:tcW w:w="1099" w:type="dxa"/>
            <w:vAlign w:val="center"/>
          </w:tcPr>
          <w:p w14:paraId="36014D5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2100</w:t>
            </w:r>
          </w:p>
        </w:tc>
        <w:tc>
          <w:tcPr>
            <w:tcW w:w="1099" w:type="dxa"/>
            <w:vAlign w:val="center"/>
          </w:tcPr>
          <w:p w14:paraId="1B0A9A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2232</w:t>
            </w:r>
          </w:p>
        </w:tc>
        <w:tc>
          <w:tcPr>
            <w:tcW w:w="809" w:type="dxa"/>
            <w:vAlign w:val="center"/>
          </w:tcPr>
          <w:p w14:paraId="717F59C6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7E2A1C6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94320C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8D76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5CF6D1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1471C2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542B27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28F7E10D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风险人群干预诊断率达90%</w:t>
            </w:r>
          </w:p>
        </w:tc>
        <w:tc>
          <w:tcPr>
            <w:tcW w:w="1099" w:type="dxa"/>
            <w:vAlign w:val="center"/>
          </w:tcPr>
          <w:p w14:paraId="7EAD257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72CF6FE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28B5956E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7FB63A3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574991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9C3E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7A039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6D8410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67F60E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513F90D7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2024年12完成</w:t>
            </w:r>
          </w:p>
        </w:tc>
        <w:tc>
          <w:tcPr>
            <w:tcW w:w="1099" w:type="dxa"/>
            <w:vAlign w:val="center"/>
          </w:tcPr>
          <w:p w14:paraId="03EF9E90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有序开展</w:t>
            </w:r>
          </w:p>
        </w:tc>
        <w:tc>
          <w:tcPr>
            <w:tcW w:w="1099" w:type="dxa"/>
            <w:vAlign w:val="center"/>
          </w:tcPr>
          <w:p w14:paraId="72AE63F1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有序开展</w:t>
            </w:r>
          </w:p>
        </w:tc>
        <w:tc>
          <w:tcPr>
            <w:tcW w:w="809" w:type="dxa"/>
            <w:vAlign w:val="center"/>
          </w:tcPr>
          <w:p w14:paraId="780EFD7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2486C2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3100EF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F88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A8231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DE834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067466C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83F13B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2EF1545E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不以营利为目的</w:t>
            </w:r>
          </w:p>
        </w:tc>
        <w:tc>
          <w:tcPr>
            <w:tcW w:w="1099" w:type="dxa"/>
            <w:vAlign w:val="center"/>
          </w:tcPr>
          <w:p w14:paraId="393983D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307FF14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10AED6A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B1F21D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BC660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061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B497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65CAF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FC9356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2E13E73C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引导孕产妇主动自愿接受产前筛查与产前诊断服务，提高筛查率和干预诊断率。</w:t>
            </w:r>
          </w:p>
        </w:tc>
        <w:tc>
          <w:tcPr>
            <w:tcW w:w="1099" w:type="dxa"/>
            <w:vAlign w:val="center"/>
          </w:tcPr>
          <w:p w14:paraId="0026A7F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26882F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5071722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6087D5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9FBE8B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58F7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B9B9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38C84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9C9B7B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DD1878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产筛生态效益</w:t>
            </w:r>
          </w:p>
        </w:tc>
        <w:tc>
          <w:tcPr>
            <w:tcW w:w="1099" w:type="dxa"/>
            <w:vAlign w:val="center"/>
          </w:tcPr>
          <w:p w14:paraId="7DE7D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1099" w:type="dxa"/>
            <w:vAlign w:val="center"/>
          </w:tcPr>
          <w:p w14:paraId="15288C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809" w:type="dxa"/>
            <w:vAlign w:val="center"/>
          </w:tcPr>
          <w:p w14:paraId="46DA5E0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7A88F052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077769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D4D0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AECDA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7A9BC8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59E964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5F4D90B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减少出生缺陷儿发生，降低出生缺陷率。减轻家庭负担，促进社会和谐。</w:t>
            </w:r>
          </w:p>
        </w:tc>
        <w:tc>
          <w:tcPr>
            <w:tcW w:w="1099" w:type="dxa"/>
            <w:vAlign w:val="center"/>
          </w:tcPr>
          <w:p w14:paraId="3935280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05EA92F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5BE733E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84C900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85DEA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4E28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0EE461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D8C177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057865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09636316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提高社会满意度，促进社会和谐</w:t>
            </w:r>
          </w:p>
        </w:tc>
        <w:tc>
          <w:tcPr>
            <w:tcW w:w="1099" w:type="dxa"/>
            <w:vAlign w:val="center"/>
          </w:tcPr>
          <w:p w14:paraId="59774B5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4D9189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2EC7B9D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1517D6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2C6D20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4BDD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C9369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D2566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1400540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138AD5B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40472ECB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29.4</w:t>
            </w:r>
            <w:r>
              <w:rPr>
                <w:rFonts w:hint="eastAsia" w:ascii="仿宋_GB2312" w:hAnsi="宋体" w:eastAsia="仿宋_GB2312" w:cs="宋体"/>
                <w:kern w:val="0"/>
              </w:rPr>
              <w:t>万元项目经费按方案使用</w:t>
            </w:r>
          </w:p>
        </w:tc>
        <w:tc>
          <w:tcPr>
            <w:tcW w:w="1099" w:type="dxa"/>
            <w:vAlign w:val="center"/>
          </w:tcPr>
          <w:p w14:paraId="5F37F4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5F38B2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63647F6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64EF77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3218668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8F78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C5B2D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098089B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226A8B1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2219935F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提高广大群众对产筛知识知晓率</w:t>
            </w:r>
          </w:p>
        </w:tc>
        <w:tc>
          <w:tcPr>
            <w:tcW w:w="1099" w:type="dxa"/>
            <w:vAlign w:val="center"/>
          </w:tcPr>
          <w:p w14:paraId="7F6AAE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1099" w:type="dxa"/>
            <w:vAlign w:val="center"/>
          </w:tcPr>
          <w:p w14:paraId="3E598E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809" w:type="dxa"/>
            <w:vAlign w:val="center"/>
          </w:tcPr>
          <w:p w14:paraId="22DBB642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56381DD6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3C641A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6197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33DC95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6408A8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34EB67F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76820161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产筛生态环境成本</w:t>
            </w:r>
          </w:p>
        </w:tc>
        <w:tc>
          <w:tcPr>
            <w:tcW w:w="1099" w:type="dxa"/>
            <w:vAlign w:val="center"/>
          </w:tcPr>
          <w:p w14:paraId="01835A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1099" w:type="dxa"/>
            <w:vAlign w:val="center"/>
          </w:tcPr>
          <w:p w14:paraId="329D62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长期</w:t>
            </w:r>
          </w:p>
        </w:tc>
        <w:tc>
          <w:tcPr>
            <w:tcW w:w="809" w:type="dxa"/>
            <w:vAlign w:val="center"/>
          </w:tcPr>
          <w:p w14:paraId="6BBD169D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32EFDF0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2C17F2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C34C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60694C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4BCB63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6EC943C6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14:paraId="2BC86F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152A0A65">
      <w:pPr>
        <w:spacing w:before="52" w:line="219" w:lineRule="auto"/>
        <w:jc w:val="left"/>
        <w:rPr>
          <w:rFonts w:ascii="宋体" w:hAnsi="宋体" w:eastAsia="宋体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88EEBF8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填表人：彭越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2025.09.18</w:t>
      </w:r>
      <w:r>
        <w:rPr>
          <w:rFonts w:ascii="仿宋_GB2312" w:hAnsi="宋体" w:eastAsia="仿宋_GB2312" w:cs="宋体"/>
          <w:kern w:val="0"/>
          <w:lang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18573026660</w:t>
      </w:r>
      <w:r>
        <w:rPr>
          <w:rFonts w:ascii="仿宋_GB2312" w:hAnsi="宋体" w:eastAsia="仿宋_GB2312" w:cs="宋体"/>
          <w:kern w:val="0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43ABBEEF">
      <w:pPr>
        <w:rPr>
          <w:rFonts w:hint="eastAsia" w:ascii="仿宋_GB2312" w:hAnsi="宋体" w:eastAsia="仿宋_GB2312" w:cs="宋体"/>
          <w:kern w:val="0"/>
          <w:lang w:eastAsia="zh-CN"/>
        </w:rPr>
        <w:sectPr>
          <w:footerReference r:id="rId8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妇幼保健院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09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妇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幼保健院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b/>
          <w:bCs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b/>
          <w:bCs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792ADBC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</w:pPr>
    </w:p>
    <w:p w14:paraId="64C3F99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我院为妇女儿童健康提供保障服务，为搞好计划生育提供技术指导。妇女和儿童保健及常见病防治服务，落实妇幼重大公共卫生服务项目，妇幼保健和计划生育技术服务信息管理与质量监测，妇幼卫生保健人员培训，妇幼健康咨询。</w:t>
      </w:r>
    </w:p>
    <w:p w14:paraId="2D4528D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0324E3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4" w:firstLineChars="300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0D6347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3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年收入合计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1165.41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万元，本年支出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1165.41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万元，“三公”经费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18.49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万元。其中：因公出国（境）费0万元、公务用车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eastAsia="zh-CN"/>
        </w:rPr>
        <w:t>运行维护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9.3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万元、公务接待费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9.19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万元。</w:t>
      </w:r>
    </w:p>
    <w:p w14:paraId="5706A62C">
      <w:pPr>
        <w:pStyle w:val="10"/>
        <w:spacing w:line="600" w:lineRule="exact"/>
        <w:ind w:firstLine="643"/>
        <w:jc w:val="both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</w:p>
    <w:p w14:paraId="4B451CEA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32AA63D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24" w:firstLineChars="3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孕产妇免费产前筛查项目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29.4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万元，其中：上级财政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11.76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万元，本级配套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17.64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万元；适龄妇女免费“两癌”筛查经费项目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224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万元，其中：上级财政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89.6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8万元，本级配套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134.4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万元；项目经费共计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253.4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</w:rPr>
        <w:t>万元全部下达到项目实施单位妇幼保健院。</w:t>
      </w:r>
    </w:p>
    <w:p w14:paraId="08F8974B">
      <w:pPr>
        <w:pStyle w:val="10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</w:p>
    <w:p w14:paraId="42E4B10F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516D3C52">
      <w:pPr>
        <w:numPr>
          <w:ilvl w:val="0"/>
          <w:numId w:val="0"/>
        </w:numPr>
        <w:spacing w:line="600" w:lineRule="exact"/>
        <w:ind w:firstLine="1600" w:firstLineChars="500"/>
        <w:jc w:val="both"/>
        <w:rPr>
          <w:rFonts w:hint="default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无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eastAsia="zh-CN"/>
        </w:rPr>
        <w:t>政府性基金预算财政拨款支出</w:t>
      </w:r>
    </w:p>
    <w:p w14:paraId="6B8D63D9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highlight w:val="none"/>
          <w:lang w:eastAsia="zh-CN"/>
        </w:rPr>
        <w:t>国有资本经营预算财政拨款支出情况</w:t>
      </w:r>
      <w:r>
        <w:rPr>
          <w:rFonts w:hint="eastAsia" w:ascii="方正黑体_GBK" w:eastAsia="方正黑体_GBK"/>
          <w:b/>
          <w:bCs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8249C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232" w:firstLineChars="4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</w:pPr>
    </w:p>
    <w:p w14:paraId="2A75516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848" w:firstLineChars="600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无国有资本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eastAsia="zh-CN"/>
        </w:rPr>
        <w:t>经营预算财政拨款支出</w:t>
      </w:r>
    </w:p>
    <w:p w14:paraId="07F1EBC0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45C56B65">
      <w:pPr>
        <w:numPr>
          <w:ilvl w:val="0"/>
          <w:numId w:val="0"/>
        </w:numPr>
        <w:spacing w:line="600" w:lineRule="exact"/>
        <w:ind w:leftChars="200"/>
        <w:jc w:val="both"/>
        <w:rPr>
          <w:rFonts w:hint="default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  <w:shd w:val="clear" w:color="auto" w:fill="auto"/>
          <w:lang w:val="en-US" w:eastAsia="zh-CN"/>
        </w:rPr>
        <w:t>社会保险基金预算支出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14BD6AD3">
      <w:pPr>
        <w:pStyle w:val="2"/>
        <w:spacing w:before="243" w:line="357" w:lineRule="auto"/>
        <w:ind w:right="46" w:firstLine="58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default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“</w:t>
      </w: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产筛</w:t>
      </w:r>
      <w:r>
        <w:rPr>
          <w:rFonts w:hint="default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”</w:t>
      </w:r>
    </w:p>
    <w:p w14:paraId="11D4D68F">
      <w:pPr>
        <w:pStyle w:val="2"/>
        <w:spacing w:before="243" w:line="357" w:lineRule="auto"/>
        <w:ind w:right="46" w:firstLine="58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2024年我市产前筛查任务书2200人，完成2232人。筛查出风险人群481人，风险人群率：21.55%，其中T21：430人，T18：44人，NTD高风险：15人，转诊481人，转诊率：100%。产前干预人数：456人，干预率：94.80%。妊娠结局随访610人，其中分娩正常新生儿604人，自然流产3例，治疗性引11例，死胎死产2例，双胎10例。妊娠结局随访率：136.9%</w:t>
      </w:r>
    </w:p>
    <w:p w14:paraId="23A1D222">
      <w:pPr>
        <w:pStyle w:val="2"/>
        <w:spacing w:before="243" w:line="357" w:lineRule="auto"/>
        <w:ind w:right="46" w:firstLine="580"/>
        <w:jc w:val="both"/>
        <w:rPr>
          <w:rFonts w:hint="default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default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“</w:t>
      </w:r>
      <w:r>
        <w:rPr>
          <w:rFonts w:hint="eastAsia" w:ascii="宋体" w:hAnsi="宋体" w:eastAsia="宋体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两癌</w:t>
      </w:r>
      <w:r>
        <w:rPr>
          <w:rFonts w:hint="default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”</w:t>
      </w:r>
    </w:p>
    <w:p w14:paraId="0B97050E">
      <w:pPr>
        <w:pStyle w:val="10"/>
        <w:numPr>
          <w:ilvl w:val="0"/>
          <w:numId w:val="0"/>
        </w:numPr>
        <w:spacing w:line="360" w:lineRule="auto"/>
        <w:ind w:leftChars="0" w:firstLine="576" w:firstLineChars="200"/>
        <w:jc w:val="left"/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-US" w:eastAsia="zh-CN"/>
        </w:rPr>
        <w:t>1、截止2024年12月31日，完成两癌筛查妇女16018人，年度任务16000人，已超额完成全年任务的100.11%，宫颈癌早诊率达96%，乳腺癌早诊率达33%，两癌阳性个案治疗随访率达95%以上，两癌知晓率达95%。</w:t>
      </w:r>
    </w:p>
    <w:p w14:paraId="6D0DDB1C">
      <w:pPr>
        <w:spacing w:after="0" w:line="360" w:lineRule="auto"/>
        <w:ind w:firstLine="576" w:firstLineChars="200"/>
        <w:jc w:val="both"/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-US" w:eastAsia="zh-CN"/>
        </w:rPr>
        <w:t>2、宫颈癌初筛进行HPV检查16018人，HPV阳性总人数1905人，阳性检出率12%。HPV单阳人数为907人，16型人数为196人，18型人数为55人，HPV其它12型阳性且TCT阳性人数（双阳）为747人：其中ASC-US 415人、ASC-H 71人、LSIL 232人、 HSIL 28人、AGC 1人。应进行阴道镜检查999人，已进行阴道镜检查974人，镜检率98%。应病理检查427人，实检417人，病检率97%。宫颈 CIN1级157人，CIN2-CIN3级72人，宫颈癌6人（微小浸润癌3人，浸润癌3人），通过随访，宫颈CIN2-3级72人,宫颈癌6人均已进行手术治疗。</w:t>
      </w:r>
    </w:p>
    <w:p w14:paraId="20B70EEF">
      <w:pPr>
        <w:spacing w:after="0" w:line="360" w:lineRule="auto"/>
        <w:ind w:firstLine="576" w:firstLineChars="200"/>
        <w:jc w:val="both"/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-US" w:eastAsia="zh-CN"/>
        </w:rPr>
        <w:t>行乳腺彩超16018人，阳性人数2145人，阳性检出率13%。乳腺彩超BI-RADS评0级8人、1级10983人、2级2890人、3级1992人、4级145人、5级0人。需进一步乳腺X线检查2000人，实际检查1967人，检查率98%。乳腺X线BI-RADS评0级0人、1级233人、2级189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3级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val="en-US" w:eastAsia="zh-CN"/>
        </w:rPr>
        <w:t>1501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4级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val="en-US" w:eastAsia="zh-CN"/>
        </w:rPr>
        <w:t>44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5级0人。乳腺病理检查应做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val="en-US" w:eastAsia="zh-CN"/>
        </w:rPr>
        <w:t>189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人，实做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val="en-US" w:eastAsia="zh-CN"/>
        </w:rPr>
        <w:t>183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人，病检率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val="en-US" w:eastAsia="zh-CN"/>
        </w:rPr>
        <w:t>97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%。查出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eastAsia="zh-CN"/>
        </w:rPr>
        <w:t>乳腺癌前病变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val="en-US" w:eastAsia="zh-CN"/>
        </w:rPr>
        <w:t>1人，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乳腺癌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eastAsia="zh-CN"/>
        </w:rPr>
        <w:t>（Ⅱ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val="en-US" w:eastAsia="zh-CN"/>
        </w:rPr>
        <w:t>A期7人，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eastAsia="zh-CN"/>
        </w:rPr>
        <w:t>Ⅱ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val="en-US" w:eastAsia="zh-CN"/>
        </w:rPr>
        <w:t>B期7人，Ⅲ期及以上7人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，通过随访，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eastAsia="zh-CN"/>
        </w:rPr>
        <w:t>乳腺癌前病变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val="en-US" w:eastAsia="zh-CN"/>
        </w:rPr>
        <w:t>1人、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乳腺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eastAsia="zh-CN"/>
        </w:rPr>
        <w:t>癌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人均已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lang w:eastAsia="zh-CN"/>
        </w:rPr>
        <w:t>进行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</w:rPr>
        <w:t>手术治疗。</w:t>
      </w:r>
    </w:p>
    <w:p w14:paraId="3532E79C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  <w:t>七、存在的问题及原因分析</w:t>
      </w:r>
    </w:p>
    <w:p w14:paraId="18E424AA">
      <w:pPr>
        <w:pStyle w:val="2"/>
        <w:spacing w:before="243" w:line="357" w:lineRule="auto"/>
        <w:ind w:right="46" w:firstLine="58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default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“</w:t>
      </w: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产筛</w:t>
      </w:r>
      <w:r>
        <w:rPr>
          <w:rFonts w:hint="default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”</w:t>
      </w:r>
    </w:p>
    <w:p w14:paraId="21D68AE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76" w:firstLineChars="200"/>
        <w:textAlignment w:val="baseline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1.</w:t>
      </w: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生育率下降，导致筛查人数明显减少。</w:t>
      </w:r>
    </w:p>
    <w:p w14:paraId="52CBE15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76" w:firstLineChars="200"/>
        <w:textAlignment w:val="baseline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2.</w:t>
      </w: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由于少数乡镇妇保专干不稳定，在工作人员进行交接时，导致工作不能很好的衔接，新进人员对孕产妇保健工作需要一段时间的熟悉了解，因而使孕产妇健康管理工作不能在短时间内得到很快的提高，对项目的要求不能及时领会，导致宣教欠到位。</w:t>
      </w:r>
    </w:p>
    <w:p w14:paraId="53306D0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textAlignment w:val="baseline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3.</w:t>
      </w: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信息录入存在的问题：将“中孕二联”错录为“中孕三联”，标本名字与申请单上姓名不符，信息递送不及时，标本写错姓名等情况。这些都增加了岳阳市产筛中心信息核对的难度。</w:t>
      </w:r>
    </w:p>
    <w:p w14:paraId="341C784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textAlignment w:val="baseline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4.</w:t>
      </w: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初筛风险孕妇的管理问题：产前门诊在登记孕妇信息时记录欠规范，导致追踪困难，只能通过电话对孕妇进行追踪，查询孕妇详细住址，再返回至乡镇妇幼专干进行管理。有的孕妇电话号码更换频繁，还有极个别孕妇在检查时留取地址及电话为虚假信息，难于管理。</w:t>
      </w:r>
    </w:p>
    <w:p w14:paraId="642585A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textAlignment w:val="baseline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5.</w:t>
      </w: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有少数孕妇未及时领取产前筛查报告单，导致风险人群不能及时咨询，进行转诊、干预。</w:t>
      </w:r>
    </w:p>
    <w:p w14:paraId="204DB52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textAlignment w:val="baseline"/>
        <w:rPr>
          <w:rFonts w:hint="eastAsia" w:ascii="宋体" w:hAnsi="宋体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“两癌”</w:t>
      </w:r>
    </w:p>
    <w:p w14:paraId="0D2F005D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多年来我院坚持以“保健为中心，以保障生殖健康为目的，保健与临床相结合，面向基层，面向群众”的妇幼工作方针，切实履行我院公共卫生职责，做到早诊断、早发现、早预防、早治疗。通过免费“两癌”筛查，将宫颈癌、乳腺癌这两种危害女性健康的癌症，尽早的排除，但是也存在一些问题和不足：</w:t>
      </w:r>
    </w:p>
    <w:p w14:paraId="73015F13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（一）群众保健意识不足。尽管我们多方宣传推广，仍有部分女性对筛查意识不够强烈，缺乏主动参与筛查的意愿和行动。</w:t>
      </w:r>
    </w:p>
    <w:p w14:paraId="574FADC4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（二）两癌筛查工作任务重。这一任务时间紧，任务重，完成难度大，符合参筛条件的人员少。</w:t>
      </w:r>
    </w:p>
    <w:p w14:paraId="499EF1D9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（三）筛查政策普及度不够。符合条件的适龄妇女不知道自己可以享受免费筛查这一服务。</w:t>
      </w:r>
    </w:p>
    <w:p w14:paraId="334E29FB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（四）后续的诊疗衔接不畅。筛查发现异常后，患者可能面临复查和治疗过程中的障碍。</w:t>
      </w:r>
    </w:p>
    <w:p w14:paraId="4275C4AC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（五）筛查信息系统待完善。两癌筛查信息系统无法识别是否是职工医保对象。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b/>
          <w:bCs/>
          <w:kern w:val="0"/>
          <w:sz w:val="32"/>
          <w:szCs w:val="32"/>
          <w:lang w:eastAsia="zh-CN"/>
        </w:rPr>
        <w:t>八、下一步改进措施</w:t>
      </w:r>
    </w:p>
    <w:p w14:paraId="216C58E6">
      <w:pPr>
        <w:pStyle w:val="2"/>
        <w:spacing w:before="243" w:line="357" w:lineRule="auto"/>
        <w:ind w:right="46" w:firstLine="58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default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“</w:t>
      </w: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产筛</w:t>
      </w:r>
      <w:r>
        <w:rPr>
          <w:rFonts w:hint="default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”</w:t>
      </w:r>
    </w:p>
    <w:p w14:paraId="1911793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textAlignment w:val="baseline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1、加大宣传力度、提高项目知晓率、筛查率。</w:t>
      </w:r>
    </w:p>
    <w:p w14:paraId="43BC60F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textAlignment w:val="baseline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2、加强风险病例召回、提高干预率。产检门诊应加强风险病例的召回工作，在孕妇采集标本前，做好宣教工作，详细解释检查项目的意义，并发放产前筛查报告领取说明，针对风险人群应该加强随访力度并做好相应痕迹管理。</w:t>
      </w:r>
    </w:p>
    <w:p w14:paraId="6D77DE8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textAlignment w:val="baseline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3、加强监督，强化责任：加强对项目重视度，加强产前筛查首诊医生负责制，同时加强健康宣教、效果考核，提升公共卫生项目的群众知晓率；加强质量控制，核实工作落实情况，发现问题，及时整改</w:t>
      </w:r>
    </w:p>
    <w:p w14:paraId="1CDE92B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textAlignment w:val="baseline"/>
        <w:rPr>
          <w:rFonts w:hint="eastAsia" w:ascii="宋体" w:hAnsi="宋体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“两癌”</w:t>
      </w:r>
    </w:p>
    <w:p w14:paraId="0F315239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（一）加大宣传力度。我们将继续加大宣传力度，采用多种方式，在社区卫生服务中心开展讲座、发放宣传册等，提高妇女对两癌筛查的认识，增强她们的健康和保健意识，吸引更多的适龄女性参与筛查。</w:t>
      </w:r>
    </w:p>
    <w:p w14:paraId="3F65C69D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二）满足患者需求。省市从2021年起下发的《湖南省农村适龄和城镇低保适龄妇女“两癌”免费检查实施方案》文件中，提示原则上3年检查一次，是否可以理解为不是必须三年一次。比如检查对象有需求，或者阳性病人可以每年或者两年一次。</w:t>
      </w:r>
    </w:p>
    <w:p w14:paraId="0E7E4D72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（三）普及筛查政策。通过教育讲座、发放宣传册等方式，确保所有适龄妇女了解免费筛查的条件、地点和时间。</w:t>
      </w:r>
    </w:p>
    <w:p w14:paraId="171400E0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（四）改善后续服务。确保筛查异常者能够顺利地进入复查和治疗阶段，包括建立绿色通道、提供经济援助或医疗保险覆盖率等。</w:t>
      </w:r>
    </w:p>
    <w:p w14:paraId="547F23D9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“两癌”筛查亟待解决的问题是两癌筛查系统没有医保识别功能，职工医保人员不能参加此项检查，只能另外增加岗位。如果我们下乡进行两癌筛查，就无法识别是否为职工医保人员。农村户口外出短期打工或无业人员劳务合同购买了职工医保，离职后或未上班未停保，仍旧提示参检人为职工医保，这部分人群也无法参加两癌筛查。</w:t>
      </w:r>
    </w:p>
    <w:p w14:paraId="6CBE3AD9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免费两癌筛查属于省级民生实事项目，“两癌”筛查的目的是有效降低女性恶性疾病的发病率，提高恶性疾病的早诊早治率，全面提升妇女生存质量，保障家庭幸福。不限制筛查对象年龄和筛查次数更有利于妇女健康，更符合广大有筛查要求妇女同胞的心声。</w:t>
      </w:r>
    </w:p>
    <w:p w14:paraId="51B13CB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两癌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2025</w:t>
      </w:r>
      <w:r>
        <w:rPr>
          <w:spacing w:val="-13"/>
          <w:position w:val="26"/>
          <w:sz w:val="27"/>
          <w:szCs w:val="27"/>
          <w:highlight w:val="none"/>
        </w:rPr>
        <w:t xml:space="preserve">年 </w:t>
      </w: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09</w:t>
      </w:r>
      <w:r>
        <w:rPr>
          <w:spacing w:val="-13"/>
          <w:position w:val="26"/>
          <w:sz w:val="27"/>
          <w:szCs w:val="27"/>
          <w:highlight w:val="none"/>
        </w:rPr>
        <w:t xml:space="preserve">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rFonts w:hint="eastAsia"/>
          <w:spacing w:val="12"/>
          <w:position w:val="26"/>
          <w:sz w:val="27"/>
          <w:szCs w:val="27"/>
          <w:highlight w:val="none"/>
          <w:lang w:val="en-US" w:eastAsia="zh-CN"/>
        </w:rPr>
        <w:t>18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48AFA237">
      <w:pPr>
        <w:spacing w:line="223" w:lineRule="auto"/>
        <w:rPr>
          <w:sz w:val="24"/>
          <w:szCs w:val="24"/>
        </w:rPr>
        <w:sectPr>
          <w:footerReference r:id="rId9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firstLine="2640" w:firstLineChars="600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074A29DA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3410CDF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28" w:firstLine="1200" w:firstLineChars="4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为落实省委、省政府重点民生实事项目，建立党委政府领导、 部门合作、医疗机构实施、全社会参与的妇女乳腺癌和宫颈癌（以下简称“两癌”）防治模式和协作机制，保护广大妇女身心健康，对我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市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农村适龄妇女及城镇低保女性实施乳腺癌和宫颈癌的免费筛查。</w:t>
      </w:r>
    </w:p>
    <w:p w14:paraId="4FE25FCB">
      <w:pPr>
        <w:pStyle w:val="2"/>
        <w:numPr>
          <w:ilvl w:val="0"/>
          <w:numId w:val="4"/>
        </w:numPr>
        <w:spacing w:before="206" w:line="318" w:lineRule="auto"/>
        <w:ind w:left="0" w:leftChars="0" w:firstLine="641" w:firstLineChars="228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项目资金使用管理情况。</w:t>
      </w:r>
    </w:p>
    <w:p w14:paraId="64CBD91D">
      <w:pPr>
        <w:pStyle w:val="2"/>
        <w:numPr>
          <w:ilvl w:val="0"/>
          <w:numId w:val="0"/>
        </w:numPr>
        <w:spacing w:before="206" w:line="318" w:lineRule="auto"/>
        <w:ind w:leftChars="228" w:firstLine="900" w:firstLineChars="300"/>
        <w:rPr>
          <w:sz w:val="30"/>
          <w:szCs w:val="30"/>
        </w:rPr>
      </w:pP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宫颈癌检查费用 60 元/人，乳腺癌检查费用 80 元/人。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2024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年投入两癌检查省级资金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89.6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万元、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本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级资金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134.4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万元，合计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224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万元。</w:t>
      </w:r>
    </w:p>
    <w:p w14:paraId="194AFD1C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1" w:firstLineChars="228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</w:p>
    <w:p w14:paraId="4459432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28" w:firstLine="900" w:firstLineChars="300"/>
        <w:jc w:val="left"/>
        <w:textAlignment w:val="auto"/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主要是对我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市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农村适龄妇女及城镇低保女性实施乳腺癌和宫颈癌的免费筛查，目标人群覆盖率达 10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0.03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%。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2024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年任务数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16000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en-US" w:bidi="ar-SA"/>
        </w:rPr>
        <w:t>人。</w:t>
      </w:r>
    </w:p>
    <w:p w14:paraId="4DF9EF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766BD34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0"/>
        <w:jc w:val="left"/>
        <w:textAlignment w:val="auto"/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 xml:space="preserve">  </w:t>
      </w:r>
    </w:p>
    <w:p w14:paraId="77960B9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leftChars="0" w:firstLine="273" w:firstLineChars="100"/>
        <w:jc w:val="left"/>
        <w:textAlignment w:val="auto"/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14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1、加强领导，确保组织到位。制定了全市两癌检查实施方案，成立了领导小组和技术小组。明确了各个机构的职责，确保两癌检查工作的顺利实施。</w:t>
      </w:r>
    </w:p>
    <w:p w14:paraId="29FD267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300"/>
        <w:jc w:val="left"/>
        <w:textAlignment w:val="auto"/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2、严格规范，加强培训。根据上级文件要求，制定了操作规范流程以及相关的工作制度。定期组织开展人员培训、业务指导、质量控制和监督检查。</w:t>
      </w:r>
    </w:p>
    <w:p w14:paraId="423ABB0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300"/>
        <w:jc w:val="left"/>
        <w:textAlignment w:val="auto"/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3、建立健全“两癌”免费检查适龄妇女的电子档案信息库。对诊断出患病的妇女进行登记，建立健全“妇联两癌信息 数据采集系统”。</w:t>
      </w:r>
    </w:p>
    <w:p w14:paraId="50E1AC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default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</w:p>
    <w:p w14:paraId="3FAA29D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项目支出主要绩效及评价结论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 xml:space="preserve">  </w:t>
      </w:r>
    </w:p>
    <w:p w14:paraId="3771819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 w:firstLine="900" w:firstLineChars="300"/>
        <w:textAlignment w:val="baseline"/>
        <w:outlineLvl w:val="0"/>
        <w:rPr>
          <w:rFonts w:hint="default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根据市级通知要求，我中心对我市两癌检查的情况进行了一次绩效评估。从群众的反映表明，实施两癌检查这一惠民政策，提升妇女“两癌”意识，树立健康文明理念，培养良好生活方式，群众较满意。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3FAC91D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096E03A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300"/>
        <w:jc w:val="left"/>
        <w:textAlignment w:val="auto"/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立项依据充分、立项程序规范、绩效目标合理、绩效指标明确、预算编制科学、资金分配合理。</w:t>
      </w:r>
    </w:p>
    <w:p w14:paraId="70006B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</w:p>
    <w:p w14:paraId="4A30AAD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002E11E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600" w:firstLineChars="200"/>
        <w:jc w:val="left"/>
        <w:textAlignment w:val="auto"/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资金到位率100%，预算执行率为100%。资金使用合规、管理制度健全及执行有效。</w:t>
      </w:r>
    </w:p>
    <w:p w14:paraId="641FEA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</w:p>
    <w:p w14:paraId="75C02F65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1" w:firstLineChars="228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项目支出产出情况。</w:t>
      </w:r>
    </w:p>
    <w:p w14:paraId="384B5A1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28" w:firstLine="600" w:firstLineChars="200"/>
        <w:jc w:val="left"/>
        <w:textAlignment w:val="auto"/>
        <w:rPr>
          <w:rFonts w:hint="default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任务数16000人，实际完成16018人。实际完成率100.11%，质量达标率100%，完成及时</w:t>
      </w:r>
    </w:p>
    <w:p w14:paraId="5BFA3A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</w:p>
    <w:p w14:paraId="6462D5CC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1" w:firstLineChars="228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项目支出效益情况。</w:t>
      </w:r>
    </w:p>
    <w:p w14:paraId="2C3BD14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28" w:firstLine="600" w:firstLineChars="200"/>
        <w:jc w:val="left"/>
        <w:textAlignment w:val="auto"/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kern w:val="0"/>
          <w:sz w:val="30"/>
          <w:szCs w:val="30"/>
          <w:lang w:val="en-US" w:eastAsia="zh-CN" w:bidi="ar-SA"/>
        </w:rPr>
        <w:t>提升妇女“两癌”意识，树立健康文明理念，培养良好生活方式，群众较满意。</w:t>
      </w:r>
    </w:p>
    <w:p w14:paraId="11813A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5F3BBF17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多年来我院坚持以“保健为中心，以保障生殖健康为目的，保健与临床相结合，面向基层，面向群众”的妇幼工作方针，切实履行我院公共卫生职责，做到早诊断、早发现、早预防、早治疗。通过免费“两癌”筛查，将宫颈癌、乳腺癌这两种危害女性健康的癌症，尽早的排除，但是也存在一些问题和不足：</w:t>
      </w:r>
    </w:p>
    <w:p w14:paraId="2D5E175F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（一）群众保健意识不足。尽管我们多方宣传推广，仍有部分女性对筛查意识不够强烈，缺乏主动参与筛查的意愿和行动。</w:t>
      </w:r>
    </w:p>
    <w:p w14:paraId="1936FC85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（二）两癌筛查工作任务重。这一任务时间紧，任务重，完成难度大，符合参筛条件的人员少。</w:t>
      </w:r>
    </w:p>
    <w:p w14:paraId="64BA6727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（三）筛查政策普及度不够。符合条件的适龄妇女不知道自己可以享受免费筛查这一服务。</w:t>
      </w:r>
    </w:p>
    <w:p w14:paraId="0F9241A2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（四）后续的诊疗衔接不畅。筛查发现异常后，患者可能面临复查和治疗过程中的障碍。</w:t>
      </w:r>
    </w:p>
    <w:p w14:paraId="79C2F511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（五）筛查信息系统待完善。两癌筛查信息系统无法识别是否是职工医保对象。</w:t>
      </w:r>
    </w:p>
    <w:p w14:paraId="78BAFB1E">
      <w:pPr>
        <w:numPr>
          <w:ilvl w:val="0"/>
          <w:numId w:val="0"/>
        </w:numPr>
        <w:spacing w:after="0" w:line="360" w:lineRule="auto"/>
        <w:ind w:firstLine="562" w:firstLineChars="200"/>
        <w:jc w:val="both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4A901726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（一）加大宣传力度。我们将继续加大宣传力度，采用多种方式，在社区卫生服务中心开展讲座、发放宣传册等，提高妇女对两癌筛查的认识，增强她们的健康和保健意识，吸引更多的适龄女性参与筛查。</w:t>
      </w:r>
    </w:p>
    <w:p w14:paraId="0D641267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二）满足患者需求。省市从2021年起下发的《湖南省农村适龄和城镇低保适龄妇女“两癌”免费检查实施方案》文件中，提示原则上3年检查一次，是否可以理解为不是必须三年一次。比如检查对象有需求，或者阳性病人可以每年或者两年一次。</w:t>
      </w:r>
    </w:p>
    <w:p w14:paraId="1D369F56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（三）普及筛查政策。通过教育讲座、发放宣传册等方式，确保所有适龄妇女了解免费筛查的条件、地点和时间。</w:t>
      </w:r>
    </w:p>
    <w:p w14:paraId="0011B014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（四）改善后续服务。确保筛查异常者能够顺利地进入复查和治疗阶段，包括建立绿色通道、提供经济援助或医疗保险覆盖率等。</w:t>
      </w:r>
    </w:p>
    <w:p w14:paraId="63DE5E29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“两癌”筛查亟待解决的问题是两癌筛查系统没有医保识别功能，职工医保人员不能参加此项检查，只能另外增加岗位。如果我们下乡进行两癌筛查，就无法识别是否为职工医保人员。农村户口外出短期打工或无业人员劳务合同购买了职工医保，离职后或未上班未停保，仍旧提示参检人为职工医保，这部分人群也无法参加两癌筛查。</w:t>
      </w:r>
    </w:p>
    <w:p w14:paraId="089095BB">
      <w:pPr>
        <w:numPr>
          <w:ilvl w:val="0"/>
          <w:numId w:val="0"/>
        </w:numPr>
        <w:spacing w:after="0" w:line="360" w:lineRule="auto"/>
        <w:ind w:firstLine="576" w:firstLineChars="200"/>
        <w:jc w:val="both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免费两癌筛查属于省级民生实事项目，“两癌”筛查的目的是有效降低女性恶性疾病的发病率，提高恶性疾病的早诊早治率，全面提升妇女生存质量，保障家庭幸福。不限制筛查对象年龄和筛查次数更有利于妇女健康，更符合广大有筛查要求妇女同胞的心声。</w:t>
      </w:r>
    </w:p>
    <w:p w14:paraId="067A0D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6BBCD63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七、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2B4DC1B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840" w:firstLineChars="3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eastAsia="zh-CN"/>
        </w:rPr>
        <w:t>无</w:t>
      </w:r>
    </w:p>
    <w:p w14:paraId="24DB9BA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 xml:space="preserve">   </w:t>
      </w:r>
    </w:p>
    <w:p w14:paraId="428A8E1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</w:p>
    <w:p w14:paraId="07005F87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5D3A6129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产筛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1CB8A563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5CDEB1AD">
      <w:pPr>
        <w:spacing w:line="246" w:lineRule="auto"/>
        <w:rPr>
          <w:rFonts w:ascii="Arial"/>
          <w:sz w:val="21"/>
        </w:rPr>
      </w:pPr>
    </w:p>
    <w:p w14:paraId="11A336C9">
      <w:pPr>
        <w:spacing w:line="246" w:lineRule="auto"/>
        <w:rPr>
          <w:rFonts w:ascii="Arial"/>
          <w:sz w:val="21"/>
        </w:rPr>
      </w:pPr>
    </w:p>
    <w:p w14:paraId="4E56DF26">
      <w:pPr>
        <w:spacing w:line="246" w:lineRule="auto"/>
        <w:rPr>
          <w:rFonts w:ascii="Arial"/>
          <w:sz w:val="21"/>
        </w:rPr>
      </w:pPr>
    </w:p>
    <w:p w14:paraId="15CBA819">
      <w:pPr>
        <w:spacing w:line="246" w:lineRule="auto"/>
        <w:rPr>
          <w:rFonts w:ascii="Arial"/>
          <w:sz w:val="21"/>
        </w:rPr>
      </w:pPr>
    </w:p>
    <w:p w14:paraId="770A49B6">
      <w:pPr>
        <w:spacing w:line="246" w:lineRule="auto"/>
        <w:rPr>
          <w:rFonts w:ascii="Arial"/>
          <w:sz w:val="21"/>
        </w:rPr>
      </w:pPr>
    </w:p>
    <w:p w14:paraId="101F8211">
      <w:pPr>
        <w:spacing w:line="246" w:lineRule="auto"/>
        <w:rPr>
          <w:rFonts w:ascii="Arial"/>
          <w:sz w:val="21"/>
        </w:rPr>
      </w:pPr>
    </w:p>
    <w:p w14:paraId="7B501280">
      <w:pPr>
        <w:spacing w:line="246" w:lineRule="auto"/>
        <w:rPr>
          <w:rFonts w:ascii="Arial"/>
          <w:sz w:val="21"/>
        </w:rPr>
      </w:pPr>
    </w:p>
    <w:p w14:paraId="77678E4B">
      <w:pPr>
        <w:spacing w:line="246" w:lineRule="auto"/>
        <w:rPr>
          <w:rFonts w:ascii="Arial"/>
          <w:sz w:val="21"/>
        </w:rPr>
      </w:pPr>
    </w:p>
    <w:p w14:paraId="2EBE78F9">
      <w:pPr>
        <w:spacing w:line="246" w:lineRule="auto"/>
        <w:rPr>
          <w:rFonts w:ascii="Arial"/>
          <w:sz w:val="21"/>
        </w:rPr>
      </w:pPr>
    </w:p>
    <w:p w14:paraId="52D5A277">
      <w:pPr>
        <w:spacing w:line="246" w:lineRule="auto"/>
        <w:rPr>
          <w:rFonts w:ascii="Arial"/>
          <w:sz w:val="21"/>
        </w:rPr>
      </w:pPr>
    </w:p>
    <w:p w14:paraId="42A13D71">
      <w:pPr>
        <w:spacing w:line="246" w:lineRule="auto"/>
        <w:rPr>
          <w:rFonts w:ascii="Arial"/>
          <w:sz w:val="21"/>
        </w:rPr>
      </w:pPr>
    </w:p>
    <w:p w14:paraId="48D8ACF5">
      <w:pPr>
        <w:spacing w:line="246" w:lineRule="auto"/>
        <w:rPr>
          <w:rFonts w:ascii="Arial"/>
          <w:sz w:val="21"/>
        </w:rPr>
      </w:pPr>
    </w:p>
    <w:p w14:paraId="21092E78">
      <w:pPr>
        <w:spacing w:line="246" w:lineRule="auto"/>
        <w:rPr>
          <w:rFonts w:ascii="Arial"/>
          <w:sz w:val="21"/>
        </w:rPr>
      </w:pPr>
    </w:p>
    <w:p w14:paraId="59D6100F">
      <w:pPr>
        <w:spacing w:line="246" w:lineRule="auto"/>
        <w:rPr>
          <w:rFonts w:ascii="Arial"/>
          <w:sz w:val="21"/>
        </w:rPr>
      </w:pPr>
    </w:p>
    <w:p w14:paraId="3E6A0FD8">
      <w:pPr>
        <w:spacing w:line="246" w:lineRule="auto"/>
        <w:rPr>
          <w:rFonts w:ascii="Arial"/>
          <w:sz w:val="21"/>
        </w:rPr>
      </w:pPr>
    </w:p>
    <w:p w14:paraId="00BB89D2">
      <w:pPr>
        <w:spacing w:line="246" w:lineRule="auto"/>
        <w:rPr>
          <w:rFonts w:ascii="Arial"/>
          <w:sz w:val="21"/>
        </w:rPr>
      </w:pPr>
    </w:p>
    <w:p w14:paraId="51B9BD21">
      <w:pPr>
        <w:spacing w:line="246" w:lineRule="auto"/>
        <w:rPr>
          <w:rFonts w:ascii="Arial"/>
          <w:sz w:val="21"/>
        </w:rPr>
      </w:pPr>
    </w:p>
    <w:p w14:paraId="437E7FC0">
      <w:pPr>
        <w:spacing w:line="247" w:lineRule="auto"/>
        <w:rPr>
          <w:rFonts w:ascii="Arial"/>
          <w:sz w:val="21"/>
        </w:rPr>
      </w:pPr>
    </w:p>
    <w:p w14:paraId="46DD0D7D">
      <w:pPr>
        <w:spacing w:line="247" w:lineRule="auto"/>
        <w:rPr>
          <w:rFonts w:ascii="Arial"/>
          <w:sz w:val="21"/>
        </w:rPr>
      </w:pPr>
    </w:p>
    <w:p w14:paraId="5A9E3330">
      <w:pPr>
        <w:spacing w:line="247" w:lineRule="auto"/>
        <w:rPr>
          <w:rFonts w:ascii="Arial"/>
          <w:sz w:val="21"/>
        </w:rPr>
      </w:pPr>
    </w:p>
    <w:p w14:paraId="62E97DD2">
      <w:pPr>
        <w:spacing w:line="247" w:lineRule="auto"/>
        <w:rPr>
          <w:rFonts w:ascii="Arial"/>
          <w:sz w:val="21"/>
        </w:rPr>
      </w:pPr>
    </w:p>
    <w:p w14:paraId="1017B8EE">
      <w:pPr>
        <w:spacing w:line="247" w:lineRule="auto"/>
        <w:rPr>
          <w:rFonts w:ascii="Arial"/>
          <w:sz w:val="21"/>
        </w:rPr>
      </w:pPr>
    </w:p>
    <w:p w14:paraId="51C943B1">
      <w:pPr>
        <w:spacing w:line="247" w:lineRule="auto"/>
        <w:rPr>
          <w:rFonts w:ascii="Arial"/>
          <w:sz w:val="21"/>
        </w:rPr>
      </w:pPr>
    </w:p>
    <w:p w14:paraId="3C97ED24">
      <w:pPr>
        <w:spacing w:line="247" w:lineRule="auto"/>
        <w:rPr>
          <w:rFonts w:ascii="Arial"/>
          <w:sz w:val="21"/>
        </w:rPr>
      </w:pPr>
    </w:p>
    <w:p w14:paraId="6E418804">
      <w:pPr>
        <w:spacing w:line="247" w:lineRule="auto"/>
        <w:rPr>
          <w:rFonts w:ascii="Arial"/>
          <w:sz w:val="21"/>
        </w:rPr>
      </w:pPr>
    </w:p>
    <w:p w14:paraId="174F71D9">
      <w:pPr>
        <w:spacing w:line="247" w:lineRule="auto"/>
        <w:rPr>
          <w:rFonts w:ascii="Arial"/>
          <w:sz w:val="21"/>
        </w:rPr>
      </w:pPr>
    </w:p>
    <w:p w14:paraId="044C2042">
      <w:pPr>
        <w:spacing w:line="247" w:lineRule="auto"/>
        <w:rPr>
          <w:rFonts w:ascii="Arial"/>
          <w:sz w:val="21"/>
        </w:rPr>
      </w:pPr>
    </w:p>
    <w:p w14:paraId="059118A6">
      <w:pPr>
        <w:spacing w:line="247" w:lineRule="auto"/>
        <w:rPr>
          <w:rFonts w:ascii="Arial"/>
          <w:sz w:val="21"/>
        </w:rPr>
      </w:pPr>
    </w:p>
    <w:p w14:paraId="2574796D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06C6D51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2025</w:t>
      </w:r>
      <w:r>
        <w:rPr>
          <w:spacing w:val="-13"/>
          <w:position w:val="26"/>
          <w:sz w:val="27"/>
          <w:szCs w:val="27"/>
          <w:highlight w:val="none"/>
        </w:rPr>
        <w:t xml:space="preserve">年   </w:t>
      </w: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09</w:t>
      </w:r>
      <w:r>
        <w:rPr>
          <w:spacing w:val="-13"/>
          <w:position w:val="26"/>
          <w:sz w:val="27"/>
          <w:szCs w:val="27"/>
          <w:highlight w:val="none"/>
        </w:rPr>
        <w:t>月</w:t>
      </w:r>
      <w:r>
        <w:rPr>
          <w:spacing w:val="12"/>
          <w:position w:val="26"/>
          <w:sz w:val="27"/>
          <w:szCs w:val="27"/>
          <w:highlight w:val="none"/>
        </w:rPr>
        <w:t xml:space="preserve"> </w:t>
      </w:r>
      <w:r>
        <w:rPr>
          <w:rFonts w:hint="eastAsia"/>
          <w:spacing w:val="12"/>
          <w:position w:val="26"/>
          <w:sz w:val="27"/>
          <w:szCs w:val="27"/>
          <w:highlight w:val="none"/>
          <w:lang w:val="en-US" w:eastAsia="zh-CN"/>
        </w:rPr>
        <w:t>18</w:t>
      </w:r>
      <w:r>
        <w:rPr>
          <w:spacing w:val="12"/>
          <w:position w:val="26"/>
          <w:sz w:val="27"/>
          <w:szCs w:val="27"/>
          <w:highlight w:val="none"/>
        </w:rPr>
        <w:t xml:space="preserve">  </w:t>
      </w:r>
      <w:r>
        <w:rPr>
          <w:spacing w:val="-13"/>
          <w:position w:val="26"/>
          <w:sz w:val="27"/>
          <w:szCs w:val="27"/>
        </w:rPr>
        <w:t>日</w:t>
      </w:r>
    </w:p>
    <w:p w14:paraId="6A06E0B8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425879E3">
      <w:pPr>
        <w:spacing w:line="223" w:lineRule="auto"/>
        <w:rPr>
          <w:sz w:val="24"/>
          <w:szCs w:val="24"/>
        </w:rPr>
        <w:sectPr>
          <w:footerReference r:id="rId10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0274B71C">
      <w:pPr>
        <w:spacing w:before="1" w:line="220" w:lineRule="auto"/>
        <w:ind w:firstLine="2640" w:firstLineChars="600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63B012E7">
      <w:pPr>
        <w:spacing w:before="190" w:line="227" w:lineRule="auto"/>
        <w:jc w:val="center"/>
        <w:rPr>
          <w:rFonts w:ascii="楷体" w:hAnsi="楷体" w:eastAsia="楷体" w:cs="楷体"/>
          <w:spacing w:val="25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1E103689">
      <w:pPr>
        <w:spacing w:before="166" w:line="222" w:lineRule="auto"/>
        <w:ind w:left="5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一</w:t>
      </w:r>
      <w:r>
        <w:rPr>
          <w:rFonts w:ascii="黑体" w:hAnsi="黑体" w:eastAsia="黑体" w:cs="黑体"/>
          <w:spacing w:val="4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、项目支出基本情况</w:t>
      </w:r>
    </w:p>
    <w:p w14:paraId="769EC34D">
      <w:pPr>
        <w:pStyle w:val="2"/>
        <w:numPr>
          <w:ilvl w:val="0"/>
          <w:numId w:val="5"/>
        </w:numPr>
        <w:spacing w:before="203" w:line="222" w:lineRule="auto"/>
        <w:ind w:left="540"/>
        <w:rPr>
          <w:rFonts w:ascii="黑体" w:hAnsi="黑体" w:eastAsia="黑体" w:cs="黑体"/>
          <w:spacing w:val="4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项目支出概况。</w:t>
      </w:r>
    </w:p>
    <w:p w14:paraId="3ED8ADE9">
      <w:pPr>
        <w:pStyle w:val="2"/>
        <w:numPr>
          <w:ilvl w:val="0"/>
          <w:numId w:val="0"/>
        </w:numPr>
        <w:spacing w:before="206" w:line="318" w:lineRule="auto"/>
        <w:ind w:left="540" w:leftChars="0" w:firstLine="288" w:firstLineChars="100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为落实省委、省政府重点民生实事项目，根据湖南省卫生健康委员会处室便函《关于做好2024年孕产妇免费产前筛查民生实事项目工作的通知》，2024年我市产前筛查任务书2200人，完成2232人。筛查出风险人群481人，风险人群率：21.55%，其中T21：430人，T18：44人，NTD高风险：15人，转诊481人，转诊率：100%。产前干预人数：456人，干预率：94.80%。妊娠结局随访610人，其中分娩正常新生儿604人，自然流产3例，治疗性引11例，死胎死产2例，双胎10例。妊娠结局随访率：136.9%。</w:t>
      </w:r>
    </w:p>
    <w:p w14:paraId="1D26920D">
      <w:pPr>
        <w:pStyle w:val="2"/>
        <w:numPr>
          <w:ilvl w:val="0"/>
          <w:numId w:val="5"/>
        </w:numPr>
        <w:spacing w:before="206" w:line="318" w:lineRule="auto"/>
        <w:ind w:left="540" w:leftChars="0" w:firstLine="0" w:firstLineChars="0"/>
        <w:rPr>
          <w:rFonts w:ascii="黑体" w:hAnsi="黑体" w:eastAsia="黑体" w:cs="黑体"/>
          <w:spacing w:val="5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项目资金使用管理情况。</w:t>
      </w:r>
    </w:p>
    <w:p w14:paraId="03DC2B5A">
      <w:pPr>
        <w:pStyle w:val="2"/>
        <w:numPr>
          <w:ilvl w:val="0"/>
          <w:numId w:val="0"/>
        </w:numPr>
        <w:spacing w:before="206" w:line="318" w:lineRule="auto"/>
        <w:ind w:left="540" w:leftChars="0" w:firstLine="288" w:firstLineChars="100"/>
        <w:rPr>
          <w:sz w:val="30"/>
          <w:szCs w:val="30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2024年投入省级资金11.8万元，本级配套17.64万元，合计29.4万元。</w:t>
      </w:r>
    </w:p>
    <w:p w14:paraId="755FB130">
      <w:pPr>
        <w:pStyle w:val="2"/>
        <w:spacing w:before="196" w:line="281" w:lineRule="auto"/>
        <w:ind w:right="1464" w:firstLine="540"/>
        <w:rPr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(三)项目支出绩效目标完成程度°</w:t>
      </w:r>
      <w:r>
        <w:rPr>
          <w:spacing w:val="-1"/>
          <w:sz w:val="30"/>
          <w:szCs w:val="30"/>
        </w:rPr>
        <w:t>主要包括绩效总目标和</w:t>
      </w:r>
      <w:r>
        <w:rPr>
          <w:spacing w:val="7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阶段性目标，实现的产出情况和取得的效益情况。</w:t>
      </w:r>
    </w:p>
    <w:p w14:paraId="7A702E84">
      <w:pPr>
        <w:spacing w:before="201" w:line="221" w:lineRule="auto"/>
        <w:ind w:left="544"/>
        <w:rPr>
          <w:rFonts w:ascii="黑体" w:hAnsi="黑体" w:eastAsia="黑体" w:cs="黑体"/>
          <w:b/>
          <w:bCs/>
          <w:spacing w:val="-14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4"/>
          <w:sz w:val="30"/>
          <w:szCs w:val="30"/>
        </w:rPr>
        <w:t>二、绩效评价工作情况</w:t>
      </w:r>
    </w:p>
    <w:p w14:paraId="12AA91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</w:p>
    <w:p w14:paraId="711EA5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1、加强领导，建立机构，确保组织到位。制定了我市免费产前筛查实施方案，成立了领导小组和工作技术小组。领导小组明确了职责和任务，确保了免费产前筛查工作的有序开展。</w:t>
      </w:r>
    </w:p>
    <w:p w14:paraId="32547A3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2、明确条件，规范服务流程。为确保检查结果的准确性，制定了相关的采血、送检流程表。对每一个送检对象建立专项档案，对于高风险人群进行跟踪随访。</w:t>
      </w:r>
    </w:p>
    <w:p w14:paraId="6CF0F7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3、严格规范，加强培训，通过扎实细致的工作，确保民生实事工作的完成。</w:t>
      </w:r>
    </w:p>
    <w:p w14:paraId="076A2189">
      <w:pPr>
        <w:spacing w:before="201" w:line="221" w:lineRule="auto"/>
        <w:ind w:left="544"/>
        <w:rPr>
          <w:rFonts w:ascii="黑体" w:hAnsi="黑体" w:eastAsia="黑体" w:cs="黑体"/>
          <w:b/>
          <w:bCs/>
          <w:spacing w:val="-14"/>
          <w:sz w:val="30"/>
          <w:szCs w:val="30"/>
        </w:rPr>
      </w:pPr>
    </w:p>
    <w:p w14:paraId="48453F9B">
      <w:pPr>
        <w:spacing w:before="205" w:line="221" w:lineRule="auto"/>
        <w:ind w:left="540"/>
        <w:rPr>
          <w:rFonts w:ascii="黑体" w:hAnsi="黑体" w:eastAsia="黑体" w:cs="黑体"/>
          <w:spacing w:val="-9"/>
          <w:sz w:val="30"/>
          <w:szCs w:val="30"/>
        </w:rPr>
      </w:pPr>
      <w:r>
        <w:rPr>
          <w:rFonts w:ascii="黑体" w:hAnsi="黑体" w:eastAsia="黑体" w:cs="黑体"/>
          <w:spacing w:val="-9"/>
          <w:sz w:val="30"/>
          <w:szCs w:val="30"/>
        </w:rPr>
        <w:t>三 、项目支出主要绩效及评价结论</w:t>
      </w:r>
    </w:p>
    <w:p w14:paraId="447597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</w:p>
    <w:p w14:paraId="3A0737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根据市级通知要求，对我市实施孕产妇免费产前筛查的情况进行了一次绩效评估。从群众的反映表明，实施孕产妇免费产前筛查这一民生实事工程，提高了老百姓对出生缺陷方面知识的了解，是深得民心的好政策，是政府实实在在为老百姓办实事、减负担</w:t>
      </w:r>
    </w:p>
    <w:p w14:paraId="2DB38A44">
      <w:pPr>
        <w:spacing w:before="205" w:line="221" w:lineRule="auto"/>
        <w:ind w:left="540"/>
        <w:rPr>
          <w:rFonts w:ascii="黑体" w:hAnsi="黑体" w:eastAsia="黑体" w:cs="黑体"/>
          <w:spacing w:val="-9"/>
          <w:sz w:val="30"/>
          <w:szCs w:val="30"/>
        </w:rPr>
      </w:pPr>
    </w:p>
    <w:p w14:paraId="2F2558A9">
      <w:pPr>
        <w:spacing w:before="201" w:line="221" w:lineRule="auto"/>
        <w:ind w:left="5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四、</w:t>
      </w:r>
      <w:r>
        <w:rPr>
          <w:rFonts w:ascii="黑体" w:hAnsi="黑体" w:eastAsia="黑体" w:cs="黑体"/>
          <w:spacing w:val="-2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7"/>
          <w:sz w:val="30"/>
          <w:szCs w:val="30"/>
        </w:rPr>
        <w:t>绩效评价指标分析</w:t>
      </w:r>
    </w:p>
    <w:p w14:paraId="4084B31D">
      <w:pPr>
        <w:pStyle w:val="2"/>
        <w:numPr>
          <w:ilvl w:val="0"/>
          <w:numId w:val="0"/>
        </w:numPr>
        <w:spacing w:before="206" w:line="318" w:lineRule="auto"/>
        <w:ind w:left="540" w:leftChars="0" w:firstLine="288" w:firstLineChars="100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(一)项目支出决策情况。立项依据充分、立项程序规范、绩效目标合理、绩效指标明确、预算编制科学、资金分配合理。</w:t>
      </w:r>
    </w:p>
    <w:p w14:paraId="782DB646">
      <w:pPr>
        <w:pStyle w:val="2"/>
        <w:numPr>
          <w:ilvl w:val="0"/>
          <w:numId w:val="0"/>
        </w:numPr>
        <w:spacing w:before="206" w:line="318" w:lineRule="auto"/>
        <w:ind w:left="540" w:leftChars="0" w:firstLine="288" w:firstLineChars="100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(二)项目执行过程情况。资金到位率100%，预算执行率100%。资金使用合规、管理制度健全及执行有效。</w:t>
      </w:r>
    </w:p>
    <w:p w14:paraId="7D080918">
      <w:pPr>
        <w:pStyle w:val="2"/>
        <w:numPr>
          <w:ilvl w:val="0"/>
          <w:numId w:val="0"/>
        </w:numPr>
        <w:spacing w:before="206" w:line="318" w:lineRule="auto"/>
        <w:ind w:left="540" w:leftChars="0" w:firstLine="288" w:firstLineChars="100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(三)项目支出产出情况任务数2100人，实际完成2232人，完成率106.28%，完成及时。</w:t>
      </w:r>
    </w:p>
    <w:p w14:paraId="31516C44">
      <w:pPr>
        <w:pStyle w:val="2"/>
        <w:numPr>
          <w:ilvl w:val="0"/>
          <w:numId w:val="0"/>
        </w:numPr>
        <w:spacing w:before="206" w:line="318" w:lineRule="auto"/>
        <w:ind w:left="540" w:leftChars="0" w:firstLine="288" w:firstLineChars="100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(四)项目支出效益情况。提高了老百姓对出生缺陷方面知识的了解，降低了全市出生缺陷发生率，群众较满意</w:t>
      </w:r>
    </w:p>
    <w:p w14:paraId="4790FCCD">
      <w:pPr>
        <w:pStyle w:val="2"/>
        <w:spacing w:before="199" w:line="222" w:lineRule="auto"/>
        <w:ind w:firstLine="900" w:firstLineChars="300"/>
        <w:rPr>
          <w:rFonts w:hint="eastAsia" w:eastAsia="仿宋"/>
          <w:sz w:val="30"/>
          <w:szCs w:val="30"/>
          <w:lang w:eastAsia="zh-CN"/>
        </w:rPr>
      </w:pPr>
    </w:p>
    <w:p w14:paraId="6D651B2E">
      <w:pPr>
        <w:spacing w:before="155" w:line="222" w:lineRule="auto"/>
        <w:ind w:left="5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4"/>
          <w:sz w:val="30"/>
          <w:szCs w:val="30"/>
        </w:rPr>
        <w:t>五、主要经验及做法、存在的问题及原因分析</w:t>
      </w:r>
    </w:p>
    <w:p w14:paraId="62792596">
      <w:pPr>
        <w:pStyle w:val="2"/>
        <w:numPr>
          <w:ilvl w:val="0"/>
          <w:numId w:val="0"/>
        </w:numPr>
        <w:spacing w:before="206" w:line="318" w:lineRule="auto"/>
        <w:ind w:left="540" w:leftChars="0" w:firstLine="288" w:firstLineChars="100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1、生育率下降，导致筛查人数明显减少。</w:t>
      </w:r>
    </w:p>
    <w:p w14:paraId="077C39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2、由于少数乡镇妇保专干不稳定，在工作人员进行交接时，导致工作不能很好的衔接，新进人员对孕产妇保健工作需要一段时间的熟悉了解，因而使孕产妇健康管理工作不能在短时间内得到很快的提高，对项目的要求不能及时领会，导致宣教欠到位。</w:t>
      </w:r>
    </w:p>
    <w:p w14:paraId="7181AB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3、信息录入存在的问题：将“中孕二联”错录为“中孕三联”，标本名字与申请单上姓名不符，信息递送不及时，标本写错姓名等情况。这些都增加了岳阳市产筛中心信息核对的难度。</w:t>
      </w:r>
    </w:p>
    <w:p w14:paraId="78B80E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4、初筛风险孕妇的管理问题：产前门诊在登记孕妇信息时记录欠规范，导致追踪困难，只能通过电话对孕妇进行追踪，查询孕妇详细住址，再返回至乡镇妇幼专干进行管理。有的孕妇电话号码更换频繁，还有极个别孕妇在检查时留取地址及电话为虚假信息，难于管理。</w:t>
      </w:r>
    </w:p>
    <w:p w14:paraId="39AA0E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5、有少数孕妇未及时领取产前筛查报告单，导致风险人群不能及时咨询，进行转诊、干预。</w:t>
      </w:r>
    </w:p>
    <w:p w14:paraId="5964D7FF">
      <w:pPr>
        <w:spacing w:before="22" w:line="222" w:lineRule="auto"/>
        <w:ind w:left="540"/>
        <w:rPr>
          <w:rFonts w:ascii="黑体" w:hAnsi="黑体" w:eastAsia="黑体" w:cs="黑体"/>
          <w:spacing w:val="-15"/>
          <w:sz w:val="30"/>
          <w:szCs w:val="30"/>
        </w:rPr>
      </w:pPr>
      <w:r>
        <w:rPr>
          <w:rFonts w:ascii="黑体" w:hAnsi="黑体" w:eastAsia="黑体" w:cs="黑体"/>
          <w:spacing w:val="-15"/>
          <w:sz w:val="30"/>
          <w:szCs w:val="30"/>
        </w:rPr>
        <w:t>六、有关建议</w:t>
      </w:r>
    </w:p>
    <w:p w14:paraId="4E17787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1、加大宣传力度、提高项目知晓率、筛查率。</w:t>
      </w:r>
    </w:p>
    <w:p w14:paraId="22A586B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2、加强风险病例召回、提高干预率。产检门诊应加强风险病例的召回工作，在孕妇采集标本前，做好宣教工作，详细解释检查项目的意义，并发放产前筛查报告领取说明，针对风险人群应该加强随访力度并做好相应痕迹管理。</w:t>
      </w:r>
    </w:p>
    <w:p w14:paraId="132F6C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3、加强监督，强化责任：加强对项目重视度，加强产前筛查首诊医生负责制，同时加强健康宣教、效果考核，提升公共卫生项目的群众知晓率；加强质量控制，核实工作落实情况，发现问题，及时整改</w:t>
      </w:r>
    </w:p>
    <w:p w14:paraId="01C5A2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64" w:firstLineChars="300"/>
        <w:jc w:val="both"/>
        <w:textAlignment w:val="auto"/>
        <w:rPr>
          <w:rFonts w:hint="eastAsia" w:ascii="宋体" w:hAnsi="宋体" w:eastAsia="Arial" w:cs="黑体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</w:p>
    <w:p w14:paraId="4DB88B95">
      <w:pPr>
        <w:spacing w:before="199" w:line="221" w:lineRule="auto"/>
        <w:ind w:left="540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-11"/>
          <w:sz w:val="30"/>
          <w:szCs w:val="30"/>
        </w:rPr>
        <w:t>七、其他需要说明的问题</w:t>
      </w:r>
    </w:p>
    <w:p w14:paraId="60AA08CF">
      <w:pPr>
        <w:spacing w:before="190" w:line="227" w:lineRule="auto"/>
        <w:ind w:firstLine="1800" w:firstLineChars="500"/>
        <w:jc w:val="both"/>
        <w:rPr>
          <w:rFonts w:hint="eastAsia" w:ascii="楷体" w:hAnsi="楷体" w:eastAsia="楷体" w:cs="楷体"/>
          <w:spacing w:val="25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25"/>
          <w:sz w:val="31"/>
          <w:szCs w:val="31"/>
          <w:lang w:eastAsia="zh-CN"/>
        </w:rPr>
        <w:t>无</w:t>
      </w:r>
    </w:p>
    <w:p w14:paraId="5431A0C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textAlignment w:val="baseline"/>
        <w:outlineLvl w:val="0"/>
        <w:rPr>
          <w:rFonts w:hint="default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</w:p>
    <w:sectPr>
      <w:footerReference r:id="rId11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83400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0A2F8012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61DCAC14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C4A86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E22AD"/>
    <w:multiLevelType w:val="singleLevel"/>
    <w:tmpl w:val="991E22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49C22B4"/>
    <w:multiLevelType w:val="singleLevel"/>
    <w:tmpl w:val="A49C22B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88BD601"/>
    <w:multiLevelType w:val="singleLevel"/>
    <w:tmpl w:val="B88BD6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6D33369"/>
    <w:multiLevelType w:val="singleLevel"/>
    <w:tmpl w:val="36D333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81ED556"/>
    <w:multiLevelType w:val="singleLevel"/>
    <w:tmpl w:val="781ED556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NlZTIwMWZmYmIwNDA0OGNkYzk3MWI1N2UyZTk3YmUifQ=="/>
  </w:docVars>
  <w:rsids>
    <w:rsidRoot w:val="00000000"/>
    <w:rsid w:val="01AF3811"/>
    <w:rsid w:val="024C492F"/>
    <w:rsid w:val="03795BF7"/>
    <w:rsid w:val="086E756B"/>
    <w:rsid w:val="0A204467"/>
    <w:rsid w:val="0ACF37E5"/>
    <w:rsid w:val="0B400BC6"/>
    <w:rsid w:val="0CE2480D"/>
    <w:rsid w:val="0DB405A2"/>
    <w:rsid w:val="0E68228D"/>
    <w:rsid w:val="0EA6787F"/>
    <w:rsid w:val="15276E52"/>
    <w:rsid w:val="178B0954"/>
    <w:rsid w:val="19D32FBC"/>
    <w:rsid w:val="1CAC12F5"/>
    <w:rsid w:val="1E6A4395"/>
    <w:rsid w:val="1FBD32F6"/>
    <w:rsid w:val="25557A3D"/>
    <w:rsid w:val="26EA5ED7"/>
    <w:rsid w:val="27A93B82"/>
    <w:rsid w:val="2AE00186"/>
    <w:rsid w:val="2DED6716"/>
    <w:rsid w:val="308216BE"/>
    <w:rsid w:val="34FE1149"/>
    <w:rsid w:val="3A550786"/>
    <w:rsid w:val="3AEA70D7"/>
    <w:rsid w:val="3B7A130F"/>
    <w:rsid w:val="3BAC1F88"/>
    <w:rsid w:val="3DB72FC9"/>
    <w:rsid w:val="3E457695"/>
    <w:rsid w:val="48C77E38"/>
    <w:rsid w:val="48F30C2D"/>
    <w:rsid w:val="494A1329"/>
    <w:rsid w:val="4F8B6063"/>
    <w:rsid w:val="50791A3E"/>
    <w:rsid w:val="526C5EBD"/>
    <w:rsid w:val="52FA3F96"/>
    <w:rsid w:val="55850F17"/>
    <w:rsid w:val="57AE6D93"/>
    <w:rsid w:val="58E04635"/>
    <w:rsid w:val="5E3C4FFE"/>
    <w:rsid w:val="5FB623A7"/>
    <w:rsid w:val="6A454F5D"/>
    <w:rsid w:val="6BB1387F"/>
    <w:rsid w:val="6C9C076B"/>
    <w:rsid w:val="6CAD5413"/>
    <w:rsid w:val="6D075A1F"/>
    <w:rsid w:val="6E3851B0"/>
    <w:rsid w:val="76E539FB"/>
    <w:rsid w:val="76FB321F"/>
    <w:rsid w:val="784167CA"/>
    <w:rsid w:val="795F7B03"/>
    <w:rsid w:val="7CFA7150"/>
    <w:rsid w:val="7D2A412D"/>
    <w:rsid w:val="7ED67756"/>
    <w:rsid w:val="7F417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8364</Words>
  <Characters>9394</Characters>
  <TotalTime>30</TotalTime>
  <ScaleCrop>false</ScaleCrop>
  <LinksUpToDate>false</LinksUpToDate>
  <CharactersWithSpaces>9560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越越</cp:lastModifiedBy>
  <cp:lastPrinted>2024-05-21T14:05:00Z</cp:lastPrinted>
  <dcterms:modified xsi:type="dcterms:W3CDTF">2025-09-22T08:57:36Z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2052-12.1.0.18608</vt:lpwstr>
  </property>
  <property fmtid="{D5CDD505-2E9C-101B-9397-08002B2CF9AE}" pid="6" name="ICV">
    <vt:lpwstr>E76FBA8D7A234708978B453BE81028C4_13</vt:lpwstr>
  </property>
  <property fmtid="{D5CDD505-2E9C-101B-9397-08002B2CF9AE}" pid="7" name="KSOTemplateDocerSaveRecord">
    <vt:lpwstr>eyJoZGlkIjoiODM5NjZkYWYzMDg0NDgxMDM3YzdiYWMwOGFmNGQzMjkiLCJ1c2VySWQiOiI3NjU3MDc2NjEifQ==</vt:lpwstr>
  </property>
</Properties>
</file>