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1.84</w:t>
            </w:r>
          </w:p>
        </w:tc>
        <w:tc>
          <w:tcPr>
            <w:tcW w:w="2039" w:type="dxa"/>
            <w:gridSpan w:val="2"/>
            <w:vAlign w:val="center"/>
          </w:tcPr>
          <w:p w14:paraId="1D6514E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0.97</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1.84</w:t>
            </w:r>
          </w:p>
        </w:tc>
        <w:tc>
          <w:tcPr>
            <w:tcW w:w="2039" w:type="dxa"/>
            <w:gridSpan w:val="2"/>
            <w:vAlign w:val="center"/>
          </w:tcPr>
          <w:p w14:paraId="672289A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0.97</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179.73</w:t>
            </w:r>
          </w:p>
        </w:tc>
        <w:tc>
          <w:tcPr>
            <w:tcW w:w="2039" w:type="dxa"/>
            <w:gridSpan w:val="2"/>
            <w:vAlign w:val="center"/>
          </w:tcPr>
          <w:p w14:paraId="56A401C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560</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686.46</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shd w:val="clear"/>
            <w:vAlign w:val="center"/>
          </w:tcPr>
          <w:p w14:paraId="482AEA1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179.73</w:t>
            </w:r>
          </w:p>
        </w:tc>
        <w:tc>
          <w:tcPr>
            <w:tcW w:w="2039" w:type="dxa"/>
            <w:gridSpan w:val="2"/>
            <w:shd w:val="clear"/>
            <w:vAlign w:val="center"/>
          </w:tcPr>
          <w:p w14:paraId="18F75CD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560</w:t>
            </w:r>
          </w:p>
        </w:tc>
        <w:tc>
          <w:tcPr>
            <w:tcW w:w="1983" w:type="dxa"/>
            <w:gridSpan w:val="2"/>
            <w:shd w:val="clear"/>
            <w:vAlign w:val="center"/>
          </w:tcPr>
          <w:p w14:paraId="4D19413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686.46</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hint="eastAsia" w:ascii="仿宋_GB2312" w:eastAsia="仿宋_GB2312"/>
                <w:kern w:val="0"/>
                <w:lang w:eastAsia="zh-CN"/>
              </w:rPr>
            </w:pPr>
            <w:r>
              <w:rPr>
                <w:rFonts w:hint="eastAsia" w:ascii="仿宋_GB2312" w:eastAsia="仿宋_GB2312"/>
                <w:kern w:val="0"/>
                <w:lang w:eastAsia="zh-CN"/>
              </w:rPr>
              <w:t>农业经营主体能力提升资金</w:t>
            </w:r>
          </w:p>
        </w:tc>
        <w:tc>
          <w:tcPr>
            <w:tcW w:w="2116" w:type="dxa"/>
            <w:gridSpan w:val="2"/>
            <w:vAlign w:val="center"/>
          </w:tcPr>
          <w:p w14:paraId="4A5B86C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050E075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87</w:t>
            </w:r>
          </w:p>
        </w:tc>
      </w:tr>
      <w:tr w14:paraId="4308C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5EDED3A">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农村乱占耕地建房专项整治经费</w:t>
            </w:r>
          </w:p>
        </w:tc>
        <w:tc>
          <w:tcPr>
            <w:tcW w:w="2116" w:type="dxa"/>
            <w:gridSpan w:val="2"/>
            <w:vAlign w:val="center"/>
          </w:tcPr>
          <w:p w14:paraId="7960477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4E8D146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400</w:t>
            </w:r>
          </w:p>
        </w:tc>
        <w:tc>
          <w:tcPr>
            <w:tcW w:w="1983" w:type="dxa"/>
            <w:gridSpan w:val="2"/>
            <w:vAlign w:val="center"/>
          </w:tcPr>
          <w:p w14:paraId="08755D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400.33</w:t>
            </w:r>
          </w:p>
        </w:tc>
      </w:tr>
      <w:tr w14:paraId="6D384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A00DDCE">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农村产权抵（质）押金融服务创新试点</w:t>
            </w:r>
          </w:p>
        </w:tc>
        <w:tc>
          <w:tcPr>
            <w:tcW w:w="2116" w:type="dxa"/>
            <w:gridSpan w:val="2"/>
            <w:vAlign w:val="center"/>
          </w:tcPr>
          <w:p w14:paraId="3525763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34.94</w:t>
            </w:r>
          </w:p>
        </w:tc>
        <w:tc>
          <w:tcPr>
            <w:tcW w:w="2039" w:type="dxa"/>
            <w:gridSpan w:val="2"/>
            <w:vAlign w:val="center"/>
          </w:tcPr>
          <w:p w14:paraId="1AF5E8A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w:t>
            </w:r>
          </w:p>
        </w:tc>
        <w:tc>
          <w:tcPr>
            <w:tcW w:w="1983" w:type="dxa"/>
            <w:gridSpan w:val="2"/>
            <w:vAlign w:val="center"/>
          </w:tcPr>
          <w:p w14:paraId="2A39FFA7">
            <w:pPr>
              <w:spacing w:line="240" w:lineRule="auto"/>
              <w:ind w:firstLine="420"/>
              <w:jc w:val="center"/>
              <w:rPr>
                <w:rFonts w:ascii="仿宋_GB2312" w:eastAsia="仿宋_GB2312"/>
                <w:kern w:val="0"/>
              </w:rPr>
            </w:pPr>
          </w:p>
        </w:tc>
      </w:tr>
      <w:tr w14:paraId="5D954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AA014D4">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农村产权制度改革经费</w:t>
            </w:r>
          </w:p>
        </w:tc>
        <w:tc>
          <w:tcPr>
            <w:tcW w:w="2116" w:type="dxa"/>
            <w:gridSpan w:val="2"/>
            <w:vAlign w:val="center"/>
          </w:tcPr>
          <w:p w14:paraId="60E7ED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35</w:t>
            </w:r>
          </w:p>
        </w:tc>
        <w:tc>
          <w:tcPr>
            <w:tcW w:w="2039" w:type="dxa"/>
            <w:gridSpan w:val="2"/>
            <w:vAlign w:val="center"/>
          </w:tcPr>
          <w:p w14:paraId="5A0AAAD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w:t>
            </w:r>
          </w:p>
        </w:tc>
        <w:tc>
          <w:tcPr>
            <w:tcW w:w="1983" w:type="dxa"/>
            <w:gridSpan w:val="2"/>
            <w:vAlign w:val="center"/>
          </w:tcPr>
          <w:p w14:paraId="0DF91F40">
            <w:pPr>
              <w:spacing w:line="240" w:lineRule="auto"/>
              <w:ind w:firstLine="420"/>
              <w:jc w:val="center"/>
              <w:rPr>
                <w:rFonts w:ascii="仿宋_GB2312" w:eastAsia="仿宋_GB2312"/>
                <w:kern w:val="0"/>
              </w:rPr>
            </w:pPr>
          </w:p>
        </w:tc>
      </w:tr>
      <w:tr w14:paraId="39DB8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24ECA92">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农村土地经营权有序流转、仲裁工作经费</w:t>
            </w:r>
          </w:p>
        </w:tc>
        <w:tc>
          <w:tcPr>
            <w:tcW w:w="2116" w:type="dxa"/>
            <w:gridSpan w:val="2"/>
            <w:vAlign w:val="center"/>
          </w:tcPr>
          <w:p w14:paraId="30B8803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2039" w:type="dxa"/>
            <w:gridSpan w:val="2"/>
            <w:vAlign w:val="center"/>
          </w:tcPr>
          <w:p w14:paraId="1C08CAA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vAlign w:val="center"/>
          </w:tcPr>
          <w:p w14:paraId="5AA9A78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20.05</w:t>
            </w:r>
          </w:p>
        </w:tc>
      </w:tr>
      <w:tr w14:paraId="0235E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DF7421F">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农村公益事业财政奖补</w:t>
            </w:r>
          </w:p>
        </w:tc>
        <w:tc>
          <w:tcPr>
            <w:tcW w:w="2116" w:type="dxa"/>
            <w:gridSpan w:val="2"/>
            <w:vAlign w:val="center"/>
          </w:tcPr>
          <w:p w14:paraId="62691AF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10.31</w:t>
            </w:r>
          </w:p>
        </w:tc>
        <w:tc>
          <w:tcPr>
            <w:tcW w:w="2039" w:type="dxa"/>
            <w:gridSpan w:val="2"/>
            <w:vAlign w:val="center"/>
          </w:tcPr>
          <w:p w14:paraId="18484C5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vAlign w:val="center"/>
          </w:tcPr>
          <w:p w14:paraId="027324E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12.12</w:t>
            </w:r>
          </w:p>
        </w:tc>
      </w:tr>
      <w:tr w14:paraId="0E15F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EF4E0D2">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农村宅基地制度改革经费</w:t>
            </w:r>
          </w:p>
        </w:tc>
        <w:tc>
          <w:tcPr>
            <w:tcW w:w="2116" w:type="dxa"/>
            <w:gridSpan w:val="2"/>
            <w:vAlign w:val="center"/>
          </w:tcPr>
          <w:p w14:paraId="105D13B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49.86</w:t>
            </w:r>
          </w:p>
        </w:tc>
        <w:tc>
          <w:tcPr>
            <w:tcW w:w="2039" w:type="dxa"/>
            <w:gridSpan w:val="2"/>
            <w:vAlign w:val="center"/>
          </w:tcPr>
          <w:p w14:paraId="1DC59A2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1983" w:type="dxa"/>
            <w:gridSpan w:val="2"/>
            <w:vAlign w:val="center"/>
          </w:tcPr>
          <w:p w14:paraId="0CB949F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74.96</w:t>
            </w:r>
          </w:p>
        </w:tc>
      </w:tr>
      <w:tr w14:paraId="69322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E5DDDB3">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农村土地确权工作经费</w:t>
            </w:r>
          </w:p>
        </w:tc>
        <w:tc>
          <w:tcPr>
            <w:tcW w:w="2116" w:type="dxa"/>
            <w:gridSpan w:val="2"/>
            <w:vAlign w:val="center"/>
          </w:tcPr>
          <w:p w14:paraId="702A1D7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29.82</w:t>
            </w:r>
          </w:p>
        </w:tc>
        <w:tc>
          <w:tcPr>
            <w:tcW w:w="2039" w:type="dxa"/>
            <w:gridSpan w:val="2"/>
            <w:vAlign w:val="center"/>
          </w:tcPr>
          <w:p w14:paraId="2FB4B58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1983" w:type="dxa"/>
            <w:gridSpan w:val="2"/>
            <w:vAlign w:val="center"/>
          </w:tcPr>
          <w:p w14:paraId="554F7EB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40.60</w:t>
            </w:r>
          </w:p>
        </w:tc>
      </w:tr>
      <w:tr w14:paraId="48903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DA7A5EA">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公用经费</w:t>
            </w:r>
          </w:p>
        </w:tc>
        <w:tc>
          <w:tcPr>
            <w:tcW w:w="2116" w:type="dxa"/>
            <w:gridSpan w:val="2"/>
            <w:vAlign w:val="center"/>
          </w:tcPr>
          <w:p w14:paraId="5A3DE50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26.55</w:t>
            </w:r>
          </w:p>
        </w:tc>
        <w:tc>
          <w:tcPr>
            <w:tcW w:w="2039" w:type="dxa"/>
            <w:gridSpan w:val="2"/>
            <w:vAlign w:val="center"/>
          </w:tcPr>
          <w:p w14:paraId="2D318A4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17.38</w:t>
            </w:r>
          </w:p>
        </w:tc>
        <w:tc>
          <w:tcPr>
            <w:tcW w:w="1983" w:type="dxa"/>
            <w:gridSpan w:val="2"/>
            <w:vAlign w:val="center"/>
          </w:tcPr>
          <w:p w14:paraId="229B6A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29.29</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2.02</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5.12</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4.36</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9.56</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0.44</w:t>
            </w:r>
          </w:p>
        </w:tc>
        <w:tc>
          <w:tcPr>
            <w:tcW w:w="2039" w:type="dxa"/>
            <w:gridSpan w:val="2"/>
            <w:vAlign w:val="center"/>
          </w:tcPr>
          <w:p w14:paraId="467174B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983" w:type="dxa"/>
            <w:gridSpan w:val="2"/>
            <w:vAlign w:val="center"/>
          </w:tcPr>
          <w:p w14:paraId="550E4F9D">
            <w:pPr>
              <w:spacing w:line="240" w:lineRule="auto"/>
              <w:ind w:firstLine="420"/>
              <w:jc w:val="center"/>
              <w:rPr>
                <w:rFonts w:ascii="仿宋_GB2312" w:eastAsia="仿宋_GB2312"/>
                <w:kern w:val="0"/>
              </w:rPr>
            </w:pP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89</w:t>
            </w:r>
          </w:p>
        </w:tc>
        <w:tc>
          <w:tcPr>
            <w:tcW w:w="1983" w:type="dxa"/>
            <w:gridSpan w:val="2"/>
            <w:vAlign w:val="center"/>
          </w:tcPr>
          <w:p w14:paraId="4363E71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压减各项经费开支：节约办公成本、节俭务实办会、严控差旅支出，响应中央“八项规定”精神，积极推行励行节约行动。</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hAnsi="宋体" w:eastAsia="仿宋_GB2312" w:cs="宋体"/>
                <w:kern w:val="0"/>
                <w:lang w:eastAsia="zh-CN"/>
              </w:rPr>
              <w:t>汨罗市农村经营管理服务中心</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560</w:t>
            </w:r>
          </w:p>
        </w:tc>
        <w:tc>
          <w:tcPr>
            <w:tcW w:w="1298"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560</w:t>
            </w:r>
          </w:p>
        </w:tc>
        <w:tc>
          <w:tcPr>
            <w:tcW w:w="1269"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686.46</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122.58%</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818.31</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131.85</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686.46</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ind w:firstLine="420"/>
              <w:jc w:val="center"/>
              <w:rPr>
                <w:rFonts w:ascii="仿宋_GB2312" w:eastAsia="仿宋_GB2312"/>
                <w:kern w:val="0"/>
              </w:rPr>
            </w:pPr>
            <w:r>
              <w:rPr>
                <w:rFonts w:hint="eastAsia" w:ascii="仿宋_GB2312" w:eastAsia="仿宋_GB2312"/>
                <w:kern w:val="0"/>
                <w:sz w:val="15"/>
                <w:szCs w:val="15"/>
              </w:rPr>
              <w:t>1、宅基地改革：全市全面铺开农村宅基地制度改革试点，统筹抓好城乡整合，协同推进乡村治理，全力实施乡村振兴，以改革的新成效实现发展的新进步。2、土地确权：进一步提升信息化管理水平，施行合同变更、网签等业务，为土地承包延长三十年做好前期各项准备工作。3、公益事业：村内公共绿化、美化、亮化，提高群众居住环境条件，让村民直接受益。4、土地经营权有序流转、仲裁：督促各镇村建立土地流转服务中心（站），统一流转文本合同，实行登记备案制度，依托确权信息平台建立土地流转管理信息系统，按程序发放流转证书，鼓励指导各镇村创新土地流转方式和管理服务工作，力争全市流转率达76%以上。5、产权制度改革：指导各镇村集体经济合作组织，完善建章立制，做好三资清查，发放好成员证书，建立农村集体产权交易中心。6、产权抵（质）押金融服务：促使农村产权交易平台融资有效动作，提高农村产权流转和融资效率；推动金融机构创新开发农村产权抵（质）押融资产品，农村产权融资规模扩大、占比提升，金融服务农村集体产权制度改革能力进一步改善。7、乱占耕地建设专项整治：保障农村村民住宅和乡村发展合理用地需求；节约集约用地，规范管理秩序，坚决落实最严格的耕地保护制度；结合实际试点，充分暴露问题，完善分类处置政策，积极稳妥依法整治农村乱占耕地建房问题，为规范有序全面开展整治工作提供实践经验和制度成果，依法保障农村村民的合法权益。</w:t>
            </w:r>
          </w:p>
        </w:tc>
        <w:tc>
          <w:tcPr>
            <w:tcW w:w="4260" w:type="dxa"/>
            <w:gridSpan w:val="4"/>
            <w:vAlign w:val="center"/>
          </w:tcPr>
          <w:p w14:paraId="156E0DC0">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已完成全年七个专项工作目标任务</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jc w:val="left"/>
              <w:rPr>
                <w:rFonts w:ascii="仿宋_GB2312" w:eastAsia="仿宋_GB2312"/>
                <w:kern w:val="0"/>
                <w:sz w:val="15"/>
                <w:szCs w:val="15"/>
              </w:rPr>
            </w:pPr>
            <w:r>
              <w:rPr>
                <w:rFonts w:hint="eastAsia" w:ascii="仿宋_GB2312" w:eastAsia="仿宋_GB2312"/>
                <w:kern w:val="0"/>
                <w:sz w:val="15"/>
                <w:szCs w:val="15"/>
              </w:rPr>
              <w:t>全市全面铺开宅基地改革、土地确权、公益事业、土地经营有序流转、仲裁、产权改革、产权抵（质）押金融服务、乱占耕地整治等改革工作</w:t>
            </w:r>
          </w:p>
        </w:tc>
        <w:tc>
          <w:tcPr>
            <w:tcW w:w="1298" w:type="dxa"/>
            <w:vAlign w:val="center"/>
          </w:tcPr>
          <w:p w14:paraId="2A374824">
            <w:pPr>
              <w:spacing w:line="240" w:lineRule="auto"/>
              <w:jc w:val="left"/>
              <w:rPr>
                <w:rFonts w:ascii="仿宋_GB2312" w:eastAsia="仿宋_GB2312"/>
                <w:kern w:val="0"/>
                <w:sz w:val="15"/>
                <w:szCs w:val="15"/>
              </w:rPr>
            </w:pPr>
            <w:r>
              <w:rPr>
                <w:rFonts w:hint="eastAsia" w:ascii="仿宋_GB2312" w:eastAsia="仿宋_GB2312"/>
                <w:kern w:val="0"/>
                <w:sz w:val="15"/>
                <w:szCs w:val="15"/>
              </w:rPr>
              <w:t>土地流转率达76%，整治任务达70%，年发放农村产权融资总额不低于2亿元，试点工作全面开展</w:t>
            </w:r>
          </w:p>
        </w:tc>
        <w:tc>
          <w:tcPr>
            <w:tcW w:w="1269" w:type="dxa"/>
            <w:vAlign w:val="center"/>
          </w:tcPr>
          <w:p w14:paraId="708D788A">
            <w:pPr>
              <w:spacing w:line="240" w:lineRule="auto"/>
              <w:ind w:firstLine="420"/>
              <w:jc w:val="both"/>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100%</w:t>
            </w:r>
          </w:p>
        </w:tc>
        <w:tc>
          <w:tcPr>
            <w:tcW w:w="699" w:type="dxa"/>
            <w:vAlign w:val="center"/>
          </w:tcPr>
          <w:p w14:paraId="567F5E54">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lang w:val="en-US" w:eastAsia="zh-CN"/>
              </w:rPr>
              <w:t>10</w:t>
            </w:r>
          </w:p>
        </w:tc>
        <w:tc>
          <w:tcPr>
            <w:tcW w:w="869" w:type="dxa"/>
            <w:vAlign w:val="center"/>
          </w:tcPr>
          <w:p w14:paraId="2717B7C4">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lang w:val="en-US" w:eastAsia="zh-CN"/>
              </w:rPr>
              <w:t>10</w:t>
            </w:r>
          </w:p>
        </w:tc>
        <w:tc>
          <w:tcPr>
            <w:tcW w:w="1423" w:type="dxa"/>
            <w:tcBorders/>
            <w:vAlign w:val="center"/>
          </w:tcPr>
          <w:p w14:paraId="7CF9B186">
            <w:pPr>
              <w:spacing w:line="240" w:lineRule="auto"/>
              <w:ind w:firstLine="420"/>
              <w:jc w:val="center"/>
              <w:rPr>
                <w:rFonts w:ascii="仿宋_GB2312" w:eastAsia="仿宋_GB2312"/>
                <w:kern w:val="0"/>
                <w:sz w:val="15"/>
                <w:szCs w:val="15"/>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jc w:val="left"/>
              <w:rPr>
                <w:rFonts w:ascii="仿宋_GB2312" w:eastAsia="仿宋_GB2312"/>
                <w:kern w:val="0"/>
                <w:sz w:val="15"/>
                <w:szCs w:val="15"/>
              </w:rPr>
            </w:pPr>
            <w:r>
              <w:rPr>
                <w:rFonts w:hint="eastAsia" w:ascii="仿宋_GB2312" w:eastAsia="仿宋_GB2312"/>
                <w:kern w:val="0"/>
                <w:sz w:val="15"/>
                <w:szCs w:val="15"/>
              </w:rPr>
              <w:t>规范各项农村事务性管理工作，增加村集体经济收入</w:t>
            </w:r>
          </w:p>
        </w:tc>
        <w:tc>
          <w:tcPr>
            <w:tcW w:w="1298" w:type="dxa"/>
            <w:vAlign w:val="center"/>
          </w:tcPr>
          <w:p w14:paraId="1A5ADA3A">
            <w:pPr>
              <w:spacing w:line="240" w:lineRule="auto"/>
              <w:jc w:val="left"/>
              <w:rPr>
                <w:rFonts w:ascii="仿宋_GB2312" w:eastAsia="仿宋_GB2312"/>
                <w:kern w:val="0"/>
                <w:sz w:val="15"/>
                <w:szCs w:val="15"/>
              </w:rPr>
            </w:pPr>
            <w:r>
              <w:rPr>
                <w:rFonts w:hint="eastAsia" w:ascii="仿宋_GB2312" w:eastAsia="仿宋_GB2312"/>
                <w:kern w:val="0"/>
                <w:sz w:val="15"/>
                <w:szCs w:val="15"/>
              </w:rPr>
              <w:t>全面完成绩效目标</w:t>
            </w:r>
          </w:p>
        </w:tc>
        <w:tc>
          <w:tcPr>
            <w:tcW w:w="1269" w:type="dxa"/>
            <w:vAlign w:val="center"/>
          </w:tcPr>
          <w:p w14:paraId="54075F02">
            <w:pPr>
              <w:spacing w:line="240" w:lineRule="auto"/>
              <w:jc w:val="left"/>
              <w:rPr>
                <w:rFonts w:ascii="仿宋_GB2312" w:eastAsia="仿宋_GB2312"/>
                <w:kern w:val="0"/>
                <w:sz w:val="15"/>
                <w:szCs w:val="15"/>
              </w:rPr>
            </w:pPr>
            <w:r>
              <w:rPr>
                <w:rFonts w:hint="eastAsia" w:ascii="仿宋_GB2312" w:eastAsia="仿宋_GB2312"/>
                <w:kern w:val="0"/>
                <w:sz w:val="15"/>
                <w:szCs w:val="15"/>
              </w:rPr>
              <w:t>全面完成绩效目标</w:t>
            </w:r>
          </w:p>
        </w:tc>
        <w:tc>
          <w:tcPr>
            <w:tcW w:w="699" w:type="dxa"/>
            <w:shd w:val="clear"/>
            <w:vAlign w:val="center"/>
          </w:tcPr>
          <w:p w14:paraId="5580FC82">
            <w:pPr>
              <w:spacing w:line="240" w:lineRule="auto"/>
              <w:ind w:firstLine="420" w:firstLineChars="0"/>
              <w:jc w:val="center"/>
              <w:rPr>
                <w:rFonts w:ascii="仿宋_GB2312" w:hAnsi="Arial" w:eastAsia="仿宋_GB2312" w:cs="Arial"/>
                <w:snapToGrid w:val="0"/>
                <w:color w:val="000000"/>
                <w:kern w:val="0"/>
                <w:sz w:val="15"/>
                <w:szCs w:val="15"/>
                <w:lang w:val="en-US" w:eastAsia="en-US" w:bidi="ar-SA"/>
              </w:rPr>
            </w:pPr>
            <w:r>
              <w:rPr>
                <w:rFonts w:hint="eastAsia" w:ascii="仿宋_GB2312" w:eastAsia="仿宋_GB2312"/>
                <w:kern w:val="0"/>
                <w:sz w:val="15"/>
                <w:szCs w:val="15"/>
                <w:lang w:val="en-US" w:eastAsia="zh-CN"/>
              </w:rPr>
              <w:t>10</w:t>
            </w:r>
          </w:p>
        </w:tc>
        <w:tc>
          <w:tcPr>
            <w:tcW w:w="869" w:type="dxa"/>
            <w:shd w:val="clear"/>
            <w:vAlign w:val="center"/>
          </w:tcPr>
          <w:p w14:paraId="0982B111">
            <w:pPr>
              <w:spacing w:line="240" w:lineRule="auto"/>
              <w:ind w:firstLine="420" w:firstLineChars="0"/>
              <w:jc w:val="center"/>
              <w:rPr>
                <w:rFonts w:ascii="仿宋_GB2312" w:hAnsi="Arial" w:eastAsia="仿宋_GB2312" w:cs="Arial"/>
                <w:snapToGrid w:val="0"/>
                <w:color w:val="000000"/>
                <w:kern w:val="0"/>
                <w:sz w:val="15"/>
                <w:szCs w:val="15"/>
                <w:lang w:val="en-US" w:eastAsia="en-US" w:bidi="ar-SA"/>
              </w:rPr>
            </w:pPr>
            <w:r>
              <w:rPr>
                <w:rFonts w:hint="eastAsia" w:ascii="仿宋_GB2312" w:eastAsia="仿宋_GB2312"/>
                <w:kern w:val="0"/>
                <w:sz w:val="15"/>
                <w:szCs w:val="15"/>
                <w:lang w:val="en-US" w:eastAsia="zh-CN"/>
              </w:rPr>
              <w:t>10</w:t>
            </w:r>
          </w:p>
        </w:tc>
        <w:tc>
          <w:tcPr>
            <w:tcW w:w="1423" w:type="dxa"/>
            <w:tcBorders/>
            <w:vAlign w:val="center"/>
          </w:tcPr>
          <w:p w14:paraId="09E0DC5F">
            <w:pPr>
              <w:spacing w:line="240" w:lineRule="auto"/>
              <w:ind w:firstLine="420"/>
              <w:jc w:val="center"/>
              <w:rPr>
                <w:rFonts w:ascii="仿宋_GB2312" w:eastAsia="仿宋_GB2312"/>
                <w:kern w:val="0"/>
                <w:sz w:val="15"/>
                <w:szCs w:val="15"/>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4"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ind w:firstLine="420"/>
              <w:jc w:val="left"/>
              <w:rPr>
                <w:rFonts w:ascii="仿宋_GB2312" w:eastAsia="仿宋_GB2312"/>
                <w:kern w:val="0"/>
                <w:sz w:val="15"/>
                <w:szCs w:val="15"/>
              </w:rPr>
            </w:pPr>
            <w:r>
              <w:rPr>
                <w:rFonts w:hint="eastAsia" w:ascii="仿宋_GB2312" w:eastAsia="仿宋_GB2312"/>
                <w:kern w:val="0"/>
                <w:sz w:val="15"/>
                <w:szCs w:val="15"/>
              </w:rPr>
              <w:t>预算年度内</w:t>
            </w:r>
          </w:p>
        </w:tc>
        <w:tc>
          <w:tcPr>
            <w:tcW w:w="1298" w:type="dxa"/>
            <w:vAlign w:val="center"/>
          </w:tcPr>
          <w:p w14:paraId="479FA5D5">
            <w:pPr>
              <w:spacing w:line="240" w:lineRule="auto"/>
              <w:jc w:val="left"/>
              <w:rPr>
                <w:rFonts w:ascii="仿宋_GB2312" w:eastAsia="仿宋_GB2312"/>
                <w:kern w:val="0"/>
                <w:sz w:val="15"/>
                <w:szCs w:val="15"/>
              </w:rPr>
            </w:pPr>
            <w:r>
              <w:rPr>
                <w:rFonts w:hint="eastAsia" w:ascii="仿宋_GB2312" w:eastAsia="仿宋_GB2312"/>
                <w:kern w:val="0"/>
                <w:sz w:val="15"/>
                <w:szCs w:val="15"/>
              </w:rPr>
              <w:t>2024年12月31日前</w:t>
            </w:r>
          </w:p>
        </w:tc>
        <w:tc>
          <w:tcPr>
            <w:tcW w:w="1269" w:type="dxa"/>
            <w:vAlign w:val="center"/>
          </w:tcPr>
          <w:p w14:paraId="5C1B3402">
            <w:pPr>
              <w:spacing w:line="240" w:lineRule="auto"/>
              <w:jc w:val="left"/>
              <w:rPr>
                <w:rFonts w:ascii="仿宋_GB2312" w:eastAsia="仿宋_GB2312"/>
                <w:kern w:val="0"/>
                <w:sz w:val="15"/>
                <w:szCs w:val="15"/>
              </w:rPr>
            </w:pPr>
            <w:r>
              <w:rPr>
                <w:rFonts w:hint="eastAsia" w:ascii="仿宋_GB2312" w:eastAsia="仿宋_GB2312"/>
                <w:kern w:val="0"/>
                <w:sz w:val="15"/>
                <w:szCs w:val="15"/>
              </w:rPr>
              <w:t>2024年12月31日前</w:t>
            </w:r>
          </w:p>
        </w:tc>
        <w:tc>
          <w:tcPr>
            <w:tcW w:w="699" w:type="dxa"/>
            <w:vAlign w:val="center"/>
          </w:tcPr>
          <w:p w14:paraId="4C56B99F">
            <w:pPr>
              <w:spacing w:line="240" w:lineRule="auto"/>
              <w:ind w:firstLine="420" w:firstLineChars="0"/>
              <w:jc w:val="center"/>
              <w:rPr>
                <w:rFonts w:ascii="仿宋_GB2312" w:eastAsia="仿宋_GB2312"/>
                <w:kern w:val="0"/>
                <w:sz w:val="15"/>
                <w:szCs w:val="15"/>
              </w:rPr>
            </w:pPr>
            <w:r>
              <w:rPr>
                <w:rFonts w:hint="eastAsia" w:ascii="仿宋_GB2312" w:eastAsia="仿宋_GB2312"/>
                <w:kern w:val="0"/>
                <w:sz w:val="15"/>
                <w:szCs w:val="15"/>
                <w:lang w:val="en-US" w:eastAsia="zh-CN"/>
              </w:rPr>
              <w:t>10</w:t>
            </w:r>
          </w:p>
        </w:tc>
        <w:tc>
          <w:tcPr>
            <w:tcW w:w="869" w:type="dxa"/>
            <w:vAlign w:val="center"/>
          </w:tcPr>
          <w:p w14:paraId="5DA34835">
            <w:pPr>
              <w:spacing w:line="240" w:lineRule="auto"/>
              <w:ind w:firstLine="420" w:firstLineChars="0"/>
              <w:jc w:val="center"/>
              <w:rPr>
                <w:rFonts w:ascii="仿宋_GB2312" w:eastAsia="仿宋_GB2312"/>
                <w:kern w:val="0"/>
                <w:sz w:val="15"/>
                <w:szCs w:val="15"/>
              </w:rPr>
            </w:pPr>
            <w:r>
              <w:rPr>
                <w:rFonts w:hint="eastAsia" w:ascii="仿宋_GB2312" w:eastAsia="仿宋_GB2312"/>
                <w:kern w:val="0"/>
                <w:sz w:val="15"/>
                <w:szCs w:val="15"/>
                <w:lang w:val="en-US" w:eastAsia="zh-CN"/>
              </w:rPr>
              <w:t>10</w:t>
            </w:r>
          </w:p>
        </w:tc>
        <w:tc>
          <w:tcPr>
            <w:tcW w:w="1423" w:type="dxa"/>
            <w:tcBorders/>
            <w:vAlign w:val="center"/>
          </w:tcPr>
          <w:p w14:paraId="7BF8C6A4">
            <w:pPr>
              <w:spacing w:line="240" w:lineRule="auto"/>
              <w:ind w:firstLine="420"/>
              <w:jc w:val="center"/>
              <w:rPr>
                <w:rFonts w:ascii="仿宋_GB2312" w:eastAsia="仿宋_GB2312"/>
                <w:kern w:val="0"/>
                <w:sz w:val="15"/>
                <w:szCs w:val="15"/>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spacing w:line="240" w:lineRule="auto"/>
              <w:jc w:val="left"/>
              <w:rPr>
                <w:rFonts w:ascii="仿宋_GB2312" w:eastAsia="仿宋_GB2312"/>
                <w:kern w:val="0"/>
                <w:sz w:val="15"/>
                <w:szCs w:val="15"/>
              </w:rPr>
            </w:pPr>
            <w:r>
              <w:rPr>
                <w:rFonts w:hint="eastAsia" w:ascii="仿宋_GB2312" w:eastAsia="仿宋_GB2312"/>
                <w:kern w:val="0"/>
                <w:sz w:val="15"/>
                <w:szCs w:val="15"/>
              </w:rPr>
              <w:t>深化各项农村改革任务，规范农村各项财务制度，增加村集体经济收入</w:t>
            </w:r>
          </w:p>
        </w:tc>
        <w:tc>
          <w:tcPr>
            <w:tcW w:w="1298" w:type="dxa"/>
            <w:vAlign w:val="center"/>
          </w:tcPr>
          <w:p w14:paraId="078289F3">
            <w:pPr>
              <w:spacing w:line="240" w:lineRule="auto"/>
              <w:jc w:val="left"/>
              <w:rPr>
                <w:rFonts w:ascii="仿宋_GB2312" w:eastAsia="仿宋_GB2312"/>
                <w:kern w:val="0"/>
                <w:sz w:val="15"/>
                <w:szCs w:val="15"/>
              </w:rPr>
            </w:pPr>
            <w:r>
              <w:rPr>
                <w:rFonts w:hint="eastAsia" w:ascii="仿宋_GB2312" w:eastAsia="仿宋_GB2312"/>
                <w:kern w:val="0"/>
                <w:sz w:val="15"/>
                <w:szCs w:val="15"/>
              </w:rPr>
              <w:t>村集体收入达10万元</w:t>
            </w:r>
          </w:p>
        </w:tc>
        <w:tc>
          <w:tcPr>
            <w:tcW w:w="1269" w:type="dxa"/>
            <w:vAlign w:val="center"/>
          </w:tcPr>
          <w:p w14:paraId="7A453B87">
            <w:pPr>
              <w:spacing w:line="240" w:lineRule="auto"/>
              <w:ind w:firstLine="420"/>
              <w:jc w:val="both"/>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100%</w:t>
            </w:r>
          </w:p>
        </w:tc>
        <w:tc>
          <w:tcPr>
            <w:tcW w:w="699" w:type="dxa"/>
            <w:vAlign w:val="center"/>
          </w:tcPr>
          <w:p w14:paraId="415A3F60">
            <w:pPr>
              <w:spacing w:line="240" w:lineRule="auto"/>
              <w:ind w:firstLine="420" w:firstLineChars="0"/>
              <w:jc w:val="center"/>
              <w:rPr>
                <w:rFonts w:ascii="仿宋_GB2312" w:eastAsia="仿宋_GB2312"/>
                <w:kern w:val="0"/>
                <w:sz w:val="15"/>
                <w:szCs w:val="15"/>
              </w:rPr>
            </w:pPr>
            <w:r>
              <w:rPr>
                <w:rFonts w:hint="eastAsia" w:ascii="仿宋_GB2312" w:eastAsia="仿宋_GB2312"/>
                <w:kern w:val="0"/>
                <w:sz w:val="15"/>
                <w:szCs w:val="15"/>
                <w:lang w:val="en-US" w:eastAsia="zh-CN"/>
              </w:rPr>
              <w:t>10</w:t>
            </w:r>
          </w:p>
        </w:tc>
        <w:tc>
          <w:tcPr>
            <w:tcW w:w="869" w:type="dxa"/>
            <w:vAlign w:val="center"/>
          </w:tcPr>
          <w:p w14:paraId="2AC58B95">
            <w:pPr>
              <w:spacing w:line="240" w:lineRule="auto"/>
              <w:ind w:firstLine="420" w:firstLineChars="0"/>
              <w:jc w:val="center"/>
              <w:rPr>
                <w:rFonts w:ascii="仿宋_GB2312" w:eastAsia="仿宋_GB2312"/>
                <w:kern w:val="0"/>
                <w:sz w:val="15"/>
                <w:szCs w:val="15"/>
              </w:rPr>
            </w:pPr>
            <w:r>
              <w:rPr>
                <w:rFonts w:hint="eastAsia" w:ascii="仿宋_GB2312" w:eastAsia="仿宋_GB2312"/>
                <w:kern w:val="0"/>
                <w:sz w:val="15"/>
                <w:szCs w:val="15"/>
                <w:lang w:val="en-US" w:eastAsia="zh-CN"/>
              </w:rPr>
              <w:t>10</w:t>
            </w:r>
          </w:p>
        </w:tc>
        <w:tc>
          <w:tcPr>
            <w:tcW w:w="1423" w:type="dxa"/>
            <w:tcBorders/>
            <w:vAlign w:val="center"/>
          </w:tcPr>
          <w:p w14:paraId="63D43995">
            <w:pPr>
              <w:spacing w:line="240" w:lineRule="auto"/>
              <w:ind w:firstLine="420"/>
              <w:jc w:val="center"/>
              <w:rPr>
                <w:rFonts w:ascii="仿宋_GB2312" w:eastAsia="仿宋_GB2312"/>
                <w:kern w:val="0"/>
                <w:sz w:val="15"/>
                <w:szCs w:val="15"/>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spacing w:line="240" w:lineRule="auto"/>
              <w:jc w:val="left"/>
              <w:rPr>
                <w:rFonts w:ascii="仿宋_GB2312" w:eastAsia="仿宋_GB2312"/>
                <w:kern w:val="0"/>
                <w:sz w:val="15"/>
                <w:szCs w:val="15"/>
              </w:rPr>
            </w:pPr>
            <w:r>
              <w:rPr>
                <w:rFonts w:hint="eastAsia" w:ascii="仿宋_GB2312" w:eastAsia="仿宋_GB2312"/>
                <w:kern w:val="0"/>
                <w:sz w:val="15"/>
                <w:szCs w:val="15"/>
              </w:rPr>
              <w:t>惠农减负保护农民合法权益</w:t>
            </w:r>
          </w:p>
        </w:tc>
        <w:tc>
          <w:tcPr>
            <w:tcW w:w="1298" w:type="dxa"/>
            <w:vAlign w:val="center"/>
          </w:tcPr>
          <w:p w14:paraId="6E8C4873">
            <w:pPr>
              <w:spacing w:line="240" w:lineRule="auto"/>
              <w:jc w:val="left"/>
              <w:rPr>
                <w:rFonts w:ascii="仿宋_GB2312" w:eastAsia="仿宋_GB2312"/>
                <w:kern w:val="0"/>
                <w:sz w:val="15"/>
                <w:szCs w:val="15"/>
              </w:rPr>
            </w:pPr>
            <w:r>
              <w:rPr>
                <w:rFonts w:hint="eastAsia" w:ascii="仿宋_GB2312" w:eastAsia="仿宋_GB2312"/>
                <w:kern w:val="0"/>
                <w:sz w:val="15"/>
                <w:szCs w:val="15"/>
              </w:rPr>
              <w:t>村集体收入达10万元</w:t>
            </w:r>
          </w:p>
        </w:tc>
        <w:tc>
          <w:tcPr>
            <w:tcW w:w="1269" w:type="dxa"/>
            <w:vAlign w:val="center"/>
          </w:tcPr>
          <w:p w14:paraId="4886005B">
            <w:pPr>
              <w:spacing w:line="240" w:lineRule="auto"/>
              <w:ind w:firstLine="420"/>
              <w:jc w:val="both"/>
              <w:rPr>
                <w:rFonts w:ascii="仿宋_GB2312" w:eastAsia="仿宋_GB2312"/>
                <w:kern w:val="0"/>
                <w:sz w:val="15"/>
                <w:szCs w:val="15"/>
              </w:rPr>
            </w:pPr>
            <w:r>
              <w:rPr>
                <w:rFonts w:hint="eastAsia" w:ascii="仿宋_GB2312" w:eastAsia="仿宋_GB2312"/>
                <w:kern w:val="0"/>
                <w:sz w:val="15"/>
                <w:szCs w:val="15"/>
              </w:rPr>
              <w:t>有所提升</w:t>
            </w:r>
          </w:p>
        </w:tc>
        <w:tc>
          <w:tcPr>
            <w:tcW w:w="699" w:type="dxa"/>
            <w:vAlign w:val="center"/>
          </w:tcPr>
          <w:p w14:paraId="75FAE414">
            <w:pPr>
              <w:spacing w:line="240" w:lineRule="auto"/>
              <w:ind w:firstLine="420" w:firstLineChars="0"/>
              <w:jc w:val="center"/>
              <w:rPr>
                <w:rFonts w:ascii="仿宋_GB2312" w:eastAsia="仿宋_GB2312"/>
                <w:kern w:val="0"/>
                <w:sz w:val="15"/>
                <w:szCs w:val="15"/>
              </w:rPr>
            </w:pPr>
            <w:r>
              <w:rPr>
                <w:rFonts w:hint="eastAsia" w:ascii="仿宋_GB2312" w:eastAsia="仿宋_GB2312"/>
                <w:kern w:val="0"/>
                <w:sz w:val="15"/>
                <w:szCs w:val="15"/>
                <w:lang w:val="en-US" w:eastAsia="zh-CN"/>
              </w:rPr>
              <w:t>10</w:t>
            </w:r>
          </w:p>
        </w:tc>
        <w:tc>
          <w:tcPr>
            <w:tcW w:w="869" w:type="dxa"/>
            <w:vAlign w:val="center"/>
          </w:tcPr>
          <w:p w14:paraId="3309901E">
            <w:pPr>
              <w:spacing w:line="240" w:lineRule="auto"/>
              <w:ind w:firstLine="420" w:firstLineChars="0"/>
              <w:jc w:val="center"/>
              <w:rPr>
                <w:rFonts w:ascii="仿宋_GB2312" w:eastAsia="仿宋_GB2312"/>
                <w:kern w:val="0"/>
                <w:sz w:val="15"/>
                <w:szCs w:val="15"/>
              </w:rPr>
            </w:pPr>
            <w:r>
              <w:rPr>
                <w:rFonts w:hint="eastAsia" w:ascii="仿宋_GB2312" w:eastAsia="仿宋_GB2312"/>
                <w:kern w:val="0"/>
                <w:sz w:val="15"/>
                <w:szCs w:val="15"/>
                <w:lang w:val="en-US" w:eastAsia="zh-CN"/>
              </w:rPr>
              <w:t>10</w:t>
            </w:r>
          </w:p>
        </w:tc>
        <w:tc>
          <w:tcPr>
            <w:tcW w:w="1423" w:type="dxa"/>
            <w:tcBorders/>
            <w:vAlign w:val="center"/>
          </w:tcPr>
          <w:p w14:paraId="4D65F265">
            <w:pPr>
              <w:spacing w:line="240" w:lineRule="auto"/>
              <w:ind w:firstLine="420"/>
              <w:jc w:val="center"/>
              <w:rPr>
                <w:rFonts w:ascii="仿宋_GB2312" w:eastAsia="仿宋_GB2312"/>
                <w:kern w:val="0"/>
                <w:sz w:val="15"/>
                <w:szCs w:val="15"/>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jc w:val="left"/>
              <w:rPr>
                <w:rFonts w:ascii="仿宋_GB2312" w:eastAsia="仿宋_GB2312"/>
                <w:kern w:val="0"/>
                <w:sz w:val="15"/>
                <w:szCs w:val="15"/>
              </w:rPr>
            </w:pPr>
            <w:r>
              <w:rPr>
                <w:rFonts w:hint="eastAsia" w:ascii="仿宋_GB2312" w:eastAsia="仿宋_GB2312"/>
                <w:kern w:val="0"/>
                <w:sz w:val="15"/>
                <w:szCs w:val="15"/>
              </w:rPr>
              <w:t>改善乡村居住环境</w:t>
            </w:r>
          </w:p>
        </w:tc>
        <w:tc>
          <w:tcPr>
            <w:tcW w:w="1298" w:type="dxa"/>
            <w:vAlign w:val="center"/>
          </w:tcPr>
          <w:p w14:paraId="45B96CBB">
            <w:pPr>
              <w:spacing w:line="240" w:lineRule="auto"/>
              <w:ind w:firstLine="420"/>
              <w:jc w:val="left"/>
              <w:rPr>
                <w:rFonts w:ascii="仿宋_GB2312" w:eastAsia="仿宋_GB2312"/>
                <w:kern w:val="0"/>
                <w:sz w:val="15"/>
                <w:szCs w:val="15"/>
              </w:rPr>
            </w:pPr>
            <w:r>
              <w:rPr>
                <w:rFonts w:hint="eastAsia" w:ascii="仿宋_GB2312" w:eastAsia="仿宋_GB2312"/>
                <w:kern w:val="0"/>
                <w:sz w:val="15"/>
                <w:szCs w:val="15"/>
              </w:rPr>
              <w:t>无负面影响</w:t>
            </w:r>
          </w:p>
        </w:tc>
        <w:tc>
          <w:tcPr>
            <w:tcW w:w="1269" w:type="dxa"/>
            <w:vAlign w:val="center"/>
          </w:tcPr>
          <w:p w14:paraId="35C3564D">
            <w:pPr>
              <w:spacing w:line="240" w:lineRule="auto"/>
              <w:ind w:firstLine="420"/>
              <w:jc w:val="left"/>
              <w:rPr>
                <w:rFonts w:ascii="仿宋_GB2312" w:eastAsia="仿宋_GB2312"/>
                <w:kern w:val="0"/>
                <w:sz w:val="15"/>
                <w:szCs w:val="15"/>
              </w:rPr>
            </w:pPr>
            <w:r>
              <w:rPr>
                <w:rFonts w:hint="eastAsia" w:ascii="仿宋_GB2312" w:eastAsia="仿宋_GB2312"/>
                <w:kern w:val="0"/>
                <w:sz w:val="15"/>
                <w:szCs w:val="15"/>
              </w:rPr>
              <w:t>有所改善</w:t>
            </w:r>
          </w:p>
        </w:tc>
        <w:tc>
          <w:tcPr>
            <w:tcW w:w="699" w:type="dxa"/>
            <w:vAlign w:val="center"/>
          </w:tcPr>
          <w:p w14:paraId="6A822248">
            <w:pPr>
              <w:spacing w:line="240" w:lineRule="auto"/>
              <w:ind w:firstLine="420" w:firstLineChars="0"/>
              <w:jc w:val="center"/>
              <w:rPr>
                <w:rFonts w:ascii="仿宋_GB2312" w:eastAsia="仿宋_GB2312"/>
                <w:kern w:val="0"/>
                <w:sz w:val="15"/>
                <w:szCs w:val="15"/>
              </w:rPr>
            </w:pPr>
            <w:r>
              <w:rPr>
                <w:rFonts w:hint="eastAsia" w:ascii="仿宋_GB2312" w:eastAsia="仿宋_GB2312"/>
                <w:kern w:val="0"/>
                <w:sz w:val="15"/>
                <w:szCs w:val="15"/>
                <w:lang w:val="en-US" w:eastAsia="zh-CN"/>
              </w:rPr>
              <w:t>10</w:t>
            </w:r>
          </w:p>
        </w:tc>
        <w:tc>
          <w:tcPr>
            <w:tcW w:w="869" w:type="dxa"/>
            <w:vAlign w:val="center"/>
          </w:tcPr>
          <w:p w14:paraId="73C931F8">
            <w:pPr>
              <w:spacing w:line="240" w:lineRule="auto"/>
              <w:ind w:firstLine="420" w:firstLineChars="0"/>
              <w:jc w:val="center"/>
              <w:rPr>
                <w:rFonts w:ascii="仿宋_GB2312" w:eastAsia="仿宋_GB2312"/>
                <w:kern w:val="0"/>
                <w:sz w:val="15"/>
                <w:szCs w:val="15"/>
              </w:rPr>
            </w:pPr>
            <w:r>
              <w:rPr>
                <w:rFonts w:hint="eastAsia" w:ascii="仿宋_GB2312" w:eastAsia="仿宋_GB2312"/>
                <w:kern w:val="0"/>
                <w:sz w:val="15"/>
                <w:szCs w:val="15"/>
                <w:lang w:val="en-US" w:eastAsia="zh-CN"/>
              </w:rPr>
              <w:t>10</w:t>
            </w:r>
          </w:p>
        </w:tc>
        <w:tc>
          <w:tcPr>
            <w:tcW w:w="1423" w:type="dxa"/>
            <w:tcBorders/>
            <w:vAlign w:val="center"/>
          </w:tcPr>
          <w:p w14:paraId="0E6767B7">
            <w:pPr>
              <w:spacing w:line="240" w:lineRule="auto"/>
              <w:ind w:firstLine="420"/>
              <w:jc w:val="center"/>
              <w:rPr>
                <w:rFonts w:ascii="仿宋_GB2312" w:eastAsia="仿宋_GB2312"/>
                <w:kern w:val="0"/>
                <w:sz w:val="15"/>
                <w:szCs w:val="15"/>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spacing w:line="240" w:lineRule="auto"/>
              <w:jc w:val="left"/>
              <w:rPr>
                <w:rFonts w:ascii="仿宋_GB2312" w:eastAsia="仿宋_GB2312"/>
                <w:kern w:val="0"/>
                <w:sz w:val="15"/>
                <w:szCs w:val="15"/>
              </w:rPr>
            </w:pPr>
            <w:r>
              <w:rPr>
                <w:rFonts w:hint="eastAsia" w:ascii="仿宋_GB2312" w:eastAsia="仿宋_GB2312"/>
                <w:kern w:val="0"/>
                <w:sz w:val="15"/>
                <w:szCs w:val="15"/>
              </w:rPr>
              <w:t>各项工作规范化，能增加村集体经济收入，并确保农民合法权益</w:t>
            </w:r>
          </w:p>
        </w:tc>
        <w:tc>
          <w:tcPr>
            <w:tcW w:w="1298" w:type="dxa"/>
            <w:vAlign w:val="center"/>
          </w:tcPr>
          <w:p w14:paraId="055B34ED">
            <w:pPr>
              <w:spacing w:line="240" w:lineRule="auto"/>
              <w:ind w:firstLine="420"/>
              <w:jc w:val="left"/>
              <w:rPr>
                <w:rFonts w:ascii="仿宋_GB2312" w:eastAsia="仿宋_GB2312"/>
                <w:kern w:val="0"/>
                <w:sz w:val="15"/>
                <w:szCs w:val="15"/>
              </w:rPr>
            </w:pPr>
            <w:r>
              <w:rPr>
                <w:rFonts w:hint="eastAsia" w:ascii="仿宋_GB2312" w:eastAsia="仿宋_GB2312"/>
                <w:kern w:val="0"/>
                <w:sz w:val="15"/>
                <w:szCs w:val="15"/>
              </w:rPr>
              <w:t>可持续</w:t>
            </w:r>
          </w:p>
        </w:tc>
        <w:tc>
          <w:tcPr>
            <w:tcW w:w="1269" w:type="dxa"/>
            <w:vAlign w:val="center"/>
          </w:tcPr>
          <w:p w14:paraId="46B41467">
            <w:pPr>
              <w:spacing w:line="240" w:lineRule="auto"/>
              <w:ind w:firstLine="420"/>
              <w:jc w:val="left"/>
              <w:rPr>
                <w:rFonts w:ascii="仿宋_GB2312" w:eastAsia="仿宋_GB2312"/>
                <w:kern w:val="0"/>
                <w:sz w:val="15"/>
                <w:szCs w:val="15"/>
              </w:rPr>
            </w:pPr>
            <w:r>
              <w:rPr>
                <w:rFonts w:hint="eastAsia" w:ascii="仿宋_GB2312" w:eastAsia="仿宋_GB2312"/>
                <w:kern w:val="0"/>
                <w:sz w:val="15"/>
                <w:szCs w:val="15"/>
              </w:rPr>
              <w:t>可持续</w:t>
            </w:r>
          </w:p>
        </w:tc>
        <w:tc>
          <w:tcPr>
            <w:tcW w:w="699" w:type="dxa"/>
            <w:vAlign w:val="center"/>
          </w:tcPr>
          <w:p w14:paraId="447C4D99">
            <w:pPr>
              <w:spacing w:line="240" w:lineRule="auto"/>
              <w:ind w:firstLine="420" w:firstLineChars="0"/>
              <w:jc w:val="center"/>
              <w:rPr>
                <w:rFonts w:ascii="仿宋_GB2312" w:eastAsia="仿宋_GB2312"/>
                <w:kern w:val="0"/>
                <w:sz w:val="15"/>
                <w:szCs w:val="15"/>
              </w:rPr>
            </w:pPr>
            <w:r>
              <w:rPr>
                <w:rFonts w:hint="eastAsia" w:ascii="仿宋_GB2312" w:eastAsia="仿宋_GB2312"/>
                <w:kern w:val="0"/>
                <w:sz w:val="15"/>
                <w:szCs w:val="15"/>
                <w:lang w:val="en-US" w:eastAsia="zh-CN"/>
              </w:rPr>
              <w:t>10</w:t>
            </w:r>
          </w:p>
        </w:tc>
        <w:tc>
          <w:tcPr>
            <w:tcW w:w="869" w:type="dxa"/>
            <w:vAlign w:val="center"/>
          </w:tcPr>
          <w:p w14:paraId="71C7C72F">
            <w:pPr>
              <w:spacing w:line="240" w:lineRule="auto"/>
              <w:ind w:firstLine="420" w:firstLineChars="0"/>
              <w:jc w:val="center"/>
              <w:rPr>
                <w:rFonts w:ascii="仿宋_GB2312" w:eastAsia="仿宋_GB2312"/>
                <w:kern w:val="0"/>
                <w:sz w:val="15"/>
                <w:szCs w:val="15"/>
              </w:rPr>
            </w:pPr>
            <w:r>
              <w:rPr>
                <w:rFonts w:hint="eastAsia" w:ascii="仿宋_GB2312" w:eastAsia="仿宋_GB2312"/>
                <w:kern w:val="0"/>
                <w:sz w:val="15"/>
                <w:szCs w:val="15"/>
                <w:lang w:val="en-US" w:eastAsia="zh-CN"/>
              </w:rPr>
              <w:t>10</w:t>
            </w:r>
          </w:p>
        </w:tc>
        <w:tc>
          <w:tcPr>
            <w:tcW w:w="1423" w:type="dxa"/>
            <w:tcBorders/>
            <w:vAlign w:val="center"/>
          </w:tcPr>
          <w:p w14:paraId="04D49FFC">
            <w:pPr>
              <w:spacing w:line="240" w:lineRule="auto"/>
              <w:ind w:firstLine="420"/>
              <w:jc w:val="center"/>
              <w:rPr>
                <w:rFonts w:ascii="仿宋_GB2312" w:eastAsia="仿宋_GB2312"/>
                <w:kern w:val="0"/>
                <w:sz w:val="15"/>
                <w:szCs w:val="15"/>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F2AFDD1">
            <w:pPr>
              <w:spacing w:line="240" w:lineRule="auto"/>
              <w:jc w:val="left"/>
              <w:rPr>
                <w:rFonts w:ascii="仿宋_GB2312" w:eastAsia="仿宋_GB2312"/>
                <w:kern w:val="0"/>
                <w:sz w:val="15"/>
                <w:szCs w:val="15"/>
              </w:rPr>
            </w:pPr>
            <w:r>
              <w:rPr>
                <w:rFonts w:hint="eastAsia" w:ascii="仿宋_GB2312" w:eastAsia="仿宋_GB2312"/>
                <w:kern w:val="0"/>
                <w:sz w:val="15"/>
                <w:szCs w:val="15"/>
              </w:rPr>
              <w:t>服务群众满意率100%</w:t>
            </w:r>
          </w:p>
        </w:tc>
        <w:tc>
          <w:tcPr>
            <w:tcW w:w="1298" w:type="dxa"/>
            <w:vAlign w:val="center"/>
          </w:tcPr>
          <w:p w14:paraId="6ABEB3E2">
            <w:pPr>
              <w:spacing w:line="240" w:lineRule="auto"/>
              <w:ind w:firstLine="42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100%</w:t>
            </w:r>
          </w:p>
        </w:tc>
        <w:tc>
          <w:tcPr>
            <w:tcW w:w="1269" w:type="dxa"/>
            <w:vAlign w:val="center"/>
          </w:tcPr>
          <w:p w14:paraId="31B5B329">
            <w:pPr>
              <w:spacing w:line="240" w:lineRule="auto"/>
              <w:ind w:firstLine="42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100%</w:t>
            </w:r>
          </w:p>
        </w:tc>
        <w:tc>
          <w:tcPr>
            <w:tcW w:w="699" w:type="dxa"/>
            <w:vAlign w:val="center"/>
          </w:tcPr>
          <w:p w14:paraId="41D3F37B">
            <w:pPr>
              <w:spacing w:line="240" w:lineRule="auto"/>
              <w:ind w:firstLine="420" w:firstLineChars="0"/>
              <w:jc w:val="center"/>
              <w:rPr>
                <w:rFonts w:ascii="仿宋_GB2312" w:eastAsia="仿宋_GB2312"/>
                <w:kern w:val="0"/>
                <w:sz w:val="15"/>
                <w:szCs w:val="15"/>
              </w:rPr>
            </w:pPr>
            <w:r>
              <w:rPr>
                <w:rFonts w:hint="eastAsia" w:ascii="仿宋_GB2312" w:eastAsia="仿宋_GB2312"/>
                <w:kern w:val="0"/>
                <w:sz w:val="15"/>
                <w:szCs w:val="15"/>
                <w:lang w:val="en-US" w:eastAsia="zh-CN"/>
              </w:rPr>
              <w:t>5</w:t>
            </w:r>
          </w:p>
        </w:tc>
        <w:tc>
          <w:tcPr>
            <w:tcW w:w="869" w:type="dxa"/>
            <w:vAlign w:val="center"/>
          </w:tcPr>
          <w:p w14:paraId="19FFC8CC">
            <w:pPr>
              <w:spacing w:line="240" w:lineRule="auto"/>
              <w:ind w:firstLine="420" w:firstLineChars="0"/>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1423" w:type="dxa"/>
            <w:tcBorders/>
            <w:vAlign w:val="center"/>
          </w:tcPr>
          <w:p w14:paraId="0412303D">
            <w:pPr>
              <w:spacing w:line="240" w:lineRule="auto"/>
              <w:ind w:firstLine="420"/>
              <w:jc w:val="center"/>
              <w:rPr>
                <w:rFonts w:ascii="仿宋_GB2312" w:eastAsia="仿宋_GB2312"/>
                <w:kern w:val="0"/>
                <w:sz w:val="15"/>
                <w:szCs w:val="15"/>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jc w:val="left"/>
              <w:rPr>
                <w:rFonts w:ascii="仿宋_GB2312" w:eastAsia="仿宋_GB2312"/>
                <w:kern w:val="0"/>
                <w:sz w:val="15"/>
                <w:szCs w:val="15"/>
              </w:rPr>
            </w:pPr>
            <w:r>
              <w:rPr>
                <w:rFonts w:hint="eastAsia" w:ascii="仿宋_GB2312" w:eastAsia="仿宋_GB2312"/>
                <w:kern w:val="0"/>
                <w:sz w:val="15"/>
                <w:szCs w:val="15"/>
              </w:rPr>
              <w:t>合理使用项目资金</w:t>
            </w:r>
          </w:p>
        </w:tc>
        <w:tc>
          <w:tcPr>
            <w:tcW w:w="1298" w:type="dxa"/>
            <w:vAlign w:val="center"/>
          </w:tcPr>
          <w:p w14:paraId="15ECA8D3">
            <w:pPr>
              <w:spacing w:line="240" w:lineRule="auto"/>
              <w:jc w:val="left"/>
              <w:rPr>
                <w:rFonts w:ascii="仿宋_GB2312" w:eastAsia="仿宋_GB2312"/>
                <w:kern w:val="0"/>
                <w:sz w:val="15"/>
                <w:szCs w:val="15"/>
              </w:rPr>
            </w:pPr>
            <w:r>
              <w:rPr>
                <w:rFonts w:hint="eastAsia" w:ascii="仿宋_GB2312" w:eastAsia="仿宋_GB2312"/>
                <w:kern w:val="0"/>
                <w:sz w:val="15"/>
                <w:szCs w:val="15"/>
              </w:rPr>
              <w:t>项目资金控制在预算内</w:t>
            </w:r>
          </w:p>
        </w:tc>
        <w:tc>
          <w:tcPr>
            <w:tcW w:w="1269" w:type="dxa"/>
            <w:vAlign w:val="center"/>
          </w:tcPr>
          <w:p w14:paraId="3C328246">
            <w:pPr>
              <w:spacing w:line="240" w:lineRule="auto"/>
              <w:ind w:firstLine="420"/>
              <w:jc w:val="left"/>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818.31万元</w:t>
            </w:r>
          </w:p>
        </w:tc>
        <w:tc>
          <w:tcPr>
            <w:tcW w:w="699" w:type="dxa"/>
            <w:vAlign w:val="center"/>
          </w:tcPr>
          <w:p w14:paraId="42BD2B94">
            <w:pPr>
              <w:spacing w:line="240" w:lineRule="auto"/>
              <w:ind w:firstLine="420" w:firstLineChars="0"/>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869" w:type="dxa"/>
            <w:vAlign w:val="center"/>
          </w:tcPr>
          <w:p w14:paraId="786F4305">
            <w:pPr>
              <w:spacing w:line="240" w:lineRule="auto"/>
              <w:ind w:firstLine="420" w:firstLineChars="0"/>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1423" w:type="dxa"/>
            <w:vAlign w:val="center"/>
          </w:tcPr>
          <w:p w14:paraId="0F79A5E1">
            <w:pPr>
              <w:spacing w:line="240" w:lineRule="auto"/>
              <w:ind w:firstLine="420"/>
              <w:jc w:val="center"/>
              <w:rPr>
                <w:rFonts w:ascii="仿宋_GB2312" w:eastAsia="仿宋_GB2312"/>
                <w:kern w:val="0"/>
                <w:sz w:val="15"/>
                <w:szCs w:val="15"/>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jc w:val="left"/>
              <w:rPr>
                <w:rFonts w:ascii="仿宋_GB2312" w:eastAsia="仿宋_GB2312"/>
                <w:kern w:val="0"/>
                <w:sz w:val="15"/>
                <w:szCs w:val="15"/>
              </w:rPr>
            </w:pPr>
            <w:r>
              <w:rPr>
                <w:rFonts w:hint="eastAsia" w:ascii="仿宋_GB2312" w:eastAsia="仿宋_GB2312"/>
                <w:kern w:val="0"/>
                <w:sz w:val="15"/>
                <w:szCs w:val="15"/>
              </w:rPr>
              <w:t>减轻农民负担</w:t>
            </w:r>
          </w:p>
        </w:tc>
        <w:tc>
          <w:tcPr>
            <w:tcW w:w="1298" w:type="dxa"/>
            <w:vAlign w:val="center"/>
          </w:tcPr>
          <w:p w14:paraId="09361E43">
            <w:pPr>
              <w:spacing w:line="240" w:lineRule="auto"/>
              <w:ind w:firstLine="420"/>
              <w:jc w:val="left"/>
              <w:rPr>
                <w:rFonts w:ascii="仿宋_GB2312" w:eastAsia="仿宋_GB2312"/>
                <w:kern w:val="0"/>
                <w:sz w:val="15"/>
                <w:szCs w:val="15"/>
              </w:rPr>
            </w:pPr>
            <w:r>
              <w:rPr>
                <w:rFonts w:hint="eastAsia" w:ascii="仿宋_GB2312" w:eastAsia="仿宋_GB2312"/>
                <w:kern w:val="0"/>
                <w:sz w:val="15"/>
                <w:szCs w:val="15"/>
              </w:rPr>
              <w:t>有所减轻</w:t>
            </w:r>
          </w:p>
        </w:tc>
        <w:tc>
          <w:tcPr>
            <w:tcW w:w="1269" w:type="dxa"/>
            <w:vAlign w:val="center"/>
          </w:tcPr>
          <w:p w14:paraId="32DCD303">
            <w:pPr>
              <w:spacing w:line="240" w:lineRule="auto"/>
              <w:ind w:firstLine="420"/>
              <w:jc w:val="left"/>
              <w:rPr>
                <w:rFonts w:ascii="仿宋_GB2312" w:eastAsia="仿宋_GB2312"/>
                <w:kern w:val="0"/>
                <w:sz w:val="15"/>
                <w:szCs w:val="15"/>
              </w:rPr>
            </w:pPr>
            <w:r>
              <w:rPr>
                <w:rFonts w:hint="eastAsia" w:ascii="仿宋_GB2312" w:eastAsia="仿宋_GB2312"/>
                <w:kern w:val="0"/>
                <w:sz w:val="15"/>
                <w:szCs w:val="15"/>
              </w:rPr>
              <w:t>有所减轻</w:t>
            </w:r>
          </w:p>
        </w:tc>
        <w:tc>
          <w:tcPr>
            <w:tcW w:w="699" w:type="dxa"/>
            <w:vAlign w:val="center"/>
          </w:tcPr>
          <w:p w14:paraId="765229A3">
            <w:pPr>
              <w:spacing w:line="240" w:lineRule="auto"/>
              <w:ind w:firstLine="420" w:firstLineChars="0"/>
              <w:jc w:val="center"/>
              <w:rPr>
                <w:rFonts w:ascii="仿宋_GB2312" w:eastAsia="仿宋_GB2312"/>
                <w:kern w:val="0"/>
                <w:sz w:val="15"/>
                <w:szCs w:val="15"/>
              </w:rPr>
            </w:pPr>
            <w:r>
              <w:rPr>
                <w:rFonts w:hint="eastAsia" w:ascii="仿宋_GB2312" w:eastAsia="仿宋_GB2312"/>
                <w:kern w:val="0"/>
                <w:sz w:val="15"/>
                <w:szCs w:val="15"/>
                <w:lang w:val="en-US" w:eastAsia="zh-CN"/>
              </w:rPr>
              <w:t>10</w:t>
            </w:r>
          </w:p>
        </w:tc>
        <w:tc>
          <w:tcPr>
            <w:tcW w:w="869" w:type="dxa"/>
            <w:vAlign w:val="center"/>
          </w:tcPr>
          <w:p w14:paraId="4012A71B">
            <w:pPr>
              <w:spacing w:line="240" w:lineRule="auto"/>
              <w:ind w:firstLine="420" w:firstLineChars="0"/>
              <w:jc w:val="center"/>
              <w:rPr>
                <w:rFonts w:ascii="仿宋_GB2312" w:eastAsia="仿宋_GB2312"/>
                <w:kern w:val="0"/>
                <w:sz w:val="15"/>
                <w:szCs w:val="15"/>
              </w:rPr>
            </w:pPr>
            <w:r>
              <w:rPr>
                <w:rFonts w:hint="eastAsia" w:ascii="仿宋_GB2312" w:eastAsia="仿宋_GB2312"/>
                <w:kern w:val="0"/>
                <w:sz w:val="15"/>
                <w:szCs w:val="15"/>
                <w:lang w:val="en-US" w:eastAsia="zh-CN"/>
              </w:rPr>
              <w:t>10</w:t>
            </w:r>
          </w:p>
        </w:tc>
        <w:tc>
          <w:tcPr>
            <w:tcW w:w="1423" w:type="dxa"/>
            <w:vAlign w:val="center"/>
          </w:tcPr>
          <w:p w14:paraId="6A85C036">
            <w:pPr>
              <w:spacing w:line="240" w:lineRule="auto"/>
              <w:ind w:firstLine="420"/>
              <w:jc w:val="center"/>
              <w:rPr>
                <w:rFonts w:ascii="仿宋_GB2312" w:eastAsia="仿宋_GB2312"/>
                <w:kern w:val="0"/>
                <w:sz w:val="15"/>
                <w:szCs w:val="15"/>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jc w:val="left"/>
              <w:rPr>
                <w:rFonts w:ascii="仿宋_GB2312" w:eastAsia="仿宋_GB2312"/>
                <w:kern w:val="0"/>
                <w:sz w:val="15"/>
                <w:szCs w:val="15"/>
              </w:rPr>
            </w:pPr>
            <w:r>
              <w:rPr>
                <w:rFonts w:hint="eastAsia" w:ascii="仿宋_GB2312" w:eastAsia="仿宋_GB2312"/>
                <w:kern w:val="0"/>
                <w:sz w:val="15"/>
                <w:szCs w:val="15"/>
              </w:rPr>
              <w:t>不增加生态环境修复成本</w:t>
            </w:r>
          </w:p>
        </w:tc>
        <w:tc>
          <w:tcPr>
            <w:tcW w:w="1298" w:type="dxa"/>
            <w:vAlign w:val="center"/>
          </w:tcPr>
          <w:p w14:paraId="789CDCB9">
            <w:pPr>
              <w:spacing w:line="240" w:lineRule="auto"/>
              <w:ind w:firstLine="420"/>
              <w:jc w:val="left"/>
              <w:rPr>
                <w:rFonts w:ascii="仿宋_GB2312" w:eastAsia="仿宋_GB2312"/>
                <w:kern w:val="0"/>
                <w:sz w:val="15"/>
                <w:szCs w:val="15"/>
              </w:rPr>
            </w:pPr>
            <w:r>
              <w:rPr>
                <w:rFonts w:hint="eastAsia" w:ascii="仿宋_GB2312" w:eastAsia="仿宋_GB2312"/>
                <w:kern w:val="0"/>
                <w:sz w:val="15"/>
                <w:szCs w:val="15"/>
              </w:rPr>
              <w:t>不增加</w:t>
            </w:r>
          </w:p>
        </w:tc>
        <w:tc>
          <w:tcPr>
            <w:tcW w:w="1269" w:type="dxa"/>
            <w:vAlign w:val="center"/>
          </w:tcPr>
          <w:p w14:paraId="4E354EE6">
            <w:pPr>
              <w:spacing w:line="240" w:lineRule="auto"/>
              <w:ind w:firstLine="420"/>
              <w:jc w:val="left"/>
              <w:rPr>
                <w:rFonts w:ascii="仿宋_GB2312" w:eastAsia="仿宋_GB2312"/>
                <w:kern w:val="0"/>
                <w:sz w:val="15"/>
                <w:szCs w:val="15"/>
              </w:rPr>
            </w:pPr>
            <w:r>
              <w:rPr>
                <w:rFonts w:hint="eastAsia" w:ascii="仿宋_GB2312" w:eastAsia="仿宋_GB2312"/>
                <w:kern w:val="0"/>
                <w:sz w:val="15"/>
                <w:szCs w:val="15"/>
              </w:rPr>
              <w:t>不增加</w:t>
            </w:r>
          </w:p>
        </w:tc>
        <w:tc>
          <w:tcPr>
            <w:tcW w:w="699" w:type="dxa"/>
            <w:vAlign w:val="center"/>
          </w:tcPr>
          <w:p w14:paraId="6C36DE67">
            <w:pPr>
              <w:spacing w:line="240" w:lineRule="auto"/>
              <w:ind w:firstLine="420" w:firstLineChars="0"/>
              <w:jc w:val="center"/>
              <w:rPr>
                <w:rFonts w:ascii="仿宋_GB2312" w:eastAsia="仿宋_GB2312"/>
                <w:kern w:val="0"/>
                <w:sz w:val="15"/>
                <w:szCs w:val="15"/>
              </w:rPr>
            </w:pPr>
            <w:r>
              <w:rPr>
                <w:rFonts w:hint="eastAsia" w:ascii="仿宋_GB2312" w:eastAsia="仿宋_GB2312"/>
                <w:kern w:val="0"/>
                <w:sz w:val="15"/>
                <w:szCs w:val="15"/>
                <w:lang w:val="en-US" w:eastAsia="zh-CN"/>
              </w:rPr>
              <w:t>10</w:t>
            </w:r>
          </w:p>
        </w:tc>
        <w:tc>
          <w:tcPr>
            <w:tcW w:w="869" w:type="dxa"/>
            <w:vAlign w:val="center"/>
          </w:tcPr>
          <w:p w14:paraId="6B31F2AB">
            <w:pPr>
              <w:spacing w:line="240" w:lineRule="auto"/>
              <w:ind w:firstLine="420" w:firstLineChars="0"/>
              <w:jc w:val="center"/>
              <w:rPr>
                <w:rFonts w:ascii="仿宋_GB2312" w:eastAsia="仿宋_GB2312"/>
                <w:kern w:val="0"/>
                <w:sz w:val="15"/>
                <w:szCs w:val="15"/>
              </w:rPr>
            </w:pPr>
            <w:r>
              <w:rPr>
                <w:rFonts w:hint="eastAsia" w:ascii="仿宋_GB2312" w:eastAsia="仿宋_GB2312"/>
                <w:kern w:val="0"/>
                <w:sz w:val="15"/>
                <w:szCs w:val="15"/>
                <w:lang w:val="en-US" w:eastAsia="zh-CN"/>
              </w:rPr>
              <w:t>10</w:t>
            </w:r>
          </w:p>
        </w:tc>
        <w:tc>
          <w:tcPr>
            <w:tcW w:w="1423" w:type="dxa"/>
            <w:vAlign w:val="center"/>
          </w:tcPr>
          <w:p w14:paraId="14ED7F29">
            <w:pPr>
              <w:spacing w:line="240" w:lineRule="auto"/>
              <w:ind w:firstLine="420"/>
              <w:jc w:val="center"/>
              <w:rPr>
                <w:rFonts w:ascii="仿宋_GB2312" w:eastAsia="仿宋_GB2312"/>
                <w:kern w:val="0"/>
                <w:sz w:val="15"/>
                <w:szCs w:val="15"/>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562CBDB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A1B524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7C312A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2F51F1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04A600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0D7212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8BF564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223F4B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CF2E1E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F86DD9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00DF0E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39E15D6">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1"/>
        <w:gridCol w:w="1162"/>
        <w:gridCol w:w="1051"/>
        <w:gridCol w:w="1650"/>
        <w:gridCol w:w="925"/>
        <w:gridCol w:w="925"/>
        <w:gridCol w:w="837"/>
        <w:gridCol w:w="706"/>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951"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639"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农村乱占耕地建房专项整治经费</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951"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788"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汨罗市农业农村局</w:t>
            </w:r>
          </w:p>
        </w:tc>
        <w:tc>
          <w:tcPr>
            <w:tcW w:w="925"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26" w:type="dxa"/>
            <w:gridSpan w:val="3"/>
            <w:vAlign w:val="center"/>
          </w:tcPr>
          <w:p w14:paraId="6A64BF37">
            <w:pPr>
              <w:spacing w:line="240" w:lineRule="auto"/>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汨罗市农村经营管理服务中心</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951"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13"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65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925"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925"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37"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706"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951"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13"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650"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400</w:t>
            </w:r>
          </w:p>
        </w:tc>
        <w:tc>
          <w:tcPr>
            <w:tcW w:w="925" w:type="dxa"/>
            <w:vAlign w:val="center"/>
          </w:tcPr>
          <w:p w14:paraId="54320D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400</w:t>
            </w:r>
          </w:p>
        </w:tc>
        <w:tc>
          <w:tcPr>
            <w:tcW w:w="925" w:type="dxa"/>
            <w:vAlign w:val="center"/>
          </w:tcPr>
          <w:p w14:paraId="0C9E823D">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400.33</w:t>
            </w:r>
          </w:p>
        </w:tc>
        <w:tc>
          <w:tcPr>
            <w:tcW w:w="837"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706" w:type="dxa"/>
            <w:vAlign w:val="center"/>
          </w:tcPr>
          <w:p w14:paraId="3347080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51"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13"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650" w:type="dxa"/>
            <w:shd w:val="clear"/>
            <w:vAlign w:val="center"/>
          </w:tcPr>
          <w:p w14:paraId="75F04A7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400</w:t>
            </w:r>
          </w:p>
        </w:tc>
        <w:tc>
          <w:tcPr>
            <w:tcW w:w="925" w:type="dxa"/>
            <w:shd w:val="clear"/>
            <w:vAlign w:val="center"/>
          </w:tcPr>
          <w:p w14:paraId="5536407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400</w:t>
            </w:r>
          </w:p>
        </w:tc>
        <w:tc>
          <w:tcPr>
            <w:tcW w:w="925" w:type="dxa"/>
            <w:shd w:val="clear"/>
            <w:vAlign w:val="center"/>
          </w:tcPr>
          <w:p w14:paraId="0401DF6C">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400.33</w:t>
            </w:r>
          </w:p>
        </w:tc>
        <w:tc>
          <w:tcPr>
            <w:tcW w:w="837" w:type="dxa"/>
            <w:vAlign w:val="center"/>
          </w:tcPr>
          <w:p w14:paraId="05C9BB92">
            <w:pPr>
              <w:spacing w:line="240" w:lineRule="auto"/>
              <w:ind w:firstLine="420"/>
              <w:jc w:val="center"/>
              <w:rPr>
                <w:rFonts w:ascii="仿宋_GB2312" w:hAnsi="宋体" w:eastAsia="仿宋_GB2312" w:cs="宋体"/>
                <w:kern w:val="0"/>
                <w:lang w:eastAsia="zh-CN"/>
              </w:rPr>
            </w:pPr>
          </w:p>
        </w:tc>
        <w:tc>
          <w:tcPr>
            <w:tcW w:w="706"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51"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13"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650" w:type="dxa"/>
            <w:vAlign w:val="center"/>
          </w:tcPr>
          <w:p w14:paraId="3B2BA981">
            <w:pPr>
              <w:spacing w:line="240" w:lineRule="auto"/>
              <w:ind w:firstLine="420"/>
              <w:jc w:val="center"/>
              <w:rPr>
                <w:rFonts w:ascii="仿宋_GB2312" w:hAnsi="宋体" w:eastAsia="仿宋_GB2312" w:cs="宋体"/>
                <w:kern w:val="0"/>
                <w:lang w:eastAsia="zh-CN"/>
              </w:rPr>
            </w:pPr>
          </w:p>
        </w:tc>
        <w:tc>
          <w:tcPr>
            <w:tcW w:w="925" w:type="dxa"/>
            <w:vAlign w:val="center"/>
          </w:tcPr>
          <w:p w14:paraId="3E136F30">
            <w:pPr>
              <w:spacing w:line="240" w:lineRule="auto"/>
              <w:ind w:firstLine="420"/>
              <w:jc w:val="center"/>
              <w:rPr>
                <w:rFonts w:ascii="仿宋_GB2312" w:hAnsi="宋体" w:eastAsia="仿宋_GB2312" w:cs="宋体"/>
                <w:kern w:val="0"/>
                <w:lang w:eastAsia="zh-CN"/>
              </w:rPr>
            </w:pPr>
          </w:p>
        </w:tc>
        <w:tc>
          <w:tcPr>
            <w:tcW w:w="925" w:type="dxa"/>
            <w:vAlign w:val="center"/>
          </w:tcPr>
          <w:p w14:paraId="7EF1A3EC">
            <w:pPr>
              <w:spacing w:line="240" w:lineRule="auto"/>
              <w:ind w:firstLine="420"/>
              <w:jc w:val="center"/>
              <w:rPr>
                <w:rFonts w:ascii="仿宋_GB2312" w:hAnsi="宋体" w:eastAsia="仿宋_GB2312" w:cs="宋体"/>
                <w:kern w:val="0"/>
                <w:lang w:eastAsia="zh-CN"/>
              </w:rPr>
            </w:pPr>
          </w:p>
        </w:tc>
        <w:tc>
          <w:tcPr>
            <w:tcW w:w="837" w:type="dxa"/>
            <w:vAlign w:val="center"/>
          </w:tcPr>
          <w:p w14:paraId="5B513B6B">
            <w:pPr>
              <w:spacing w:line="240" w:lineRule="auto"/>
              <w:ind w:firstLine="420"/>
              <w:jc w:val="center"/>
              <w:rPr>
                <w:rFonts w:ascii="仿宋_GB2312" w:hAnsi="宋体" w:eastAsia="仿宋_GB2312" w:cs="宋体"/>
                <w:kern w:val="0"/>
                <w:lang w:eastAsia="zh-CN"/>
              </w:rPr>
            </w:pPr>
          </w:p>
        </w:tc>
        <w:tc>
          <w:tcPr>
            <w:tcW w:w="706"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51"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13"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650" w:type="dxa"/>
            <w:vAlign w:val="center"/>
          </w:tcPr>
          <w:p w14:paraId="51413325">
            <w:pPr>
              <w:spacing w:line="240" w:lineRule="auto"/>
              <w:ind w:firstLine="420"/>
              <w:jc w:val="center"/>
              <w:rPr>
                <w:rFonts w:ascii="仿宋_GB2312" w:hAnsi="宋体" w:eastAsia="仿宋_GB2312" w:cs="宋体"/>
                <w:kern w:val="0"/>
              </w:rPr>
            </w:pPr>
          </w:p>
        </w:tc>
        <w:tc>
          <w:tcPr>
            <w:tcW w:w="925" w:type="dxa"/>
            <w:vAlign w:val="center"/>
          </w:tcPr>
          <w:p w14:paraId="03D3AC3D">
            <w:pPr>
              <w:spacing w:line="240" w:lineRule="auto"/>
              <w:ind w:firstLine="420"/>
              <w:jc w:val="center"/>
              <w:rPr>
                <w:rFonts w:ascii="仿宋_GB2312" w:hAnsi="宋体" w:eastAsia="仿宋_GB2312" w:cs="宋体"/>
                <w:kern w:val="0"/>
              </w:rPr>
            </w:pPr>
          </w:p>
        </w:tc>
        <w:tc>
          <w:tcPr>
            <w:tcW w:w="925" w:type="dxa"/>
            <w:vAlign w:val="center"/>
          </w:tcPr>
          <w:p w14:paraId="186F5ED3">
            <w:pPr>
              <w:spacing w:line="240" w:lineRule="auto"/>
              <w:ind w:firstLine="420"/>
              <w:jc w:val="center"/>
              <w:rPr>
                <w:rFonts w:ascii="仿宋_GB2312" w:hAnsi="宋体" w:eastAsia="仿宋_GB2312" w:cs="宋体"/>
                <w:kern w:val="0"/>
              </w:rPr>
            </w:pPr>
          </w:p>
        </w:tc>
        <w:tc>
          <w:tcPr>
            <w:tcW w:w="837" w:type="dxa"/>
            <w:vAlign w:val="center"/>
          </w:tcPr>
          <w:p w14:paraId="3908879F">
            <w:pPr>
              <w:spacing w:line="240" w:lineRule="auto"/>
              <w:ind w:firstLine="420"/>
              <w:jc w:val="center"/>
              <w:rPr>
                <w:rFonts w:ascii="仿宋_GB2312" w:hAnsi="宋体" w:eastAsia="仿宋_GB2312" w:cs="宋体"/>
                <w:kern w:val="0"/>
              </w:rPr>
            </w:pPr>
          </w:p>
        </w:tc>
        <w:tc>
          <w:tcPr>
            <w:tcW w:w="706"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 w:hRule="atLeast"/>
          <w:jc w:val="center"/>
        </w:trPr>
        <w:tc>
          <w:tcPr>
            <w:tcW w:w="951"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788"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3851"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jc w:val="center"/>
        </w:trPr>
        <w:tc>
          <w:tcPr>
            <w:tcW w:w="951"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788" w:type="dxa"/>
            <w:gridSpan w:val="4"/>
            <w:vAlign w:val="center"/>
          </w:tcPr>
          <w:p w14:paraId="2C4C4FFF">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保障农村村民住宅和乡村发展合理用地需求；节约集约用地，规范管理秩序，坚决落实最严格的耕地保护制度；结合实际试点，充分暴露问题，完善分类处置政策，积极稳妥依法整治农村乱占耕地建房问题，为规范有序全面开展整治工作提供实践经验和制度成果，依法保障农村村民的合法权益。</w:t>
            </w:r>
          </w:p>
        </w:tc>
        <w:tc>
          <w:tcPr>
            <w:tcW w:w="3851" w:type="dxa"/>
            <w:gridSpan w:val="4"/>
            <w:vAlign w:val="center"/>
          </w:tcPr>
          <w:p w14:paraId="309F7763">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全年全面完成农村乱占耕地建房专项整治绩效目标</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951"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162"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051"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65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925"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925"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37"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706"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951"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162"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051" w:type="dxa"/>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650" w:type="dxa"/>
            <w:vAlign w:val="center"/>
          </w:tcPr>
          <w:p w14:paraId="7C295655">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对全市乱占耕地建房6大类问题30种情形进行整治，保障农村村民合法权益</w:t>
            </w:r>
          </w:p>
        </w:tc>
        <w:tc>
          <w:tcPr>
            <w:tcW w:w="925" w:type="dxa"/>
            <w:vAlign w:val="center"/>
          </w:tcPr>
          <w:p w14:paraId="54B93945">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全市15个乡镇</w:t>
            </w:r>
          </w:p>
        </w:tc>
        <w:tc>
          <w:tcPr>
            <w:tcW w:w="925" w:type="dxa"/>
            <w:vAlign w:val="center"/>
          </w:tcPr>
          <w:p w14:paraId="7F49710C">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全市15个乡镇</w:t>
            </w:r>
          </w:p>
        </w:tc>
        <w:tc>
          <w:tcPr>
            <w:tcW w:w="837" w:type="dxa"/>
            <w:vAlign w:val="center"/>
          </w:tcPr>
          <w:p w14:paraId="450DEC1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706" w:type="dxa"/>
            <w:vAlign w:val="center"/>
          </w:tcPr>
          <w:p w14:paraId="5F7B7A4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951"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162"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051" w:type="dxa"/>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650" w:type="dxa"/>
            <w:vAlign w:val="center"/>
          </w:tcPr>
          <w:p w14:paraId="61412C88">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先易后难、分类施策、压茬推进，分期分批对存量问题开展处置</w:t>
            </w:r>
          </w:p>
        </w:tc>
        <w:tc>
          <w:tcPr>
            <w:tcW w:w="925" w:type="dxa"/>
            <w:vAlign w:val="center"/>
          </w:tcPr>
          <w:p w14:paraId="2D69FB32">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整治任务达70%</w:t>
            </w:r>
          </w:p>
        </w:tc>
        <w:tc>
          <w:tcPr>
            <w:tcW w:w="925" w:type="dxa"/>
            <w:vAlign w:val="center"/>
          </w:tcPr>
          <w:p w14:paraId="03BC31E1">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整治任务达70%</w:t>
            </w:r>
          </w:p>
        </w:tc>
        <w:tc>
          <w:tcPr>
            <w:tcW w:w="837" w:type="dxa"/>
            <w:vAlign w:val="center"/>
          </w:tcPr>
          <w:p w14:paraId="5DC86158">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706" w:type="dxa"/>
            <w:vAlign w:val="center"/>
          </w:tcPr>
          <w:p w14:paraId="25177C64">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951"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162"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051"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650" w:type="dxa"/>
            <w:vAlign w:val="center"/>
          </w:tcPr>
          <w:p w14:paraId="724A960D">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预算年度</w:t>
            </w:r>
          </w:p>
        </w:tc>
        <w:tc>
          <w:tcPr>
            <w:tcW w:w="925" w:type="dxa"/>
            <w:vAlign w:val="center"/>
          </w:tcPr>
          <w:p w14:paraId="015D039B">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lang w:val="en-US" w:eastAsia="zh-CN"/>
              </w:rPr>
              <w:t>2</w:t>
            </w:r>
            <w:r>
              <w:rPr>
                <w:rFonts w:hint="eastAsia" w:ascii="仿宋_GB2312" w:hAnsi="宋体" w:eastAsia="仿宋_GB2312" w:cs="宋体"/>
                <w:kern w:val="0"/>
                <w:sz w:val="15"/>
                <w:szCs w:val="15"/>
              </w:rPr>
              <w:t>024年12月31日前</w:t>
            </w:r>
          </w:p>
        </w:tc>
        <w:tc>
          <w:tcPr>
            <w:tcW w:w="925" w:type="dxa"/>
            <w:vAlign w:val="center"/>
          </w:tcPr>
          <w:p w14:paraId="5C21687F">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lang w:val="en-US" w:eastAsia="zh-CN"/>
              </w:rPr>
              <w:t>2</w:t>
            </w:r>
            <w:r>
              <w:rPr>
                <w:rFonts w:hint="eastAsia" w:ascii="仿宋_GB2312" w:hAnsi="宋体" w:eastAsia="仿宋_GB2312" w:cs="宋体"/>
                <w:kern w:val="0"/>
                <w:sz w:val="15"/>
                <w:szCs w:val="15"/>
              </w:rPr>
              <w:t>024年12月31日前</w:t>
            </w:r>
          </w:p>
        </w:tc>
        <w:tc>
          <w:tcPr>
            <w:tcW w:w="837" w:type="dxa"/>
            <w:vAlign w:val="center"/>
          </w:tcPr>
          <w:p w14:paraId="0D16C331">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706" w:type="dxa"/>
            <w:vAlign w:val="center"/>
          </w:tcPr>
          <w:p w14:paraId="094C7D5E">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51"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162"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051" w:type="dxa"/>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650" w:type="dxa"/>
            <w:vAlign w:val="center"/>
          </w:tcPr>
          <w:p w14:paraId="50DC120B">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健全农村宅基地联审联办制度，保障村民住宅建设合理用地需求</w:t>
            </w:r>
          </w:p>
        </w:tc>
        <w:tc>
          <w:tcPr>
            <w:tcW w:w="925" w:type="dxa"/>
            <w:vAlign w:val="center"/>
          </w:tcPr>
          <w:p w14:paraId="53928C31">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全市15个乡镇</w:t>
            </w:r>
          </w:p>
        </w:tc>
        <w:tc>
          <w:tcPr>
            <w:tcW w:w="925" w:type="dxa"/>
            <w:vAlign w:val="center"/>
          </w:tcPr>
          <w:p w14:paraId="6D883DDF">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全市15个乡镇</w:t>
            </w:r>
          </w:p>
        </w:tc>
        <w:tc>
          <w:tcPr>
            <w:tcW w:w="837" w:type="dxa"/>
            <w:vAlign w:val="center"/>
          </w:tcPr>
          <w:p w14:paraId="29584852">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706" w:type="dxa"/>
            <w:vAlign w:val="center"/>
          </w:tcPr>
          <w:p w14:paraId="41D412C8">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51"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162"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051" w:type="dxa"/>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650" w:type="dxa"/>
            <w:vAlign w:val="center"/>
          </w:tcPr>
          <w:p w14:paraId="73C8CEBA">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城乡（村庄）规划得到合理安排，保障农民户有所居</w:t>
            </w:r>
          </w:p>
        </w:tc>
        <w:tc>
          <w:tcPr>
            <w:tcW w:w="925" w:type="dxa"/>
            <w:vAlign w:val="center"/>
          </w:tcPr>
          <w:p w14:paraId="01875392">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全市15个乡镇</w:t>
            </w:r>
          </w:p>
        </w:tc>
        <w:tc>
          <w:tcPr>
            <w:tcW w:w="925" w:type="dxa"/>
            <w:vAlign w:val="center"/>
          </w:tcPr>
          <w:p w14:paraId="4101F8DE">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全市15个乡镇</w:t>
            </w:r>
          </w:p>
        </w:tc>
        <w:tc>
          <w:tcPr>
            <w:tcW w:w="837" w:type="dxa"/>
            <w:vAlign w:val="center"/>
          </w:tcPr>
          <w:p w14:paraId="699C14AF">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706" w:type="dxa"/>
            <w:vAlign w:val="center"/>
          </w:tcPr>
          <w:p w14:paraId="0665EFF4">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51"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162"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051" w:type="dxa"/>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650" w:type="dxa"/>
            <w:vAlign w:val="center"/>
          </w:tcPr>
          <w:p w14:paraId="467C3540">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结合当地实际，实施和美乡村建设</w:t>
            </w:r>
          </w:p>
        </w:tc>
        <w:tc>
          <w:tcPr>
            <w:tcW w:w="925" w:type="dxa"/>
            <w:vAlign w:val="center"/>
          </w:tcPr>
          <w:p w14:paraId="286C2197">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无负面影响</w:t>
            </w:r>
          </w:p>
        </w:tc>
        <w:tc>
          <w:tcPr>
            <w:tcW w:w="925" w:type="dxa"/>
            <w:vAlign w:val="center"/>
          </w:tcPr>
          <w:p w14:paraId="4CA75DEB">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无负面影响</w:t>
            </w:r>
          </w:p>
        </w:tc>
        <w:tc>
          <w:tcPr>
            <w:tcW w:w="837" w:type="dxa"/>
            <w:vAlign w:val="center"/>
          </w:tcPr>
          <w:p w14:paraId="491BA994">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706" w:type="dxa"/>
            <w:vAlign w:val="center"/>
          </w:tcPr>
          <w:p w14:paraId="1BF7EB9C">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951"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162"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051" w:type="dxa"/>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650" w:type="dxa"/>
            <w:vAlign w:val="center"/>
          </w:tcPr>
          <w:p w14:paraId="1BFEC1E9">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保障农民合理建房需求，建立联合执法机制</w:t>
            </w:r>
          </w:p>
        </w:tc>
        <w:tc>
          <w:tcPr>
            <w:tcW w:w="925" w:type="dxa"/>
            <w:vAlign w:val="center"/>
          </w:tcPr>
          <w:p w14:paraId="48F3A1C5">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全市15个乡镇可持续发展</w:t>
            </w:r>
          </w:p>
        </w:tc>
        <w:tc>
          <w:tcPr>
            <w:tcW w:w="925" w:type="dxa"/>
            <w:vAlign w:val="center"/>
          </w:tcPr>
          <w:p w14:paraId="596F13DA">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全市15个乡镇可持续发展</w:t>
            </w:r>
          </w:p>
        </w:tc>
        <w:tc>
          <w:tcPr>
            <w:tcW w:w="837" w:type="dxa"/>
            <w:vAlign w:val="center"/>
          </w:tcPr>
          <w:p w14:paraId="49A57C7B">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706" w:type="dxa"/>
            <w:vAlign w:val="center"/>
          </w:tcPr>
          <w:p w14:paraId="044D5C88">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951"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162" w:type="dxa"/>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051" w:type="dxa"/>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650" w:type="dxa"/>
            <w:vAlign w:val="center"/>
          </w:tcPr>
          <w:p w14:paraId="4471F21F">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群众满意度</w:t>
            </w:r>
          </w:p>
        </w:tc>
        <w:tc>
          <w:tcPr>
            <w:tcW w:w="925" w:type="dxa"/>
            <w:vAlign w:val="center"/>
          </w:tcPr>
          <w:p w14:paraId="10DB725A">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95%以上</w:t>
            </w:r>
          </w:p>
        </w:tc>
        <w:tc>
          <w:tcPr>
            <w:tcW w:w="925" w:type="dxa"/>
            <w:vAlign w:val="center"/>
          </w:tcPr>
          <w:p w14:paraId="65FCC670">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95%以上</w:t>
            </w:r>
          </w:p>
        </w:tc>
        <w:tc>
          <w:tcPr>
            <w:tcW w:w="837" w:type="dxa"/>
            <w:vAlign w:val="center"/>
          </w:tcPr>
          <w:p w14:paraId="29FD5B5F">
            <w:pPr>
              <w:spacing w:line="240" w:lineRule="auto"/>
              <w:ind w:firstLine="420" w:firstLineChars="0"/>
              <w:jc w:val="center"/>
              <w:rPr>
                <w:rFonts w:hint="default" w:ascii="仿宋_GB2312" w:hAnsi="宋体" w:eastAsia="仿宋_GB2312" w:cs="宋体"/>
                <w:kern w:val="0"/>
                <w:lang w:val="en-US"/>
              </w:rPr>
            </w:pPr>
            <w:r>
              <w:rPr>
                <w:rFonts w:hint="eastAsia" w:ascii="仿宋_GB2312" w:hAnsi="宋体" w:eastAsia="仿宋_GB2312" w:cs="宋体"/>
                <w:kern w:val="0"/>
                <w:lang w:val="en-US" w:eastAsia="zh-CN"/>
              </w:rPr>
              <w:t>5</w:t>
            </w:r>
          </w:p>
        </w:tc>
        <w:tc>
          <w:tcPr>
            <w:tcW w:w="706" w:type="dxa"/>
            <w:vAlign w:val="center"/>
          </w:tcPr>
          <w:p w14:paraId="57CE9A58">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4.99</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6" w:hRule="atLeast"/>
          <w:jc w:val="center"/>
        </w:trPr>
        <w:tc>
          <w:tcPr>
            <w:tcW w:w="951"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162"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051"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650" w:type="dxa"/>
            <w:vAlign w:val="center"/>
          </w:tcPr>
          <w:p w14:paraId="2D050142">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合理使用项目资金</w:t>
            </w:r>
          </w:p>
        </w:tc>
        <w:tc>
          <w:tcPr>
            <w:tcW w:w="925" w:type="dxa"/>
            <w:vAlign w:val="center"/>
          </w:tcPr>
          <w:p w14:paraId="7D8FEFD1">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控制在项目资金预算内</w:t>
            </w:r>
          </w:p>
        </w:tc>
        <w:tc>
          <w:tcPr>
            <w:tcW w:w="925" w:type="dxa"/>
            <w:vAlign w:val="center"/>
          </w:tcPr>
          <w:p w14:paraId="729BFD57">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≦400万元</w:t>
            </w:r>
          </w:p>
        </w:tc>
        <w:tc>
          <w:tcPr>
            <w:tcW w:w="837" w:type="dxa"/>
            <w:vAlign w:val="center"/>
          </w:tcPr>
          <w:p w14:paraId="43443E17">
            <w:pPr>
              <w:spacing w:line="240" w:lineRule="auto"/>
              <w:ind w:firstLine="420" w:firstLineChars="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706" w:type="dxa"/>
            <w:vAlign w:val="center"/>
          </w:tcPr>
          <w:p w14:paraId="1005FDF9">
            <w:pPr>
              <w:spacing w:line="240" w:lineRule="auto"/>
              <w:ind w:firstLine="420" w:firstLineChars="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951"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162"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051"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650" w:type="dxa"/>
            <w:vAlign w:val="center"/>
          </w:tcPr>
          <w:p w14:paraId="61DC1F69">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保障农民合法权益</w:t>
            </w:r>
          </w:p>
        </w:tc>
        <w:tc>
          <w:tcPr>
            <w:tcW w:w="925" w:type="dxa"/>
            <w:vAlign w:val="center"/>
          </w:tcPr>
          <w:p w14:paraId="515A6775">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有保障</w:t>
            </w:r>
          </w:p>
        </w:tc>
        <w:tc>
          <w:tcPr>
            <w:tcW w:w="925" w:type="dxa"/>
            <w:vAlign w:val="center"/>
          </w:tcPr>
          <w:p w14:paraId="79BCBEC4">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有保障</w:t>
            </w:r>
          </w:p>
        </w:tc>
        <w:tc>
          <w:tcPr>
            <w:tcW w:w="837" w:type="dxa"/>
            <w:vAlign w:val="center"/>
          </w:tcPr>
          <w:p w14:paraId="7CB491CD">
            <w:pPr>
              <w:spacing w:line="240" w:lineRule="auto"/>
              <w:ind w:firstLine="420" w:firstLineChars="0"/>
              <w:jc w:val="center"/>
              <w:rPr>
                <w:rFonts w:hint="default" w:ascii="仿宋_GB2312" w:hAnsi="宋体" w:eastAsia="仿宋_GB2312" w:cs="宋体"/>
                <w:kern w:val="0"/>
                <w:lang w:val="en-US"/>
              </w:rPr>
            </w:pPr>
            <w:r>
              <w:rPr>
                <w:rFonts w:hint="eastAsia" w:ascii="仿宋_GB2312" w:hAnsi="宋体" w:eastAsia="仿宋_GB2312" w:cs="宋体"/>
                <w:kern w:val="0"/>
                <w:lang w:val="en-US" w:eastAsia="zh-CN"/>
              </w:rPr>
              <w:t>5</w:t>
            </w:r>
          </w:p>
        </w:tc>
        <w:tc>
          <w:tcPr>
            <w:tcW w:w="706" w:type="dxa"/>
            <w:vAlign w:val="center"/>
          </w:tcPr>
          <w:p w14:paraId="7D797644">
            <w:pPr>
              <w:spacing w:line="240" w:lineRule="auto"/>
              <w:ind w:firstLine="420" w:firstLineChars="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951"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162"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051"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650" w:type="dxa"/>
            <w:vAlign w:val="center"/>
          </w:tcPr>
          <w:p w14:paraId="2C28E6A5">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不增加生态环境修复成本</w:t>
            </w:r>
          </w:p>
        </w:tc>
        <w:tc>
          <w:tcPr>
            <w:tcW w:w="925" w:type="dxa"/>
            <w:vAlign w:val="center"/>
          </w:tcPr>
          <w:p w14:paraId="52AC4F9E">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不增加</w:t>
            </w:r>
          </w:p>
        </w:tc>
        <w:tc>
          <w:tcPr>
            <w:tcW w:w="925" w:type="dxa"/>
            <w:vAlign w:val="center"/>
          </w:tcPr>
          <w:p w14:paraId="0867BB9D">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不增加</w:t>
            </w:r>
          </w:p>
        </w:tc>
        <w:tc>
          <w:tcPr>
            <w:tcW w:w="837" w:type="dxa"/>
            <w:vAlign w:val="center"/>
          </w:tcPr>
          <w:p w14:paraId="640DCB80">
            <w:pPr>
              <w:spacing w:line="240" w:lineRule="auto"/>
              <w:ind w:firstLine="420" w:firstLineChars="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706" w:type="dxa"/>
            <w:vAlign w:val="center"/>
          </w:tcPr>
          <w:p w14:paraId="03C9828A">
            <w:pPr>
              <w:spacing w:line="240" w:lineRule="auto"/>
              <w:ind w:firstLine="420" w:firstLineChars="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664"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37"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706" w:type="dxa"/>
            <w:vAlign w:val="center"/>
          </w:tcPr>
          <w:p w14:paraId="3FD2854A">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99.99</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03303014">
      <w:pPr>
        <w:keepNext w:val="0"/>
        <w:keepLines w:val="0"/>
        <w:pageBreakBefore w:val="0"/>
        <w:widowControl/>
        <w:kinsoku w:val="0"/>
        <w:wordWrap/>
        <w:overflowPunct/>
        <w:topLinePunct w:val="0"/>
        <w:autoSpaceDE w:val="0"/>
        <w:autoSpaceDN w:val="0"/>
        <w:bidi w:val="0"/>
        <w:adjustRightInd w:val="0"/>
        <w:snapToGrid w:val="0"/>
        <w:spacing w:before="52" w:line="195" w:lineRule="auto"/>
        <w:jc w:val="left"/>
        <w:textAlignment w:val="baseline"/>
        <w:rPr>
          <w:rFonts w:hint="default" w:ascii="仿宋_GB2312" w:hAnsi="宋体" w:eastAsia="仿宋_GB2312" w:cs="宋体"/>
          <w:kern w:val="0"/>
          <w:lang w:val="en-US" w:eastAsia="zh-CN"/>
        </w:rPr>
      </w:pPr>
      <w:r>
        <w:rPr>
          <w:rFonts w:ascii="仿宋_GB2312" w:hAnsi="宋体" w:eastAsia="仿宋_GB2312" w:cs="宋体"/>
          <w:kern w:val="0"/>
          <w:lang w:eastAsia="zh-CN"/>
        </w:rPr>
        <w:t>备注： 一个一级项目支出一张表。如，业务工作经费，运行维护经费，其他事业发展类资金…各一张表</w:t>
      </w:r>
      <w:r>
        <w:rPr>
          <w:rFonts w:hint="eastAsia" w:ascii="仿宋_GB2312" w:hAnsi="宋体" w:eastAsia="仿宋_GB2312" w:cs="宋体"/>
          <w:kern w:val="0"/>
          <w:lang w:val="en-US" w:eastAsia="zh-CN"/>
        </w:rPr>
        <w:t>.</w:t>
      </w:r>
    </w:p>
    <w:p w14:paraId="33CE52E7">
      <w:pPr>
        <w:keepNext w:val="0"/>
        <w:keepLines w:val="0"/>
        <w:pageBreakBefore w:val="0"/>
        <w:widowControl/>
        <w:kinsoku w:val="0"/>
        <w:wordWrap/>
        <w:overflowPunct/>
        <w:topLinePunct w:val="0"/>
        <w:autoSpaceDE w:val="0"/>
        <w:autoSpaceDN w:val="0"/>
        <w:bidi w:val="0"/>
        <w:adjustRightInd w:val="0"/>
        <w:snapToGrid w:val="0"/>
        <w:spacing w:before="52" w:line="195" w:lineRule="auto"/>
        <w:jc w:val="left"/>
        <w:textAlignment w:val="baseline"/>
        <w:rPr>
          <w:rFonts w:ascii="仿宋_GB2312" w:hAnsi="宋体" w:eastAsia="仿宋_GB2312" w:cs="宋体"/>
          <w:lang w:eastAsia="zh-CN"/>
        </w:rPr>
        <w:sectPr>
          <w:footerReference r:id="rId7" w:type="default"/>
          <w:pgSz w:w="11907" w:h="16839"/>
          <w:pgMar w:top="1134" w:right="1361" w:bottom="1020" w:left="1474"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154DDF96">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14:paraId="021AE130">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1D9271A3">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922"/>
        <w:gridCol w:w="1355"/>
        <w:gridCol w:w="1170"/>
        <w:gridCol w:w="1038"/>
        <w:gridCol w:w="1262"/>
        <w:gridCol w:w="557"/>
        <w:gridCol w:w="849"/>
        <w:gridCol w:w="1383"/>
      </w:tblGrid>
      <w:tr w14:paraId="7BB87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1054" w:type="dxa"/>
            <w:vAlign w:val="center"/>
          </w:tcPr>
          <w:p w14:paraId="476E1AC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913A2B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农村宅基地制度改革经费</w:t>
            </w:r>
          </w:p>
        </w:tc>
      </w:tr>
      <w:tr w14:paraId="2778C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1054" w:type="dxa"/>
            <w:vAlign w:val="center"/>
          </w:tcPr>
          <w:p w14:paraId="27FB41C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485" w:type="dxa"/>
            <w:gridSpan w:val="4"/>
            <w:vAlign w:val="center"/>
          </w:tcPr>
          <w:p w14:paraId="2E2C08EE">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汨罗市农业农村局</w:t>
            </w:r>
          </w:p>
        </w:tc>
        <w:tc>
          <w:tcPr>
            <w:tcW w:w="1262" w:type="dxa"/>
            <w:vAlign w:val="center"/>
          </w:tcPr>
          <w:p w14:paraId="7D3E8A9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81A0CA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789" w:type="dxa"/>
            <w:gridSpan w:val="3"/>
            <w:vAlign w:val="center"/>
          </w:tcPr>
          <w:p w14:paraId="4A4AF8BF">
            <w:pPr>
              <w:spacing w:line="240" w:lineRule="auto"/>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汨罗市农村经营管理服务中心</w:t>
            </w:r>
          </w:p>
        </w:tc>
      </w:tr>
      <w:tr w14:paraId="58920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83957B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0B1D00F2">
            <w:pPr>
              <w:spacing w:line="240" w:lineRule="auto"/>
              <w:ind w:firstLine="420"/>
              <w:jc w:val="center"/>
              <w:rPr>
                <w:rFonts w:ascii="仿宋_GB2312" w:hAnsi="宋体" w:eastAsia="仿宋_GB2312" w:cs="宋体"/>
                <w:kern w:val="0"/>
                <w:lang w:eastAsia="zh-CN"/>
              </w:rPr>
            </w:pPr>
          </w:p>
        </w:tc>
        <w:tc>
          <w:tcPr>
            <w:tcW w:w="1170" w:type="dxa"/>
            <w:vAlign w:val="center"/>
          </w:tcPr>
          <w:p w14:paraId="069EAB5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A3689F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38" w:type="dxa"/>
            <w:vAlign w:val="center"/>
          </w:tcPr>
          <w:p w14:paraId="04B0F7C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DD5ADC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262" w:type="dxa"/>
            <w:vAlign w:val="center"/>
          </w:tcPr>
          <w:p w14:paraId="1476303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BF1ECF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557" w:type="dxa"/>
            <w:vAlign w:val="center"/>
          </w:tcPr>
          <w:p w14:paraId="6F66A6E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EB105C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11486E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E29B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C151EF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412EAE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170" w:type="dxa"/>
            <w:vAlign w:val="center"/>
          </w:tcPr>
          <w:p w14:paraId="34C02CC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38" w:type="dxa"/>
            <w:vAlign w:val="center"/>
          </w:tcPr>
          <w:p w14:paraId="3DEBCB9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262" w:type="dxa"/>
            <w:vAlign w:val="center"/>
          </w:tcPr>
          <w:p w14:paraId="6351CE2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74.96</w:t>
            </w:r>
          </w:p>
        </w:tc>
        <w:tc>
          <w:tcPr>
            <w:tcW w:w="557" w:type="dxa"/>
            <w:vAlign w:val="center"/>
          </w:tcPr>
          <w:p w14:paraId="62B18CE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815C7C2">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149%</w:t>
            </w:r>
          </w:p>
        </w:tc>
        <w:tc>
          <w:tcPr>
            <w:tcW w:w="1383" w:type="dxa"/>
            <w:vAlign w:val="center"/>
          </w:tcPr>
          <w:p w14:paraId="780517A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14.9</w:t>
            </w:r>
          </w:p>
        </w:tc>
      </w:tr>
      <w:tr w14:paraId="6BFEF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6815E9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EA0F54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170" w:type="dxa"/>
            <w:shd w:val="clear"/>
            <w:vAlign w:val="center"/>
          </w:tcPr>
          <w:p w14:paraId="43029474">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50</w:t>
            </w:r>
          </w:p>
        </w:tc>
        <w:tc>
          <w:tcPr>
            <w:tcW w:w="1038" w:type="dxa"/>
            <w:shd w:val="clear"/>
            <w:vAlign w:val="center"/>
          </w:tcPr>
          <w:p w14:paraId="1F6400A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50</w:t>
            </w:r>
          </w:p>
        </w:tc>
        <w:tc>
          <w:tcPr>
            <w:tcW w:w="1262" w:type="dxa"/>
            <w:shd w:val="clear"/>
            <w:vAlign w:val="center"/>
          </w:tcPr>
          <w:p w14:paraId="0D789D1A">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74.96</w:t>
            </w:r>
          </w:p>
        </w:tc>
        <w:tc>
          <w:tcPr>
            <w:tcW w:w="557" w:type="dxa"/>
            <w:vAlign w:val="center"/>
          </w:tcPr>
          <w:p w14:paraId="0D156D8E">
            <w:pPr>
              <w:spacing w:line="240" w:lineRule="auto"/>
              <w:ind w:firstLine="420"/>
              <w:jc w:val="center"/>
              <w:rPr>
                <w:rFonts w:ascii="仿宋_GB2312" w:hAnsi="宋体" w:eastAsia="仿宋_GB2312" w:cs="宋体"/>
                <w:kern w:val="0"/>
                <w:lang w:eastAsia="zh-CN"/>
              </w:rPr>
            </w:pPr>
          </w:p>
        </w:tc>
        <w:tc>
          <w:tcPr>
            <w:tcW w:w="849" w:type="dxa"/>
            <w:vAlign w:val="center"/>
          </w:tcPr>
          <w:p w14:paraId="0EBC70DA">
            <w:pPr>
              <w:spacing w:line="240" w:lineRule="auto"/>
              <w:ind w:firstLine="420"/>
              <w:jc w:val="center"/>
              <w:rPr>
                <w:rFonts w:ascii="仿宋_GB2312" w:hAnsi="宋体" w:eastAsia="仿宋_GB2312" w:cs="宋体"/>
                <w:kern w:val="0"/>
                <w:lang w:eastAsia="zh-CN"/>
              </w:rPr>
            </w:pPr>
          </w:p>
        </w:tc>
        <w:tc>
          <w:tcPr>
            <w:tcW w:w="1383" w:type="dxa"/>
            <w:vAlign w:val="center"/>
          </w:tcPr>
          <w:p w14:paraId="326A7E1B">
            <w:pPr>
              <w:spacing w:line="240" w:lineRule="auto"/>
              <w:ind w:firstLine="420"/>
              <w:jc w:val="center"/>
              <w:rPr>
                <w:rFonts w:ascii="仿宋_GB2312" w:hAnsi="宋体" w:eastAsia="仿宋_GB2312" w:cs="宋体"/>
                <w:kern w:val="0"/>
                <w:lang w:eastAsia="zh-CN"/>
              </w:rPr>
            </w:pPr>
          </w:p>
        </w:tc>
      </w:tr>
      <w:tr w14:paraId="6F567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067125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582D01B">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170" w:type="dxa"/>
            <w:vAlign w:val="center"/>
          </w:tcPr>
          <w:p w14:paraId="6EFCCEF2">
            <w:pPr>
              <w:spacing w:line="240" w:lineRule="auto"/>
              <w:ind w:firstLine="420"/>
              <w:jc w:val="center"/>
              <w:rPr>
                <w:rFonts w:ascii="仿宋_GB2312" w:hAnsi="宋体" w:eastAsia="仿宋_GB2312" w:cs="宋体"/>
                <w:kern w:val="0"/>
                <w:lang w:eastAsia="zh-CN"/>
              </w:rPr>
            </w:pPr>
          </w:p>
        </w:tc>
        <w:tc>
          <w:tcPr>
            <w:tcW w:w="1038" w:type="dxa"/>
            <w:vAlign w:val="center"/>
          </w:tcPr>
          <w:p w14:paraId="33D37252">
            <w:pPr>
              <w:spacing w:line="240" w:lineRule="auto"/>
              <w:ind w:firstLine="420"/>
              <w:jc w:val="center"/>
              <w:rPr>
                <w:rFonts w:ascii="仿宋_GB2312" w:hAnsi="宋体" w:eastAsia="仿宋_GB2312" w:cs="宋体"/>
                <w:kern w:val="0"/>
                <w:lang w:eastAsia="zh-CN"/>
              </w:rPr>
            </w:pPr>
          </w:p>
        </w:tc>
        <w:tc>
          <w:tcPr>
            <w:tcW w:w="1262" w:type="dxa"/>
            <w:vAlign w:val="center"/>
          </w:tcPr>
          <w:p w14:paraId="366E9C5C">
            <w:pPr>
              <w:spacing w:line="240" w:lineRule="auto"/>
              <w:ind w:firstLine="420"/>
              <w:jc w:val="center"/>
              <w:rPr>
                <w:rFonts w:ascii="仿宋_GB2312" w:hAnsi="宋体" w:eastAsia="仿宋_GB2312" w:cs="宋体"/>
                <w:kern w:val="0"/>
                <w:lang w:eastAsia="zh-CN"/>
              </w:rPr>
            </w:pPr>
          </w:p>
        </w:tc>
        <w:tc>
          <w:tcPr>
            <w:tcW w:w="557" w:type="dxa"/>
            <w:vAlign w:val="center"/>
          </w:tcPr>
          <w:p w14:paraId="7FBFDA39">
            <w:pPr>
              <w:spacing w:line="240" w:lineRule="auto"/>
              <w:ind w:firstLine="420"/>
              <w:jc w:val="center"/>
              <w:rPr>
                <w:rFonts w:ascii="仿宋_GB2312" w:hAnsi="宋体" w:eastAsia="仿宋_GB2312" w:cs="宋体"/>
                <w:kern w:val="0"/>
                <w:lang w:eastAsia="zh-CN"/>
              </w:rPr>
            </w:pPr>
          </w:p>
        </w:tc>
        <w:tc>
          <w:tcPr>
            <w:tcW w:w="849" w:type="dxa"/>
            <w:vAlign w:val="center"/>
          </w:tcPr>
          <w:p w14:paraId="30B06FAB">
            <w:pPr>
              <w:spacing w:line="240" w:lineRule="auto"/>
              <w:ind w:firstLine="420"/>
              <w:jc w:val="center"/>
              <w:rPr>
                <w:rFonts w:ascii="仿宋_GB2312" w:hAnsi="宋体" w:eastAsia="仿宋_GB2312" w:cs="宋体"/>
                <w:kern w:val="0"/>
                <w:lang w:eastAsia="zh-CN"/>
              </w:rPr>
            </w:pPr>
          </w:p>
        </w:tc>
        <w:tc>
          <w:tcPr>
            <w:tcW w:w="1383" w:type="dxa"/>
            <w:vAlign w:val="center"/>
          </w:tcPr>
          <w:p w14:paraId="6C5EC32E">
            <w:pPr>
              <w:spacing w:line="240" w:lineRule="auto"/>
              <w:ind w:firstLine="420"/>
              <w:jc w:val="center"/>
              <w:rPr>
                <w:rFonts w:ascii="仿宋_GB2312" w:hAnsi="宋体" w:eastAsia="仿宋_GB2312" w:cs="宋体"/>
                <w:kern w:val="0"/>
                <w:lang w:eastAsia="zh-CN"/>
              </w:rPr>
            </w:pPr>
          </w:p>
        </w:tc>
      </w:tr>
      <w:tr w14:paraId="428FA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tcBorders>
            <w:vAlign w:val="center"/>
          </w:tcPr>
          <w:p w14:paraId="4FE3DCF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B8B416F">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170" w:type="dxa"/>
            <w:vAlign w:val="center"/>
          </w:tcPr>
          <w:p w14:paraId="14CCC85F">
            <w:pPr>
              <w:spacing w:line="240" w:lineRule="auto"/>
              <w:ind w:firstLine="420"/>
              <w:jc w:val="center"/>
              <w:rPr>
                <w:rFonts w:ascii="仿宋_GB2312" w:hAnsi="宋体" w:eastAsia="仿宋_GB2312" w:cs="宋体"/>
                <w:kern w:val="0"/>
              </w:rPr>
            </w:pPr>
          </w:p>
        </w:tc>
        <w:tc>
          <w:tcPr>
            <w:tcW w:w="1038" w:type="dxa"/>
            <w:vAlign w:val="center"/>
          </w:tcPr>
          <w:p w14:paraId="1083F45F">
            <w:pPr>
              <w:spacing w:line="240" w:lineRule="auto"/>
              <w:ind w:firstLine="420"/>
              <w:jc w:val="center"/>
              <w:rPr>
                <w:rFonts w:ascii="仿宋_GB2312" w:hAnsi="宋体" w:eastAsia="仿宋_GB2312" w:cs="宋体"/>
                <w:kern w:val="0"/>
              </w:rPr>
            </w:pPr>
          </w:p>
        </w:tc>
        <w:tc>
          <w:tcPr>
            <w:tcW w:w="1262" w:type="dxa"/>
            <w:vAlign w:val="center"/>
          </w:tcPr>
          <w:p w14:paraId="395A1288">
            <w:pPr>
              <w:spacing w:line="240" w:lineRule="auto"/>
              <w:ind w:firstLine="420"/>
              <w:jc w:val="center"/>
              <w:rPr>
                <w:rFonts w:ascii="仿宋_GB2312" w:hAnsi="宋体" w:eastAsia="仿宋_GB2312" w:cs="宋体"/>
                <w:kern w:val="0"/>
              </w:rPr>
            </w:pPr>
          </w:p>
        </w:tc>
        <w:tc>
          <w:tcPr>
            <w:tcW w:w="557" w:type="dxa"/>
            <w:vAlign w:val="center"/>
          </w:tcPr>
          <w:p w14:paraId="5FA4A36D">
            <w:pPr>
              <w:spacing w:line="240" w:lineRule="auto"/>
              <w:ind w:firstLine="420"/>
              <w:jc w:val="center"/>
              <w:rPr>
                <w:rFonts w:ascii="仿宋_GB2312" w:hAnsi="宋体" w:eastAsia="仿宋_GB2312" w:cs="宋体"/>
                <w:kern w:val="0"/>
              </w:rPr>
            </w:pPr>
          </w:p>
        </w:tc>
        <w:tc>
          <w:tcPr>
            <w:tcW w:w="849" w:type="dxa"/>
            <w:vAlign w:val="center"/>
          </w:tcPr>
          <w:p w14:paraId="2DE21A91">
            <w:pPr>
              <w:spacing w:line="240" w:lineRule="auto"/>
              <w:ind w:firstLine="420"/>
              <w:jc w:val="center"/>
              <w:rPr>
                <w:rFonts w:ascii="仿宋_GB2312" w:hAnsi="宋体" w:eastAsia="仿宋_GB2312" w:cs="宋体"/>
                <w:kern w:val="0"/>
              </w:rPr>
            </w:pPr>
          </w:p>
        </w:tc>
        <w:tc>
          <w:tcPr>
            <w:tcW w:w="1383" w:type="dxa"/>
            <w:vAlign w:val="center"/>
          </w:tcPr>
          <w:p w14:paraId="7ADC1074">
            <w:pPr>
              <w:spacing w:line="240" w:lineRule="auto"/>
              <w:ind w:firstLine="420"/>
              <w:jc w:val="center"/>
              <w:rPr>
                <w:rFonts w:ascii="仿宋_GB2312" w:hAnsi="宋体" w:eastAsia="仿宋_GB2312" w:cs="宋体"/>
                <w:kern w:val="0"/>
              </w:rPr>
            </w:pPr>
          </w:p>
        </w:tc>
      </w:tr>
      <w:tr w14:paraId="26975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 w:hRule="atLeast"/>
          <w:jc w:val="center"/>
        </w:trPr>
        <w:tc>
          <w:tcPr>
            <w:tcW w:w="1054" w:type="dxa"/>
            <w:vMerge w:val="restart"/>
            <w:tcBorders>
              <w:bottom w:val="nil"/>
            </w:tcBorders>
            <w:vAlign w:val="center"/>
          </w:tcPr>
          <w:p w14:paraId="6036108C">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485" w:type="dxa"/>
            <w:gridSpan w:val="4"/>
            <w:vAlign w:val="center"/>
          </w:tcPr>
          <w:p w14:paraId="67FB111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51" w:type="dxa"/>
            <w:gridSpan w:val="4"/>
            <w:vAlign w:val="center"/>
          </w:tcPr>
          <w:p w14:paraId="0235E1F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89BA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C69AC33">
            <w:pPr>
              <w:spacing w:line="240" w:lineRule="auto"/>
              <w:ind w:firstLine="420"/>
              <w:jc w:val="center"/>
              <w:rPr>
                <w:rFonts w:ascii="仿宋_GB2312" w:hAnsi="宋体" w:eastAsia="仿宋_GB2312" w:cs="宋体"/>
                <w:kern w:val="0"/>
              </w:rPr>
            </w:pPr>
          </w:p>
        </w:tc>
        <w:tc>
          <w:tcPr>
            <w:tcW w:w="4485" w:type="dxa"/>
            <w:gridSpan w:val="4"/>
            <w:vAlign w:val="center"/>
          </w:tcPr>
          <w:p w14:paraId="64EF5CAE">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3"/>
                <w:szCs w:val="13"/>
              </w:rPr>
              <w:t>围绕保障农民基本居住权，完善宅基地制度体系，探索宅基地所有权、资格权、使用权分置实现形式，重点在”五探索、两完善、两健全“等方面全市全面开展试点，在总结先行试点4镇5村 取得的改革成效上，持续完善宅基地分配、流转、退出、使用、收益、审批、监管等制度，为建立 依法取得、节约利用、权属清晰、权能完整、流转有序、管理规范的农村宅基地制度提供实践经验。</w:t>
            </w:r>
          </w:p>
        </w:tc>
        <w:tc>
          <w:tcPr>
            <w:tcW w:w="4051" w:type="dxa"/>
            <w:gridSpan w:val="4"/>
            <w:vAlign w:val="center"/>
          </w:tcPr>
          <w:p w14:paraId="0CDC6FAB">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全年全面完成农村宅基地改革绩效目标</w:t>
            </w:r>
          </w:p>
        </w:tc>
      </w:tr>
      <w:tr w14:paraId="2E5B0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DCF343F">
            <w:pPr>
              <w:spacing w:line="240" w:lineRule="auto"/>
              <w:ind w:firstLine="420"/>
              <w:jc w:val="center"/>
              <w:rPr>
                <w:rFonts w:ascii="仿宋_GB2312" w:hAnsi="宋体" w:eastAsia="仿宋_GB2312" w:cs="宋体"/>
                <w:kern w:val="0"/>
              </w:rPr>
            </w:pPr>
          </w:p>
          <w:p w14:paraId="6C6C8D4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922" w:type="dxa"/>
            <w:vAlign w:val="center"/>
          </w:tcPr>
          <w:p w14:paraId="3D8EC075">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355" w:type="dxa"/>
            <w:vAlign w:val="center"/>
          </w:tcPr>
          <w:p w14:paraId="66FB5AEC">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170" w:type="dxa"/>
            <w:vAlign w:val="center"/>
          </w:tcPr>
          <w:p w14:paraId="28C1C5DE">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38" w:type="dxa"/>
            <w:vAlign w:val="center"/>
          </w:tcPr>
          <w:p w14:paraId="72C2558F">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262" w:type="dxa"/>
            <w:vAlign w:val="center"/>
          </w:tcPr>
          <w:p w14:paraId="4714A4D8">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557" w:type="dxa"/>
            <w:vAlign w:val="center"/>
          </w:tcPr>
          <w:p w14:paraId="30A6B8FF">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0477D5C8">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4DDF85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C636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039C621">
            <w:pPr>
              <w:spacing w:line="240" w:lineRule="auto"/>
              <w:ind w:firstLine="420"/>
              <w:jc w:val="center"/>
              <w:rPr>
                <w:rFonts w:ascii="仿宋_GB2312" w:hAnsi="宋体" w:eastAsia="仿宋_GB2312" w:cs="宋体"/>
                <w:kern w:val="0"/>
                <w:lang w:eastAsia="zh-CN"/>
              </w:rPr>
            </w:pPr>
          </w:p>
        </w:tc>
        <w:tc>
          <w:tcPr>
            <w:tcW w:w="922" w:type="dxa"/>
            <w:vMerge w:val="restart"/>
            <w:tcBorders>
              <w:bottom w:val="nil"/>
            </w:tcBorders>
            <w:vAlign w:val="center"/>
          </w:tcPr>
          <w:p w14:paraId="4409E77F">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37FE1994">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355" w:type="dxa"/>
            <w:tcBorders>
              <w:bottom w:val="nil"/>
            </w:tcBorders>
            <w:vAlign w:val="center"/>
          </w:tcPr>
          <w:p w14:paraId="4733C3A4">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170" w:type="dxa"/>
            <w:vAlign w:val="center"/>
          </w:tcPr>
          <w:p w14:paraId="52943A69">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严格规范宅基地有偿使用、流转</w:t>
            </w:r>
          </w:p>
        </w:tc>
        <w:tc>
          <w:tcPr>
            <w:tcW w:w="1038" w:type="dxa"/>
            <w:vAlign w:val="center"/>
          </w:tcPr>
          <w:p w14:paraId="666C21AF">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有偿使用、无违法建房率达100</w:t>
            </w:r>
          </w:p>
        </w:tc>
        <w:tc>
          <w:tcPr>
            <w:tcW w:w="1262" w:type="dxa"/>
            <w:vAlign w:val="center"/>
          </w:tcPr>
          <w:p w14:paraId="0D005A32">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有偿使用、无违法建房率达100%</w:t>
            </w:r>
          </w:p>
        </w:tc>
        <w:tc>
          <w:tcPr>
            <w:tcW w:w="557" w:type="dxa"/>
            <w:vAlign w:val="center"/>
          </w:tcPr>
          <w:p w14:paraId="2E35A2BC">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B8D751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BECF1B1">
            <w:pPr>
              <w:spacing w:line="240" w:lineRule="auto"/>
              <w:ind w:firstLine="420"/>
              <w:jc w:val="center"/>
              <w:rPr>
                <w:rFonts w:ascii="仿宋_GB2312" w:hAnsi="宋体" w:eastAsia="仿宋_GB2312" w:cs="宋体"/>
                <w:kern w:val="0"/>
              </w:rPr>
            </w:pPr>
          </w:p>
        </w:tc>
      </w:tr>
      <w:tr w14:paraId="5E20A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6C80D91">
            <w:pPr>
              <w:spacing w:line="240" w:lineRule="auto"/>
              <w:ind w:firstLine="420"/>
              <w:jc w:val="center"/>
              <w:rPr>
                <w:rFonts w:ascii="仿宋_GB2312" w:hAnsi="宋体" w:eastAsia="仿宋_GB2312" w:cs="宋体"/>
                <w:kern w:val="0"/>
              </w:rPr>
            </w:pPr>
          </w:p>
        </w:tc>
        <w:tc>
          <w:tcPr>
            <w:tcW w:w="922" w:type="dxa"/>
            <w:vMerge w:val="continue"/>
            <w:tcBorders>
              <w:top w:val="nil"/>
              <w:bottom w:val="nil"/>
            </w:tcBorders>
            <w:vAlign w:val="center"/>
          </w:tcPr>
          <w:p w14:paraId="3447D30C">
            <w:pPr>
              <w:spacing w:line="240" w:lineRule="auto"/>
              <w:ind w:firstLine="420"/>
              <w:jc w:val="center"/>
              <w:rPr>
                <w:rFonts w:ascii="仿宋_GB2312" w:hAnsi="宋体" w:eastAsia="仿宋_GB2312" w:cs="宋体"/>
                <w:kern w:val="0"/>
              </w:rPr>
            </w:pPr>
          </w:p>
        </w:tc>
        <w:tc>
          <w:tcPr>
            <w:tcW w:w="1355" w:type="dxa"/>
            <w:tcBorders>
              <w:bottom w:val="nil"/>
            </w:tcBorders>
            <w:vAlign w:val="center"/>
          </w:tcPr>
          <w:p w14:paraId="36D5B293">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170" w:type="dxa"/>
            <w:vAlign w:val="center"/>
          </w:tcPr>
          <w:p w14:paraId="080A1D0E">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宅基地管理：五探索、两完善、两健全等方面全市全面开展</w:t>
            </w:r>
          </w:p>
        </w:tc>
        <w:tc>
          <w:tcPr>
            <w:tcW w:w="1038" w:type="dxa"/>
            <w:vAlign w:val="center"/>
          </w:tcPr>
          <w:p w14:paraId="050CA75C">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全面完成绩效目标</w:t>
            </w:r>
          </w:p>
        </w:tc>
        <w:tc>
          <w:tcPr>
            <w:tcW w:w="1262" w:type="dxa"/>
            <w:vAlign w:val="center"/>
          </w:tcPr>
          <w:p w14:paraId="59B1EE1B">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全面完成绩效目标</w:t>
            </w:r>
          </w:p>
        </w:tc>
        <w:tc>
          <w:tcPr>
            <w:tcW w:w="557" w:type="dxa"/>
            <w:vAlign w:val="center"/>
          </w:tcPr>
          <w:p w14:paraId="634B7B95">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734AB3D1">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14:paraId="57ED4EAB">
            <w:pPr>
              <w:spacing w:line="240" w:lineRule="auto"/>
              <w:ind w:firstLine="420"/>
              <w:jc w:val="center"/>
              <w:rPr>
                <w:rFonts w:ascii="仿宋_GB2312" w:hAnsi="宋体" w:eastAsia="仿宋_GB2312" w:cs="宋体"/>
                <w:kern w:val="0"/>
              </w:rPr>
            </w:pPr>
          </w:p>
        </w:tc>
      </w:tr>
      <w:tr w14:paraId="3AB92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BB794DE">
            <w:pPr>
              <w:spacing w:line="240" w:lineRule="auto"/>
              <w:ind w:firstLine="420"/>
              <w:jc w:val="center"/>
              <w:rPr>
                <w:rFonts w:ascii="仿宋_GB2312" w:hAnsi="宋体" w:eastAsia="仿宋_GB2312" w:cs="宋体"/>
                <w:kern w:val="0"/>
              </w:rPr>
            </w:pPr>
          </w:p>
        </w:tc>
        <w:tc>
          <w:tcPr>
            <w:tcW w:w="922" w:type="dxa"/>
            <w:vMerge w:val="continue"/>
            <w:tcBorders>
              <w:top w:val="nil"/>
              <w:bottom w:val="nil"/>
            </w:tcBorders>
            <w:vAlign w:val="center"/>
          </w:tcPr>
          <w:p w14:paraId="0118CCA3">
            <w:pPr>
              <w:spacing w:line="240" w:lineRule="auto"/>
              <w:ind w:firstLine="420"/>
              <w:jc w:val="center"/>
              <w:rPr>
                <w:rFonts w:ascii="仿宋_GB2312" w:hAnsi="宋体" w:eastAsia="仿宋_GB2312" w:cs="宋体"/>
                <w:kern w:val="0"/>
              </w:rPr>
            </w:pPr>
          </w:p>
        </w:tc>
        <w:tc>
          <w:tcPr>
            <w:tcW w:w="1355" w:type="dxa"/>
            <w:tcBorders>
              <w:bottom w:val="nil"/>
            </w:tcBorders>
            <w:vAlign w:val="center"/>
          </w:tcPr>
          <w:p w14:paraId="4C2B0E1C">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170" w:type="dxa"/>
            <w:vAlign w:val="center"/>
          </w:tcPr>
          <w:p w14:paraId="6A7408D0">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预算年度内</w:t>
            </w:r>
          </w:p>
        </w:tc>
        <w:tc>
          <w:tcPr>
            <w:tcW w:w="1038" w:type="dxa"/>
            <w:vAlign w:val="center"/>
          </w:tcPr>
          <w:p w14:paraId="068B9989">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2024年12月31日前</w:t>
            </w:r>
          </w:p>
        </w:tc>
        <w:tc>
          <w:tcPr>
            <w:tcW w:w="1262" w:type="dxa"/>
            <w:vAlign w:val="center"/>
          </w:tcPr>
          <w:p w14:paraId="53093D09">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2024年12月31日前</w:t>
            </w:r>
          </w:p>
        </w:tc>
        <w:tc>
          <w:tcPr>
            <w:tcW w:w="557" w:type="dxa"/>
            <w:vAlign w:val="center"/>
          </w:tcPr>
          <w:p w14:paraId="5B25310C">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0B59E736">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14:paraId="07CC9981">
            <w:pPr>
              <w:spacing w:line="240" w:lineRule="auto"/>
              <w:ind w:firstLine="420"/>
              <w:jc w:val="center"/>
              <w:rPr>
                <w:rFonts w:ascii="仿宋_GB2312" w:hAnsi="宋体" w:eastAsia="仿宋_GB2312" w:cs="宋体"/>
                <w:kern w:val="0"/>
              </w:rPr>
            </w:pPr>
          </w:p>
        </w:tc>
      </w:tr>
      <w:tr w14:paraId="08C89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440CE7">
            <w:pPr>
              <w:spacing w:line="240" w:lineRule="auto"/>
              <w:ind w:firstLine="420"/>
              <w:jc w:val="center"/>
              <w:rPr>
                <w:rFonts w:ascii="仿宋_GB2312" w:hAnsi="宋体" w:eastAsia="仿宋_GB2312" w:cs="宋体"/>
                <w:kern w:val="0"/>
              </w:rPr>
            </w:pPr>
          </w:p>
        </w:tc>
        <w:tc>
          <w:tcPr>
            <w:tcW w:w="922" w:type="dxa"/>
            <w:vMerge w:val="restart"/>
            <w:tcBorders>
              <w:bottom w:val="nil"/>
            </w:tcBorders>
            <w:vAlign w:val="center"/>
          </w:tcPr>
          <w:p w14:paraId="216DC412">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3F9050A5">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355" w:type="dxa"/>
            <w:tcBorders>
              <w:bottom w:val="nil"/>
            </w:tcBorders>
            <w:vAlign w:val="center"/>
          </w:tcPr>
          <w:p w14:paraId="63683DF0">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170" w:type="dxa"/>
            <w:vAlign w:val="center"/>
          </w:tcPr>
          <w:p w14:paraId="0310F5F5">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农村宅基地有偿使用或退出后的收益部分，能为村集体经济组织增加收益</w:t>
            </w:r>
          </w:p>
        </w:tc>
        <w:tc>
          <w:tcPr>
            <w:tcW w:w="1038" w:type="dxa"/>
            <w:vAlign w:val="center"/>
          </w:tcPr>
          <w:p w14:paraId="6239CCAD">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有所提升</w:t>
            </w:r>
          </w:p>
        </w:tc>
        <w:tc>
          <w:tcPr>
            <w:tcW w:w="1262" w:type="dxa"/>
            <w:vAlign w:val="center"/>
          </w:tcPr>
          <w:p w14:paraId="1377B95C">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有所提升</w:t>
            </w:r>
          </w:p>
        </w:tc>
        <w:tc>
          <w:tcPr>
            <w:tcW w:w="557" w:type="dxa"/>
            <w:vAlign w:val="center"/>
          </w:tcPr>
          <w:p w14:paraId="6B66AD98">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37C24321">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14:paraId="06CEFE79">
            <w:pPr>
              <w:spacing w:line="240" w:lineRule="auto"/>
              <w:ind w:firstLine="420"/>
              <w:jc w:val="center"/>
              <w:rPr>
                <w:rFonts w:ascii="仿宋_GB2312" w:hAnsi="宋体" w:eastAsia="仿宋_GB2312" w:cs="宋体"/>
                <w:kern w:val="0"/>
              </w:rPr>
            </w:pPr>
          </w:p>
        </w:tc>
      </w:tr>
      <w:tr w14:paraId="45C74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126A1FC">
            <w:pPr>
              <w:spacing w:line="240" w:lineRule="auto"/>
              <w:ind w:firstLine="420"/>
              <w:jc w:val="center"/>
              <w:rPr>
                <w:rFonts w:ascii="仿宋_GB2312" w:hAnsi="宋体" w:eastAsia="仿宋_GB2312" w:cs="宋体"/>
                <w:kern w:val="0"/>
              </w:rPr>
            </w:pPr>
          </w:p>
        </w:tc>
        <w:tc>
          <w:tcPr>
            <w:tcW w:w="922" w:type="dxa"/>
            <w:vMerge w:val="continue"/>
            <w:tcBorders>
              <w:top w:val="nil"/>
              <w:bottom w:val="nil"/>
            </w:tcBorders>
            <w:vAlign w:val="center"/>
          </w:tcPr>
          <w:p w14:paraId="7CCD4D7B">
            <w:pPr>
              <w:spacing w:line="240" w:lineRule="auto"/>
              <w:ind w:firstLine="420"/>
              <w:jc w:val="center"/>
              <w:rPr>
                <w:rFonts w:ascii="仿宋_GB2312" w:hAnsi="宋体" w:eastAsia="仿宋_GB2312" w:cs="宋体"/>
                <w:kern w:val="0"/>
              </w:rPr>
            </w:pPr>
          </w:p>
        </w:tc>
        <w:tc>
          <w:tcPr>
            <w:tcW w:w="1355" w:type="dxa"/>
            <w:tcBorders>
              <w:bottom w:val="nil"/>
            </w:tcBorders>
            <w:vAlign w:val="center"/>
          </w:tcPr>
          <w:p w14:paraId="6C54C1DF">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170" w:type="dxa"/>
            <w:vAlign w:val="center"/>
          </w:tcPr>
          <w:p w14:paraId="2820E6F8">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促进社会发展</w:t>
            </w:r>
          </w:p>
        </w:tc>
        <w:tc>
          <w:tcPr>
            <w:tcW w:w="1038" w:type="dxa"/>
            <w:vAlign w:val="center"/>
          </w:tcPr>
          <w:p w14:paraId="6B015EBE">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有所提升</w:t>
            </w:r>
          </w:p>
        </w:tc>
        <w:tc>
          <w:tcPr>
            <w:tcW w:w="1262" w:type="dxa"/>
            <w:vAlign w:val="center"/>
          </w:tcPr>
          <w:p w14:paraId="41CC5D16">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有所提升</w:t>
            </w:r>
          </w:p>
        </w:tc>
        <w:tc>
          <w:tcPr>
            <w:tcW w:w="557" w:type="dxa"/>
            <w:vAlign w:val="center"/>
          </w:tcPr>
          <w:p w14:paraId="08BD74E0">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48778F65">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14:paraId="1A47E265">
            <w:pPr>
              <w:spacing w:line="240" w:lineRule="auto"/>
              <w:ind w:firstLine="420"/>
              <w:jc w:val="center"/>
              <w:rPr>
                <w:rFonts w:ascii="仿宋_GB2312" w:hAnsi="宋体" w:eastAsia="仿宋_GB2312" w:cs="宋体"/>
                <w:kern w:val="0"/>
              </w:rPr>
            </w:pPr>
          </w:p>
        </w:tc>
      </w:tr>
      <w:tr w14:paraId="26652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E16B697">
            <w:pPr>
              <w:spacing w:line="240" w:lineRule="auto"/>
              <w:ind w:firstLine="420"/>
              <w:jc w:val="center"/>
              <w:rPr>
                <w:rFonts w:ascii="仿宋_GB2312" w:hAnsi="宋体" w:eastAsia="仿宋_GB2312" w:cs="宋体"/>
                <w:kern w:val="0"/>
              </w:rPr>
            </w:pPr>
          </w:p>
        </w:tc>
        <w:tc>
          <w:tcPr>
            <w:tcW w:w="922" w:type="dxa"/>
            <w:vMerge w:val="continue"/>
            <w:tcBorders>
              <w:top w:val="nil"/>
              <w:bottom w:val="nil"/>
            </w:tcBorders>
            <w:vAlign w:val="center"/>
          </w:tcPr>
          <w:p w14:paraId="19CDE15C">
            <w:pPr>
              <w:spacing w:line="240" w:lineRule="auto"/>
              <w:ind w:firstLine="420"/>
              <w:jc w:val="center"/>
              <w:rPr>
                <w:rFonts w:ascii="仿宋_GB2312" w:hAnsi="宋体" w:eastAsia="仿宋_GB2312" w:cs="宋体"/>
                <w:kern w:val="0"/>
              </w:rPr>
            </w:pPr>
          </w:p>
        </w:tc>
        <w:tc>
          <w:tcPr>
            <w:tcW w:w="1355" w:type="dxa"/>
            <w:tcBorders>
              <w:bottom w:val="nil"/>
            </w:tcBorders>
            <w:vAlign w:val="center"/>
          </w:tcPr>
          <w:p w14:paraId="0E9639C6">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170" w:type="dxa"/>
            <w:vAlign w:val="center"/>
          </w:tcPr>
          <w:p w14:paraId="2743047D">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结合乡村实际，因地制宜打造特色美丽乡村</w:t>
            </w:r>
          </w:p>
        </w:tc>
        <w:tc>
          <w:tcPr>
            <w:tcW w:w="1038" w:type="dxa"/>
            <w:vAlign w:val="center"/>
          </w:tcPr>
          <w:p w14:paraId="5E167288">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有所改善</w:t>
            </w:r>
          </w:p>
        </w:tc>
        <w:tc>
          <w:tcPr>
            <w:tcW w:w="1262" w:type="dxa"/>
            <w:vAlign w:val="center"/>
          </w:tcPr>
          <w:p w14:paraId="12D743EB">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有所改善</w:t>
            </w:r>
          </w:p>
        </w:tc>
        <w:tc>
          <w:tcPr>
            <w:tcW w:w="557" w:type="dxa"/>
            <w:vAlign w:val="center"/>
          </w:tcPr>
          <w:p w14:paraId="56FD82F2">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42E64D44">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14:paraId="66F718CD">
            <w:pPr>
              <w:spacing w:line="240" w:lineRule="auto"/>
              <w:ind w:firstLine="420"/>
              <w:jc w:val="center"/>
              <w:rPr>
                <w:rFonts w:ascii="仿宋_GB2312" w:hAnsi="宋体" w:eastAsia="仿宋_GB2312" w:cs="宋体"/>
                <w:kern w:val="0"/>
              </w:rPr>
            </w:pPr>
          </w:p>
        </w:tc>
      </w:tr>
      <w:tr w14:paraId="1F215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7DBA1D89">
            <w:pPr>
              <w:spacing w:line="240" w:lineRule="auto"/>
              <w:ind w:firstLine="420"/>
              <w:jc w:val="center"/>
              <w:rPr>
                <w:rFonts w:ascii="仿宋_GB2312" w:hAnsi="宋体" w:eastAsia="仿宋_GB2312" w:cs="宋体"/>
                <w:kern w:val="0"/>
              </w:rPr>
            </w:pPr>
          </w:p>
        </w:tc>
        <w:tc>
          <w:tcPr>
            <w:tcW w:w="922" w:type="dxa"/>
            <w:vMerge w:val="continue"/>
            <w:tcBorders>
              <w:top w:val="nil"/>
              <w:bottom w:val="nil"/>
            </w:tcBorders>
            <w:vAlign w:val="center"/>
          </w:tcPr>
          <w:p w14:paraId="65A6FB5C">
            <w:pPr>
              <w:spacing w:line="240" w:lineRule="auto"/>
              <w:ind w:firstLine="420"/>
              <w:jc w:val="center"/>
              <w:rPr>
                <w:rFonts w:ascii="仿宋_GB2312" w:hAnsi="宋体" w:eastAsia="仿宋_GB2312" w:cs="宋体"/>
                <w:kern w:val="0"/>
              </w:rPr>
            </w:pPr>
          </w:p>
        </w:tc>
        <w:tc>
          <w:tcPr>
            <w:tcW w:w="1355" w:type="dxa"/>
            <w:tcBorders>
              <w:bottom w:val="nil"/>
            </w:tcBorders>
            <w:vAlign w:val="center"/>
          </w:tcPr>
          <w:p w14:paraId="3D231182">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170" w:type="dxa"/>
            <w:vAlign w:val="center"/>
          </w:tcPr>
          <w:p w14:paraId="49FEB650">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促进农业发展</w:t>
            </w:r>
          </w:p>
        </w:tc>
        <w:tc>
          <w:tcPr>
            <w:tcW w:w="1038" w:type="dxa"/>
            <w:vAlign w:val="center"/>
          </w:tcPr>
          <w:p w14:paraId="2D8C3A0F">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可持续</w:t>
            </w:r>
          </w:p>
        </w:tc>
        <w:tc>
          <w:tcPr>
            <w:tcW w:w="1262" w:type="dxa"/>
            <w:vAlign w:val="center"/>
          </w:tcPr>
          <w:p w14:paraId="34537C17">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可持续</w:t>
            </w:r>
          </w:p>
        </w:tc>
        <w:tc>
          <w:tcPr>
            <w:tcW w:w="557" w:type="dxa"/>
            <w:vAlign w:val="center"/>
          </w:tcPr>
          <w:p w14:paraId="1BFD898A">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2F65609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3323246">
            <w:pPr>
              <w:spacing w:line="240" w:lineRule="auto"/>
              <w:ind w:firstLine="420"/>
              <w:jc w:val="center"/>
              <w:rPr>
                <w:rFonts w:ascii="仿宋_GB2312" w:hAnsi="宋体" w:eastAsia="仿宋_GB2312" w:cs="宋体"/>
                <w:kern w:val="0"/>
              </w:rPr>
            </w:pPr>
          </w:p>
        </w:tc>
      </w:tr>
      <w:tr w14:paraId="49F05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15242F2">
            <w:pPr>
              <w:spacing w:line="240" w:lineRule="auto"/>
              <w:ind w:firstLine="420"/>
              <w:jc w:val="center"/>
              <w:rPr>
                <w:rFonts w:ascii="仿宋_GB2312" w:hAnsi="宋体" w:eastAsia="仿宋_GB2312" w:cs="宋体"/>
                <w:kern w:val="0"/>
              </w:rPr>
            </w:pPr>
          </w:p>
        </w:tc>
        <w:tc>
          <w:tcPr>
            <w:tcW w:w="922" w:type="dxa"/>
            <w:tcBorders>
              <w:bottom w:val="nil"/>
            </w:tcBorders>
            <w:vAlign w:val="center"/>
          </w:tcPr>
          <w:p w14:paraId="45A471FF">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355" w:type="dxa"/>
            <w:tcBorders>
              <w:bottom w:val="nil"/>
            </w:tcBorders>
            <w:vAlign w:val="center"/>
          </w:tcPr>
          <w:p w14:paraId="5C453AB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170" w:type="dxa"/>
            <w:vAlign w:val="center"/>
          </w:tcPr>
          <w:p w14:paraId="38D9326A">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服务群众满意率达100%</w:t>
            </w:r>
          </w:p>
        </w:tc>
        <w:tc>
          <w:tcPr>
            <w:tcW w:w="1038" w:type="dxa"/>
            <w:vAlign w:val="center"/>
          </w:tcPr>
          <w:p w14:paraId="2ECF1A0D">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100%</w:t>
            </w:r>
          </w:p>
        </w:tc>
        <w:tc>
          <w:tcPr>
            <w:tcW w:w="1262" w:type="dxa"/>
            <w:vAlign w:val="center"/>
          </w:tcPr>
          <w:p w14:paraId="6F42066F">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100%</w:t>
            </w:r>
          </w:p>
        </w:tc>
        <w:tc>
          <w:tcPr>
            <w:tcW w:w="557" w:type="dxa"/>
            <w:vAlign w:val="center"/>
          </w:tcPr>
          <w:p w14:paraId="7B86F7C4">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46E550F0">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4.99</w:t>
            </w:r>
          </w:p>
        </w:tc>
        <w:tc>
          <w:tcPr>
            <w:tcW w:w="1383" w:type="dxa"/>
            <w:vAlign w:val="center"/>
          </w:tcPr>
          <w:p w14:paraId="3A4A144B">
            <w:pPr>
              <w:spacing w:line="240" w:lineRule="auto"/>
              <w:ind w:firstLine="420"/>
              <w:jc w:val="center"/>
              <w:rPr>
                <w:rFonts w:ascii="仿宋_GB2312" w:hAnsi="宋体" w:eastAsia="仿宋_GB2312" w:cs="宋体"/>
                <w:kern w:val="0"/>
              </w:rPr>
            </w:pPr>
          </w:p>
        </w:tc>
      </w:tr>
      <w:tr w14:paraId="53C7E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548E21A">
            <w:pPr>
              <w:spacing w:line="240" w:lineRule="auto"/>
              <w:ind w:firstLine="420"/>
              <w:jc w:val="center"/>
              <w:rPr>
                <w:rFonts w:ascii="仿宋_GB2312" w:hAnsi="宋体" w:eastAsia="仿宋_GB2312" w:cs="宋体"/>
                <w:kern w:val="0"/>
              </w:rPr>
            </w:pPr>
          </w:p>
        </w:tc>
        <w:tc>
          <w:tcPr>
            <w:tcW w:w="922" w:type="dxa"/>
            <w:vMerge w:val="restart"/>
            <w:tcBorders>
              <w:top w:val="nil"/>
            </w:tcBorders>
            <w:vAlign w:val="center"/>
          </w:tcPr>
          <w:p w14:paraId="4016DFA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BAB783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355" w:type="dxa"/>
            <w:tcBorders>
              <w:top w:val="nil"/>
            </w:tcBorders>
            <w:vAlign w:val="center"/>
          </w:tcPr>
          <w:p w14:paraId="4E121B9A">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170" w:type="dxa"/>
            <w:vAlign w:val="center"/>
          </w:tcPr>
          <w:p w14:paraId="3B3E90C5">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合理使用项目资金</w:t>
            </w:r>
          </w:p>
        </w:tc>
        <w:tc>
          <w:tcPr>
            <w:tcW w:w="1038" w:type="dxa"/>
            <w:vAlign w:val="center"/>
          </w:tcPr>
          <w:p w14:paraId="1562675E">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≦50万元</w:t>
            </w:r>
          </w:p>
        </w:tc>
        <w:tc>
          <w:tcPr>
            <w:tcW w:w="1262" w:type="dxa"/>
            <w:vAlign w:val="center"/>
          </w:tcPr>
          <w:p w14:paraId="6B8F5A76">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≦50万元</w:t>
            </w:r>
          </w:p>
        </w:tc>
        <w:tc>
          <w:tcPr>
            <w:tcW w:w="557" w:type="dxa"/>
            <w:vAlign w:val="center"/>
          </w:tcPr>
          <w:p w14:paraId="282C304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94E7D3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C6008BF">
            <w:pPr>
              <w:spacing w:line="240" w:lineRule="auto"/>
              <w:ind w:firstLine="420"/>
              <w:jc w:val="center"/>
              <w:rPr>
                <w:rFonts w:ascii="仿宋_GB2312" w:hAnsi="宋体" w:eastAsia="仿宋_GB2312" w:cs="宋体"/>
                <w:kern w:val="0"/>
              </w:rPr>
            </w:pPr>
          </w:p>
        </w:tc>
      </w:tr>
      <w:tr w14:paraId="350D9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14:paraId="510E7DF6">
            <w:pPr>
              <w:spacing w:line="240" w:lineRule="auto"/>
              <w:ind w:firstLine="420"/>
              <w:jc w:val="center"/>
              <w:rPr>
                <w:rFonts w:ascii="仿宋_GB2312" w:hAnsi="宋体" w:eastAsia="仿宋_GB2312" w:cs="宋体"/>
                <w:kern w:val="0"/>
              </w:rPr>
            </w:pPr>
          </w:p>
        </w:tc>
        <w:tc>
          <w:tcPr>
            <w:tcW w:w="922" w:type="dxa"/>
            <w:vMerge w:val="continue"/>
            <w:tcBorders>
              <w:top w:val="nil"/>
            </w:tcBorders>
            <w:vAlign w:val="center"/>
          </w:tcPr>
          <w:p w14:paraId="34C5E924">
            <w:pPr>
              <w:spacing w:line="240" w:lineRule="auto"/>
              <w:ind w:firstLine="420" w:firstLineChars="0"/>
              <w:jc w:val="center"/>
              <w:rPr>
                <w:rFonts w:ascii="仿宋_GB2312" w:hAnsi="宋体" w:eastAsia="仿宋_GB2312" w:cs="宋体"/>
                <w:kern w:val="0"/>
              </w:rPr>
            </w:pPr>
          </w:p>
        </w:tc>
        <w:tc>
          <w:tcPr>
            <w:tcW w:w="1355" w:type="dxa"/>
            <w:tcBorders>
              <w:top w:val="nil"/>
            </w:tcBorders>
            <w:vAlign w:val="center"/>
          </w:tcPr>
          <w:p w14:paraId="6C2034E4">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170" w:type="dxa"/>
            <w:vAlign w:val="center"/>
          </w:tcPr>
          <w:p w14:paraId="7A0A2F12">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减轻农民负担</w:t>
            </w:r>
          </w:p>
        </w:tc>
        <w:tc>
          <w:tcPr>
            <w:tcW w:w="1038" w:type="dxa"/>
            <w:vAlign w:val="center"/>
          </w:tcPr>
          <w:p w14:paraId="24B6EBCD">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有所减轻</w:t>
            </w:r>
          </w:p>
        </w:tc>
        <w:tc>
          <w:tcPr>
            <w:tcW w:w="1262" w:type="dxa"/>
            <w:vAlign w:val="center"/>
          </w:tcPr>
          <w:p w14:paraId="5199AB1A">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有所减轻</w:t>
            </w:r>
          </w:p>
        </w:tc>
        <w:tc>
          <w:tcPr>
            <w:tcW w:w="557" w:type="dxa"/>
            <w:vAlign w:val="center"/>
          </w:tcPr>
          <w:p w14:paraId="1A9C6DF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4CB68D0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E08AF87">
            <w:pPr>
              <w:spacing w:line="240" w:lineRule="auto"/>
              <w:ind w:firstLine="420"/>
              <w:jc w:val="center"/>
              <w:rPr>
                <w:rFonts w:ascii="仿宋_GB2312" w:hAnsi="宋体" w:eastAsia="仿宋_GB2312" w:cs="宋体"/>
                <w:kern w:val="0"/>
              </w:rPr>
            </w:pPr>
          </w:p>
        </w:tc>
      </w:tr>
      <w:tr w14:paraId="62BD3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36EBD8A">
            <w:pPr>
              <w:spacing w:line="240" w:lineRule="auto"/>
              <w:ind w:firstLine="420"/>
              <w:jc w:val="center"/>
              <w:rPr>
                <w:rFonts w:ascii="仿宋_GB2312" w:hAnsi="宋体" w:eastAsia="仿宋_GB2312" w:cs="宋体"/>
                <w:kern w:val="0"/>
              </w:rPr>
            </w:pPr>
          </w:p>
        </w:tc>
        <w:tc>
          <w:tcPr>
            <w:tcW w:w="922" w:type="dxa"/>
            <w:vMerge w:val="continue"/>
            <w:tcBorders>
              <w:top w:val="nil"/>
            </w:tcBorders>
            <w:vAlign w:val="center"/>
          </w:tcPr>
          <w:p w14:paraId="43A83D81">
            <w:pPr>
              <w:spacing w:line="240" w:lineRule="auto"/>
              <w:ind w:firstLine="420" w:firstLineChars="0"/>
              <w:jc w:val="center"/>
              <w:rPr>
                <w:rFonts w:ascii="仿宋_GB2312" w:hAnsi="宋体" w:eastAsia="仿宋_GB2312" w:cs="宋体"/>
                <w:kern w:val="0"/>
              </w:rPr>
            </w:pPr>
          </w:p>
        </w:tc>
        <w:tc>
          <w:tcPr>
            <w:tcW w:w="1355" w:type="dxa"/>
            <w:tcBorders>
              <w:top w:val="nil"/>
            </w:tcBorders>
            <w:vAlign w:val="center"/>
          </w:tcPr>
          <w:p w14:paraId="7D9EBF3F">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170" w:type="dxa"/>
            <w:vAlign w:val="center"/>
          </w:tcPr>
          <w:p w14:paraId="29FE9C28">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不增加生态环境修复成本</w:t>
            </w:r>
          </w:p>
        </w:tc>
        <w:tc>
          <w:tcPr>
            <w:tcW w:w="1038" w:type="dxa"/>
            <w:vAlign w:val="center"/>
          </w:tcPr>
          <w:p w14:paraId="30510834">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不增加</w:t>
            </w:r>
          </w:p>
        </w:tc>
        <w:tc>
          <w:tcPr>
            <w:tcW w:w="1262" w:type="dxa"/>
            <w:vAlign w:val="center"/>
          </w:tcPr>
          <w:p w14:paraId="14BDD3B8">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不增加</w:t>
            </w:r>
          </w:p>
        </w:tc>
        <w:tc>
          <w:tcPr>
            <w:tcW w:w="557" w:type="dxa"/>
            <w:vAlign w:val="center"/>
          </w:tcPr>
          <w:p w14:paraId="02D761A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4201EC3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C556A0F">
            <w:pPr>
              <w:spacing w:line="240" w:lineRule="auto"/>
              <w:ind w:firstLine="420"/>
              <w:jc w:val="center"/>
              <w:rPr>
                <w:rFonts w:hint="eastAsia" w:ascii="仿宋_GB2312" w:hAnsi="宋体" w:eastAsia="仿宋_GB2312" w:cs="宋体"/>
                <w:kern w:val="0"/>
                <w:lang w:val="en-US" w:eastAsia="zh-CN"/>
              </w:rPr>
            </w:pPr>
          </w:p>
        </w:tc>
      </w:tr>
      <w:tr w14:paraId="69603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801" w:type="dxa"/>
            <w:gridSpan w:val="6"/>
            <w:vAlign w:val="center"/>
          </w:tcPr>
          <w:p w14:paraId="3D2572B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557" w:type="dxa"/>
            <w:vAlign w:val="center"/>
          </w:tcPr>
          <w:p w14:paraId="05257BF9">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7A3538AB">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104.89</w:t>
            </w:r>
          </w:p>
        </w:tc>
        <w:tc>
          <w:tcPr>
            <w:tcW w:w="1383" w:type="dxa"/>
            <w:vAlign w:val="center"/>
          </w:tcPr>
          <w:p w14:paraId="2844E270">
            <w:pPr>
              <w:spacing w:line="240" w:lineRule="auto"/>
              <w:ind w:firstLine="420"/>
              <w:jc w:val="center"/>
              <w:rPr>
                <w:rFonts w:ascii="仿宋_GB2312" w:hAnsi="宋体" w:eastAsia="仿宋_GB2312" w:cs="宋体"/>
                <w:kern w:val="0"/>
              </w:rPr>
            </w:pPr>
          </w:p>
        </w:tc>
      </w:tr>
    </w:tbl>
    <w:p w14:paraId="776B16D5">
      <w:pPr>
        <w:keepNext w:val="0"/>
        <w:keepLines w:val="0"/>
        <w:pageBreakBefore w:val="0"/>
        <w:widowControl/>
        <w:kinsoku w:val="0"/>
        <w:wordWrap/>
        <w:overflowPunct/>
        <w:topLinePunct w:val="0"/>
        <w:autoSpaceDE w:val="0"/>
        <w:autoSpaceDN w:val="0"/>
        <w:bidi w:val="0"/>
        <w:adjustRightInd w:val="0"/>
        <w:snapToGrid w:val="0"/>
        <w:spacing w:before="52" w:line="195" w:lineRule="auto"/>
        <w:jc w:val="left"/>
        <w:textAlignment w:val="baseline"/>
        <w:rPr>
          <w:rFonts w:ascii="宋体" w:hAnsi="宋体" w:eastAsia="宋体"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6E51783C">
      <w:pPr>
        <w:rPr>
          <w:rFonts w:ascii="仿宋_GB2312" w:hAnsi="宋体" w:eastAsia="仿宋_GB2312" w:cs="宋体"/>
          <w:lang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49CE7621">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附件3-3</w:t>
      </w:r>
    </w:p>
    <w:p w14:paraId="59C7D8EA">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7A7373D3">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1793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4" w:hRule="atLeast"/>
          <w:jc w:val="center"/>
        </w:trPr>
        <w:tc>
          <w:tcPr>
            <w:tcW w:w="1054" w:type="dxa"/>
            <w:vAlign w:val="center"/>
          </w:tcPr>
          <w:p w14:paraId="58516E3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2ADB86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农村土地确权工作经费</w:t>
            </w:r>
          </w:p>
        </w:tc>
      </w:tr>
      <w:tr w14:paraId="7D5B0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A455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54BCAFFE">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汨罗市农业农村局</w:t>
            </w:r>
          </w:p>
        </w:tc>
        <w:tc>
          <w:tcPr>
            <w:tcW w:w="1099" w:type="dxa"/>
            <w:vAlign w:val="center"/>
          </w:tcPr>
          <w:p w14:paraId="2F7FC17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6193CD8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BB90581">
            <w:pPr>
              <w:spacing w:line="240" w:lineRule="auto"/>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汨罗市农村经营管理服务中心</w:t>
            </w:r>
          </w:p>
        </w:tc>
      </w:tr>
      <w:tr w14:paraId="1AF39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093319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F002D2F">
            <w:pPr>
              <w:spacing w:line="240" w:lineRule="auto"/>
              <w:ind w:firstLine="420"/>
              <w:jc w:val="center"/>
              <w:rPr>
                <w:rFonts w:ascii="仿宋_GB2312" w:hAnsi="宋体" w:eastAsia="仿宋_GB2312" w:cs="宋体"/>
                <w:kern w:val="0"/>
                <w:lang w:eastAsia="zh-CN"/>
              </w:rPr>
            </w:pPr>
          </w:p>
        </w:tc>
        <w:tc>
          <w:tcPr>
            <w:tcW w:w="1020" w:type="dxa"/>
            <w:vAlign w:val="center"/>
          </w:tcPr>
          <w:p w14:paraId="5879AE6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EA2F30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35162D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486F57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5EF03E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009657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2E1043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42997AA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8E65DD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6389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6C8008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8E2886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5F395DB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5F3CFE2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514B0E1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40.6</w:t>
            </w:r>
          </w:p>
        </w:tc>
        <w:tc>
          <w:tcPr>
            <w:tcW w:w="809" w:type="dxa"/>
            <w:vAlign w:val="center"/>
          </w:tcPr>
          <w:p w14:paraId="656C03F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F1C6B79">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135%</w:t>
            </w:r>
          </w:p>
        </w:tc>
        <w:tc>
          <w:tcPr>
            <w:tcW w:w="1383" w:type="dxa"/>
            <w:vAlign w:val="center"/>
          </w:tcPr>
          <w:p w14:paraId="3D143BC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13.5</w:t>
            </w:r>
          </w:p>
        </w:tc>
      </w:tr>
      <w:tr w14:paraId="316C8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F0E103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39C4A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vAlign w:val="center"/>
          </w:tcPr>
          <w:p w14:paraId="1CEC2CC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1099" w:type="dxa"/>
            <w:shd w:val="clear"/>
            <w:vAlign w:val="center"/>
          </w:tcPr>
          <w:p w14:paraId="5BDAC10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1099" w:type="dxa"/>
            <w:shd w:val="clear"/>
            <w:vAlign w:val="center"/>
          </w:tcPr>
          <w:p w14:paraId="6A267982">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40.6</w:t>
            </w:r>
          </w:p>
        </w:tc>
        <w:tc>
          <w:tcPr>
            <w:tcW w:w="809" w:type="dxa"/>
            <w:vAlign w:val="center"/>
          </w:tcPr>
          <w:p w14:paraId="08F00DA9">
            <w:pPr>
              <w:spacing w:line="240" w:lineRule="auto"/>
              <w:ind w:firstLine="420"/>
              <w:jc w:val="center"/>
              <w:rPr>
                <w:rFonts w:ascii="仿宋_GB2312" w:hAnsi="宋体" w:eastAsia="仿宋_GB2312" w:cs="宋体"/>
                <w:kern w:val="0"/>
                <w:lang w:eastAsia="zh-CN"/>
              </w:rPr>
            </w:pPr>
          </w:p>
        </w:tc>
        <w:tc>
          <w:tcPr>
            <w:tcW w:w="849" w:type="dxa"/>
            <w:vAlign w:val="center"/>
          </w:tcPr>
          <w:p w14:paraId="71130136">
            <w:pPr>
              <w:spacing w:line="240" w:lineRule="auto"/>
              <w:ind w:firstLine="420"/>
              <w:jc w:val="center"/>
              <w:rPr>
                <w:rFonts w:ascii="仿宋_GB2312" w:hAnsi="宋体" w:eastAsia="仿宋_GB2312" w:cs="宋体"/>
                <w:kern w:val="0"/>
                <w:lang w:eastAsia="zh-CN"/>
              </w:rPr>
            </w:pPr>
          </w:p>
        </w:tc>
        <w:tc>
          <w:tcPr>
            <w:tcW w:w="1383" w:type="dxa"/>
            <w:vAlign w:val="center"/>
          </w:tcPr>
          <w:p w14:paraId="3A514B68">
            <w:pPr>
              <w:spacing w:line="240" w:lineRule="auto"/>
              <w:ind w:firstLine="420"/>
              <w:jc w:val="center"/>
              <w:rPr>
                <w:rFonts w:ascii="仿宋_GB2312" w:hAnsi="宋体" w:eastAsia="仿宋_GB2312" w:cs="宋体"/>
                <w:kern w:val="0"/>
                <w:lang w:eastAsia="zh-CN"/>
              </w:rPr>
            </w:pPr>
          </w:p>
        </w:tc>
      </w:tr>
      <w:tr w14:paraId="454BC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E20C2D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07E2CA7">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91D2016">
            <w:pPr>
              <w:spacing w:line="240" w:lineRule="auto"/>
              <w:ind w:firstLine="420"/>
              <w:jc w:val="center"/>
              <w:rPr>
                <w:rFonts w:ascii="仿宋_GB2312" w:hAnsi="宋体" w:eastAsia="仿宋_GB2312" w:cs="宋体"/>
                <w:kern w:val="0"/>
                <w:lang w:eastAsia="zh-CN"/>
              </w:rPr>
            </w:pPr>
          </w:p>
        </w:tc>
        <w:tc>
          <w:tcPr>
            <w:tcW w:w="1099" w:type="dxa"/>
            <w:vAlign w:val="center"/>
          </w:tcPr>
          <w:p w14:paraId="4F1F8CE9">
            <w:pPr>
              <w:spacing w:line="240" w:lineRule="auto"/>
              <w:ind w:firstLine="420"/>
              <w:jc w:val="center"/>
              <w:rPr>
                <w:rFonts w:ascii="仿宋_GB2312" w:hAnsi="宋体" w:eastAsia="仿宋_GB2312" w:cs="宋体"/>
                <w:kern w:val="0"/>
                <w:lang w:eastAsia="zh-CN"/>
              </w:rPr>
            </w:pPr>
          </w:p>
        </w:tc>
        <w:tc>
          <w:tcPr>
            <w:tcW w:w="1099" w:type="dxa"/>
            <w:vAlign w:val="center"/>
          </w:tcPr>
          <w:p w14:paraId="53B8C9CB">
            <w:pPr>
              <w:spacing w:line="240" w:lineRule="auto"/>
              <w:ind w:firstLine="420"/>
              <w:jc w:val="center"/>
              <w:rPr>
                <w:rFonts w:ascii="仿宋_GB2312" w:hAnsi="宋体" w:eastAsia="仿宋_GB2312" w:cs="宋体"/>
                <w:kern w:val="0"/>
                <w:lang w:eastAsia="zh-CN"/>
              </w:rPr>
            </w:pPr>
          </w:p>
        </w:tc>
        <w:tc>
          <w:tcPr>
            <w:tcW w:w="809" w:type="dxa"/>
            <w:vAlign w:val="center"/>
          </w:tcPr>
          <w:p w14:paraId="7320A0F8">
            <w:pPr>
              <w:spacing w:line="240" w:lineRule="auto"/>
              <w:ind w:firstLine="420"/>
              <w:jc w:val="center"/>
              <w:rPr>
                <w:rFonts w:ascii="仿宋_GB2312" w:hAnsi="宋体" w:eastAsia="仿宋_GB2312" w:cs="宋体"/>
                <w:kern w:val="0"/>
                <w:lang w:eastAsia="zh-CN"/>
              </w:rPr>
            </w:pPr>
          </w:p>
        </w:tc>
        <w:tc>
          <w:tcPr>
            <w:tcW w:w="849" w:type="dxa"/>
            <w:vAlign w:val="center"/>
          </w:tcPr>
          <w:p w14:paraId="08CB583A">
            <w:pPr>
              <w:spacing w:line="240" w:lineRule="auto"/>
              <w:ind w:firstLine="420"/>
              <w:jc w:val="center"/>
              <w:rPr>
                <w:rFonts w:ascii="仿宋_GB2312" w:hAnsi="宋体" w:eastAsia="仿宋_GB2312" w:cs="宋体"/>
                <w:kern w:val="0"/>
                <w:lang w:eastAsia="zh-CN"/>
              </w:rPr>
            </w:pPr>
          </w:p>
        </w:tc>
        <w:tc>
          <w:tcPr>
            <w:tcW w:w="1383" w:type="dxa"/>
            <w:vAlign w:val="center"/>
          </w:tcPr>
          <w:p w14:paraId="4673092A">
            <w:pPr>
              <w:spacing w:line="240" w:lineRule="auto"/>
              <w:ind w:firstLine="420"/>
              <w:jc w:val="center"/>
              <w:rPr>
                <w:rFonts w:ascii="仿宋_GB2312" w:hAnsi="宋体" w:eastAsia="仿宋_GB2312" w:cs="宋体"/>
                <w:kern w:val="0"/>
                <w:lang w:eastAsia="zh-CN"/>
              </w:rPr>
            </w:pPr>
          </w:p>
        </w:tc>
      </w:tr>
      <w:tr w14:paraId="05846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cBorders>
              <w:top w:val="nil"/>
            </w:tcBorders>
            <w:vAlign w:val="center"/>
          </w:tcPr>
          <w:p w14:paraId="57821A0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6DC1C45">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06D92084">
            <w:pPr>
              <w:spacing w:line="240" w:lineRule="auto"/>
              <w:ind w:firstLine="420"/>
              <w:jc w:val="center"/>
              <w:rPr>
                <w:rFonts w:ascii="仿宋_GB2312" w:hAnsi="宋体" w:eastAsia="仿宋_GB2312" w:cs="宋体"/>
                <w:kern w:val="0"/>
              </w:rPr>
            </w:pPr>
          </w:p>
        </w:tc>
        <w:tc>
          <w:tcPr>
            <w:tcW w:w="1099" w:type="dxa"/>
            <w:vAlign w:val="center"/>
          </w:tcPr>
          <w:p w14:paraId="31D8002D">
            <w:pPr>
              <w:spacing w:line="240" w:lineRule="auto"/>
              <w:ind w:firstLine="420"/>
              <w:jc w:val="center"/>
              <w:rPr>
                <w:rFonts w:ascii="仿宋_GB2312" w:hAnsi="宋体" w:eastAsia="仿宋_GB2312" w:cs="宋体"/>
                <w:kern w:val="0"/>
              </w:rPr>
            </w:pPr>
          </w:p>
        </w:tc>
        <w:tc>
          <w:tcPr>
            <w:tcW w:w="1099" w:type="dxa"/>
            <w:vAlign w:val="center"/>
          </w:tcPr>
          <w:p w14:paraId="2EF99916">
            <w:pPr>
              <w:spacing w:line="240" w:lineRule="auto"/>
              <w:ind w:firstLine="420"/>
              <w:jc w:val="center"/>
              <w:rPr>
                <w:rFonts w:ascii="仿宋_GB2312" w:hAnsi="宋体" w:eastAsia="仿宋_GB2312" w:cs="宋体"/>
                <w:kern w:val="0"/>
              </w:rPr>
            </w:pPr>
          </w:p>
        </w:tc>
        <w:tc>
          <w:tcPr>
            <w:tcW w:w="809" w:type="dxa"/>
            <w:vAlign w:val="center"/>
          </w:tcPr>
          <w:p w14:paraId="1C6F25EF">
            <w:pPr>
              <w:spacing w:line="240" w:lineRule="auto"/>
              <w:ind w:firstLine="420"/>
              <w:jc w:val="center"/>
              <w:rPr>
                <w:rFonts w:ascii="仿宋_GB2312" w:hAnsi="宋体" w:eastAsia="仿宋_GB2312" w:cs="宋体"/>
                <w:kern w:val="0"/>
              </w:rPr>
            </w:pPr>
          </w:p>
        </w:tc>
        <w:tc>
          <w:tcPr>
            <w:tcW w:w="849" w:type="dxa"/>
            <w:vAlign w:val="center"/>
          </w:tcPr>
          <w:p w14:paraId="756CACBA">
            <w:pPr>
              <w:spacing w:line="240" w:lineRule="auto"/>
              <w:ind w:firstLine="420"/>
              <w:jc w:val="center"/>
              <w:rPr>
                <w:rFonts w:ascii="仿宋_GB2312" w:hAnsi="宋体" w:eastAsia="仿宋_GB2312" w:cs="宋体"/>
                <w:kern w:val="0"/>
              </w:rPr>
            </w:pPr>
          </w:p>
        </w:tc>
        <w:tc>
          <w:tcPr>
            <w:tcW w:w="1383" w:type="dxa"/>
            <w:vAlign w:val="center"/>
          </w:tcPr>
          <w:p w14:paraId="61792658">
            <w:pPr>
              <w:spacing w:line="240" w:lineRule="auto"/>
              <w:ind w:firstLine="420"/>
              <w:jc w:val="center"/>
              <w:rPr>
                <w:rFonts w:ascii="仿宋_GB2312" w:hAnsi="宋体" w:eastAsia="仿宋_GB2312" w:cs="宋体"/>
                <w:kern w:val="0"/>
              </w:rPr>
            </w:pPr>
          </w:p>
        </w:tc>
      </w:tr>
      <w:tr w14:paraId="432DC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2DDF984">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07E4D6E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8A295F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1F5F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A91AF78">
            <w:pPr>
              <w:spacing w:line="240" w:lineRule="auto"/>
              <w:ind w:firstLine="420"/>
              <w:jc w:val="center"/>
              <w:rPr>
                <w:rFonts w:ascii="仿宋_GB2312" w:hAnsi="宋体" w:eastAsia="仿宋_GB2312" w:cs="宋体"/>
                <w:kern w:val="0"/>
              </w:rPr>
            </w:pPr>
          </w:p>
        </w:tc>
        <w:tc>
          <w:tcPr>
            <w:tcW w:w="4396" w:type="dxa"/>
            <w:gridSpan w:val="4"/>
            <w:vAlign w:val="center"/>
          </w:tcPr>
          <w:p w14:paraId="170600B7">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实现土地承包经营权权属证书标准化、土地承包经营权管理信息化、土地承包经营权登记成果档案管理规范化。</w:t>
            </w:r>
          </w:p>
        </w:tc>
        <w:tc>
          <w:tcPr>
            <w:tcW w:w="4140" w:type="dxa"/>
            <w:gridSpan w:val="4"/>
            <w:vAlign w:val="center"/>
          </w:tcPr>
          <w:p w14:paraId="686E1D89">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全年全面完成农村土地确权工作绩效目标</w:t>
            </w:r>
          </w:p>
        </w:tc>
      </w:tr>
      <w:tr w14:paraId="41F70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6958F180">
            <w:pPr>
              <w:spacing w:line="240" w:lineRule="auto"/>
              <w:ind w:firstLine="420"/>
              <w:jc w:val="center"/>
              <w:rPr>
                <w:rFonts w:ascii="仿宋_GB2312" w:hAnsi="宋体" w:eastAsia="仿宋_GB2312" w:cs="宋体"/>
                <w:kern w:val="0"/>
              </w:rPr>
            </w:pPr>
          </w:p>
          <w:p w14:paraId="69B5132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8E666EC">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D7ACD4D">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3C80602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83C2ECB">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584DDAC5">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1A0914E0">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558AE5AC">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745927D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8146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AE98D60">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28C0C47">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5E435D38">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C3623BA">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7A17C32">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依托土地确权平台，加速土地流转</w:t>
            </w:r>
          </w:p>
        </w:tc>
        <w:tc>
          <w:tcPr>
            <w:tcW w:w="1099" w:type="dxa"/>
            <w:vAlign w:val="center"/>
          </w:tcPr>
          <w:p w14:paraId="4FC14747">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流转率达78%</w:t>
            </w:r>
          </w:p>
        </w:tc>
        <w:tc>
          <w:tcPr>
            <w:tcW w:w="1099" w:type="dxa"/>
            <w:vAlign w:val="center"/>
          </w:tcPr>
          <w:p w14:paraId="68038292">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流转率达78%</w:t>
            </w:r>
          </w:p>
        </w:tc>
        <w:tc>
          <w:tcPr>
            <w:tcW w:w="809" w:type="dxa"/>
            <w:vAlign w:val="center"/>
          </w:tcPr>
          <w:p w14:paraId="1FF42DE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4C0002C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14:paraId="33004581">
            <w:pPr>
              <w:spacing w:line="240" w:lineRule="auto"/>
              <w:ind w:firstLine="420"/>
              <w:jc w:val="center"/>
              <w:rPr>
                <w:rFonts w:ascii="仿宋_GB2312" w:hAnsi="宋体" w:eastAsia="仿宋_GB2312" w:cs="宋体"/>
                <w:kern w:val="0"/>
              </w:rPr>
            </w:pPr>
          </w:p>
        </w:tc>
      </w:tr>
      <w:tr w14:paraId="13899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5E365C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0FE9B4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6F87699">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67BAB5E">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实现档案登记规范化</w:t>
            </w:r>
          </w:p>
        </w:tc>
        <w:tc>
          <w:tcPr>
            <w:tcW w:w="1099" w:type="dxa"/>
            <w:vAlign w:val="center"/>
          </w:tcPr>
          <w:p w14:paraId="08EBE062">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全面完成绩效目标</w:t>
            </w:r>
          </w:p>
        </w:tc>
        <w:tc>
          <w:tcPr>
            <w:tcW w:w="1099" w:type="dxa"/>
            <w:vAlign w:val="center"/>
          </w:tcPr>
          <w:p w14:paraId="755FE657">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全面完成绩效目标</w:t>
            </w:r>
          </w:p>
        </w:tc>
        <w:tc>
          <w:tcPr>
            <w:tcW w:w="809" w:type="dxa"/>
            <w:vAlign w:val="center"/>
          </w:tcPr>
          <w:p w14:paraId="33D5572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32E92C9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14:paraId="723D9F16">
            <w:pPr>
              <w:spacing w:line="240" w:lineRule="auto"/>
              <w:ind w:firstLine="420"/>
              <w:jc w:val="center"/>
              <w:rPr>
                <w:rFonts w:ascii="仿宋_GB2312" w:hAnsi="宋体" w:eastAsia="仿宋_GB2312" w:cs="宋体"/>
                <w:kern w:val="0"/>
              </w:rPr>
            </w:pPr>
          </w:p>
        </w:tc>
      </w:tr>
      <w:tr w14:paraId="368AB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D5406C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95263F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4387706">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4B9E0D3F">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预算年度内</w:t>
            </w:r>
          </w:p>
        </w:tc>
        <w:tc>
          <w:tcPr>
            <w:tcW w:w="1099" w:type="dxa"/>
            <w:vAlign w:val="center"/>
          </w:tcPr>
          <w:p w14:paraId="60A2FEB0">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2024年12月31日前</w:t>
            </w:r>
          </w:p>
        </w:tc>
        <w:tc>
          <w:tcPr>
            <w:tcW w:w="1099" w:type="dxa"/>
            <w:vAlign w:val="center"/>
          </w:tcPr>
          <w:p w14:paraId="23338782">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2024年12月31日前</w:t>
            </w:r>
          </w:p>
        </w:tc>
        <w:tc>
          <w:tcPr>
            <w:tcW w:w="809" w:type="dxa"/>
            <w:vAlign w:val="center"/>
          </w:tcPr>
          <w:p w14:paraId="04B70C6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2C9B37C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14:paraId="5A897AE0">
            <w:pPr>
              <w:spacing w:line="240" w:lineRule="auto"/>
              <w:ind w:firstLine="420"/>
              <w:jc w:val="center"/>
              <w:rPr>
                <w:rFonts w:ascii="仿宋_GB2312" w:hAnsi="宋体" w:eastAsia="仿宋_GB2312" w:cs="宋体"/>
                <w:kern w:val="0"/>
              </w:rPr>
            </w:pPr>
          </w:p>
        </w:tc>
      </w:tr>
      <w:tr w14:paraId="64D02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extDirection w:val="tbRlV"/>
            <w:vAlign w:val="center"/>
          </w:tcPr>
          <w:p w14:paraId="74EB36C7">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D98546E">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C16EBF3">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6D10D31">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2F2AF333">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土地确权加速土地流转，增加农民收入</w:t>
            </w:r>
          </w:p>
        </w:tc>
        <w:tc>
          <w:tcPr>
            <w:tcW w:w="1099" w:type="dxa"/>
            <w:vAlign w:val="center"/>
          </w:tcPr>
          <w:p w14:paraId="18503191">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有所增加</w:t>
            </w:r>
          </w:p>
        </w:tc>
        <w:tc>
          <w:tcPr>
            <w:tcW w:w="1099" w:type="dxa"/>
            <w:vAlign w:val="center"/>
          </w:tcPr>
          <w:p w14:paraId="6C960C05">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有所增加</w:t>
            </w:r>
          </w:p>
        </w:tc>
        <w:tc>
          <w:tcPr>
            <w:tcW w:w="809" w:type="dxa"/>
            <w:vAlign w:val="center"/>
          </w:tcPr>
          <w:p w14:paraId="2CC0DFE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2172580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14:paraId="4D6B8A71">
            <w:pPr>
              <w:spacing w:line="240" w:lineRule="auto"/>
              <w:ind w:firstLine="420"/>
              <w:jc w:val="center"/>
              <w:rPr>
                <w:rFonts w:ascii="仿宋_GB2312" w:hAnsi="宋体" w:eastAsia="仿宋_GB2312" w:cs="宋体"/>
                <w:kern w:val="0"/>
              </w:rPr>
            </w:pPr>
          </w:p>
        </w:tc>
      </w:tr>
      <w:tr w14:paraId="2074B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extDirection w:val="tbRlV"/>
            <w:vAlign w:val="center"/>
          </w:tcPr>
          <w:p w14:paraId="0C12419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B8EBF6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3F1F8BB">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3005758C">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通过农村土地确权颁证，促进土地流转，增加农民收入</w:t>
            </w:r>
          </w:p>
        </w:tc>
        <w:tc>
          <w:tcPr>
            <w:tcW w:w="1099" w:type="dxa"/>
            <w:vAlign w:val="center"/>
          </w:tcPr>
          <w:p w14:paraId="17BACEEB">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 xml:space="preserve">有所提升 </w:t>
            </w:r>
          </w:p>
        </w:tc>
        <w:tc>
          <w:tcPr>
            <w:tcW w:w="1099" w:type="dxa"/>
            <w:vAlign w:val="center"/>
          </w:tcPr>
          <w:p w14:paraId="7AC8C701">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 xml:space="preserve">有所提升 </w:t>
            </w:r>
          </w:p>
        </w:tc>
        <w:tc>
          <w:tcPr>
            <w:tcW w:w="809" w:type="dxa"/>
            <w:vAlign w:val="center"/>
          </w:tcPr>
          <w:p w14:paraId="7BE88F8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3DF7535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14:paraId="078D0518">
            <w:pPr>
              <w:spacing w:line="240" w:lineRule="auto"/>
              <w:ind w:firstLine="420"/>
              <w:jc w:val="center"/>
              <w:rPr>
                <w:rFonts w:ascii="仿宋_GB2312" w:hAnsi="宋体" w:eastAsia="仿宋_GB2312" w:cs="宋体"/>
                <w:kern w:val="0"/>
              </w:rPr>
            </w:pPr>
          </w:p>
        </w:tc>
      </w:tr>
      <w:tr w14:paraId="34649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17120A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9225F0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A515A13">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25DD312D">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改善农村生态环境</w:t>
            </w:r>
          </w:p>
        </w:tc>
        <w:tc>
          <w:tcPr>
            <w:tcW w:w="1099" w:type="dxa"/>
            <w:vAlign w:val="center"/>
          </w:tcPr>
          <w:p w14:paraId="6DC677FC">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有所改善</w:t>
            </w:r>
          </w:p>
        </w:tc>
        <w:tc>
          <w:tcPr>
            <w:tcW w:w="1099" w:type="dxa"/>
            <w:vAlign w:val="center"/>
          </w:tcPr>
          <w:p w14:paraId="2C6F416A">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有所改善</w:t>
            </w:r>
          </w:p>
        </w:tc>
        <w:tc>
          <w:tcPr>
            <w:tcW w:w="809" w:type="dxa"/>
            <w:vAlign w:val="center"/>
          </w:tcPr>
          <w:p w14:paraId="38F0031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7080B1D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14:paraId="501EFC7C">
            <w:pPr>
              <w:spacing w:line="240" w:lineRule="auto"/>
              <w:ind w:firstLine="420"/>
              <w:jc w:val="center"/>
              <w:rPr>
                <w:rFonts w:ascii="仿宋_GB2312" w:hAnsi="宋体" w:eastAsia="仿宋_GB2312" w:cs="宋体"/>
                <w:kern w:val="0"/>
              </w:rPr>
            </w:pPr>
          </w:p>
        </w:tc>
      </w:tr>
      <w:tr w14:paraId="7258D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8FA8D3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6D36B0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EFC5D49">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584B4190">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土地确保护农民合法权益</w:t>
            </w:r>
          </w:p>
        </w:tc>
        <w:tc>
          <w:tcPr>
            <w:tcW w:w="1099" w:type="dxa"/>
            <w:vAlign w:val="center"/>
          </w:tcPr>
          <w:p w14:paraId="62066A7F">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可持续</w:t>
            </w:r>
          </w:p>
        </w:tc>
        <w:tc>
          <w:tcPr>
            <w:tcW w:w="1099" w:type="dxa"/>
            <w:vAlign w:val="center"/>
          </w:tcPr>
          <w:p w14:paraId="29FB803E">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可持续</w:t>
            </w:r>
          </w:p>
        </w:tc>
        <w:tc>
          <w:tcPr>
            <w:tcW w:w="809" w:type="dxa"/>
            <w:vAlign w:val="center"/>
          </w:tcPr>
          <w:p w14:paraId="6EEA2BA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500B53A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627F315C">
            <w:pPr>
              <w:spacing w:line="240" w:lineRule="auto"/>
              <w:ind w:firstLine="420"/>
              <w:jc w:val="center"/>
              <w:rPr>
                <w:rFonts w:ascii="仿宋_GB2312" w:hAnsi="宋体" w:eastAsia="仿宋_GB2312" w:cs="宋体"/>
                <w:kern w:val="0"/>
              </w:rPr>
            </w:pPr>
          </w:p>
        </w:tc>
      </w:tr>
      <w:tr w14:paraId="26D3F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6E35C2D">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4B1543CE">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4B4BDA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3F234520">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服务群众满意率达100%</w:t>
            </w:r>
          </w:p>
        </w:tc>
        <w:tc>
          <w:tcPr>
            <w:tcW w:w="1099" w:type="dxa"/>
            <w:vAlign w:val="center"/>
          </w:tcPr>
          <w:p w14:paraId="453F4D46">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100%</w:t>
            </w:r>
          </w:p>
        </w:tc>
        <w:tc>
          <w:tcPr>
            <w:tcW w:w="1099" w:type="dxa"/>
            <w:vAlign w:val="center"/>
          </w:tcPr>
          <w:p w14:paraId="4DE86773">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100%</w:t>
            </w:r>
          </w:p>
        </w:tc>
        <w:tc>
          <w:tcPr>
            <w:tcW w:w="809" w:type="dxa"/>
            <w:vAlign w:val="center"/>
          </w:tcPr>
          <w:p w14:paraId="51DC13C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00475E2">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4.99</w:t>
            </w:r>
          </w:p>
        </w:tc>
        <w:tc>
          <w:tcPr>
            <w:tcW w:w="1383" w:type="dxa"/>
            <w:vAlign w:val="center"/>
          </w:tcPr>
          <w:p w14:paraId="1FBB123B">
            <w:pPr>
              <w:spacing w:line="240" w:lineRule="auto"/>
              <w:ind w:firstLine="420"/>
              <w:jc w:val="center"/>
              <w:rPr>
                <w:rFonts w:ascii="仿宋_GB2312" w:hAnsi="宋体" w:eastAsia="仿宋_GB2312" w:cs="宋体"/>
                <w:kern w:val="0"/>
              </w:rPr>
            </w:pPr>
          </w:p>
        </w:tc>
      </w:tr>
      <w:tr w14:paraId="63D6B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54CB36F">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3FDB140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F9F81A5">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5ED1AF1C">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68F5FBC8">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合理使用项目资金</w:t>
            </w:r>
          </w:p>
        </w:tc>
        <w:tc>
          <w:tcPr>
            <w:tcW w:w="1099" w:type="dxa"/>
            <w:vAlign w:val="center"/>
          </w:tcPr>
          <w:p w14:paraId="024BA47A">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≦30万元</w:t>
            </w:r>
          </w:p>
        </w:tc>
        <w:tc>
          <w:tcPr>
            <w:tcW w:w="1099" w:type="dxa"/>
            <w:vAlign w:val="center"/>
          </w:tcPr>
          <w:p w14:paraId="30AC0173">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≦30万元</w:t>
            </w:r>
          </w:p>
        </w:tc>
        <w:tc>
          <w:tcPr>
            <w:tcW w:w="809" w:type="dxa"/>
            <w:vAlign w:val="center"/>
          </w:tcPr>
          <w:p w14:paraId="7600DDC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CBC6ED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4518DC0">
            <w:pPr>
              <w:spacing w:line="240" w:lineRule="auto"/>
              <w:ind w:firstLine="420"/>
              <w:jc w:val="center"/>
              <w:rPr>
                <w:rFonts w:ascii="仿宋_GB2312" w:hAnsi="宋体" w:eastAsia="仿宋_GB2312" w:cs="宋体"/>
                <w:kern w:val="0"/>
              </w:rPr>
            </w:pPr>
          </w:p>
        </w:tc>
      </w:tr>
      <w:tr w14:paraId="2F407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209953">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5C45C6E">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C7165F2">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5BD0655B">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减轻农民负担</w:t>
            </w:r>
          </w:p>
        </w:tc>
        <w:tc>
          <w:tcPr>
            <w:tcW w:w="1099" w:type="dxa"/>
            <w:vAlign w:val="center"/>
          </w:tcPr>
          <w:p w14:paraId="34857AFB">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有所减轻</w:t>
            </w:r>
          </w:p>
        </w:tc>
        <w:tc>
          <w:tcPr>
            <w:tcW w:w="1099" w:type="dxa"/>
            <w:vAlign w:val="center"/>
          </w:tcPr>
          <w:p w14:paraId="5343967B">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有所减轻</w:t>
            </w:r>
          </w:p>
        </w:tc>
        <w:tc>
          <w:tcPr>
            <w:tcW w:w="809" w:type="dxa"/>
            <w:vAlign w:val="center"/>
          </w:tcPr>
          <w:p w14:paraId="13F38AE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3F06BA6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275E188">
            <w:pPr>
              <w:spacing w:line="240" w:lineRule="auto"/>
              <w:ind w:firstLine="420"/>
              <w:jc w:val="center"/>
              <w:rPr>
                <w:rFonts w:ascii="仿宋_GB2312" w:hAnsi="宋体" w:eastAsia="仿宋_GB2312" w:cs="宋体"/>
                <w:kern w:val="0"/>
              </w:rPr>
            </w:pPr>
          </w:p>
        </w:tc>
      </w:tr>
      <w:tr w14:paraId="2287D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3D9E8A5">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438852">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0799C93">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47582A94">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不增加生态环境修复成本</w:t>
            </w:r>
          </w:p>
        </w:tc>
        <w:tc>
          <w:tcPr>
            <w:tcW w:w="1099" w:type="dxa"/>
            <w:vAlign w:val="center"/>
          </w:tcPr>
          <w:p w14:paraId="7C91FEE7">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不增加</w:t>
            </w:r>
          </w:p>
        </w:tc>
        <w:tc>
          <w:tcPr>
            <w:tcW w:w="1099" w:type="dxa"/>
            <w:vAlign w:val="center"/>
          </w:tcPr>
          <w:p w14:paraId="29980C35">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不增加</w:t>
            </w:r>
          </w:p>
        </w:tc>
        <w:tc>
          <w:tcPr>
            <w:tcW w:w="809" w:type="dxa"/>
            <w:vAlign w:val="center"/>
          </w:tcPr>
          <w:p w14:paraId="70A4DD6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42BCB39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2ED2129">
            <w:pPr>
              <w:spacing w:line="240" w:lineRule="auto"/>
              <w:ind w:firstLine="420"/>
              <w:jc w:val="center"/>
              <w:rPr>
                <w:rFonts w:ascii="仿宋_GB2312" w:hAnsi="宋体" w:eastAsia="仿宋_GB2312" w:cs="宋体"/>
                <w:kern w:val="0"/>
              </w:rPr>
            </w:pPr>
          </w:p>
        </w:tc>
      </w:tr>
      <w:tr w14:paraId="4B630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4B286CD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7EA8FA13">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7B60E2CD">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103.49</w:t>
            </w:r>
          </w:p>
        </w:tc>
        <w:tc>
          <w:tcPr>
            <w:tcW w:w="1383" w:type="dxa"/>
            <w:vAlign w:val="center"/>
          </w:tcPr>
          <w:p w14:paraId="0C8291A0">
            <w:pPr>
              <w:spacing w:line="240" w:lineRule="auto"/>
              <w:ind w:firstLine="420"/>
              <w:jc w:val="center"/>
              <w:rPr>
                <w:rFonts w:ascii="仿宋_GB2312" w:hAnsi="宋体" w:eastAsia="仿宋_GB2312" w:cs="宋体"/>
                <w:kern w:val="0"/>
              </w:rPr>
            </w:pPr>
          </w:p>
        </w:tc>
      </w:tr>
    </w:tbl>
    <w:p w14:paraId="1E8546D7">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650FE754">
      <w:pPr>
        <w:spacing w:line="240" w:lineRule="auto"/>
        <w:ind w:firstLine="420"/>
        <w:jc w:val="left"/>
        <w:rPr>
          <w:rFonts w:ascii="宋体" w:hAnsi="宋体" w:eastAsia="宋体" w:cs="宋体"/>
          <w:kern w:val="0"/>
          <w:lang w:eastAsia="zh-CN"/>
        </w:rPr>
      </w:pPr>
    </w:p>
    <w:p w14:paraId="59CA835C">
      <w:pPr>
        <w:rPr>
          <w:rFonts w:ascii="仿宋_GB2312" w:hAnsi="宋体" w:eastAsia="仿宋_GB2312" w:cs="宋体"/>
          <w:lang w:eastAsia="zh-CN"/>
        </w:rPr>
        <w:sectPr>
          <w:footerReference r:id="rId9"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汨罗市农村经营管理服务中心</w:t>
      </w:r>
      <w:r>
        <w:rPr>
          <w:rFonts w:hint="eastAsia" w:ascii="方正小标宋简体" w:eastAsia="方正小标宋简体"/>
          <w:kern w:val="0"/>
          <w:sz w:val="44"/>
          <w:szCs w:val="44"/>
          <w:lang w:val="en-US" w:eastAsia="zh-CN"/>
        </w:rPr>
        <w:t xml:space="preserve">  </w:t>
      </w:r>
      <w:r>
        <w:rPr>
          <w:rFonts w:hint="eastAsia" w:ascii="方正小标宋简体" w:hAnsi="宋体" w:eastAsia="方正小标宋简体" w:cs="宋体"/>
          <w:kern w:val="0"/>
          <w:sz w:val="44"/>
          <w:szCs w:val="44"/>
          <w:highlight w:val="none"/>
          <w:lang w:eastAsia="zh-CN"/>
        </w:rPr>
        <w:t>部门（单位）整体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7DBC285D">
      <w:pPr>
        <w:pStyle w:val="5"/>
        <w:ind w:firstLine="960"/>
        <w:jc w:val="center"/>
        <w:rPr>
          <w:rFonts w:ascii="黑体" w:hAnsi="黑体" w:eastAsia="黑体"/>
          <w:spacing w:val="-20"/>
          <w:sz w:val="44"/>
          <w:szCs w:val="44"/>
        </w:rPr>
      </w:pPr>
      <w:r>
        <w:rPr>
          <w:rFonts w:hint="eastAsia" w:ascii="黑体" w:hAnsi="黑体" w:eastAsia="黑体"/>
          <w:spacing w:val="-20"/>
          <w:sz w:val="44"/>
          <w:szCs w:val="44"/>
        </w:rPr>
        <w:t>2024年度汨罗市农村经营管理服务中心</w:t>
      </w:r>
    </w:p>
    <w:p w14:paraId="5DBE5F71">
      <w:pPr>
        <w:pStyle w:val="5"/>
        <w:ind w:firstLine="960"/>
        <w:jc w:val="center"/>
        <w:rPr>
          <w:rFonts w:ascii="黑体" w:hAnsi="黑体" w:eastAsia="黑体"/>
          <w:sz w:val="44"/>
          <w:szCs w:val="44"/>
        </w:rPr>
      </w:pPr>
      <w:r>
        <w:rPr>
          <w:rFonts w:hint="eastAsia" w:ascii="黑体" w:hAnsi="黑体" w:eastAsia="黑体"/>
          <w:sz w:val="44"/>
          <w:szCs w:val="44"/>
        </w:rPr>
        <w:t>部门整体支出绩效自评报告</w:t>
      </w:r>
    </w:p>
    <w:p w14:paraId="71075B9F">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kinsoku w:val="0"/>
        <w:autoSpaceDE w:val="0"/>
        <w:autoSpaceDN w:val="0"/>
        <w:adjustRightInd w:val="0"/>
        <w:snapToGrid w:val="0"/>
        <w:spacing w:before="211" w:line="224" w:lineRule="auto"/>
        <w:ind w:firstLine="640"/>
        <w:jc w:val="both"/>
        <w:textAlignment w:val="baseline"/>
        <w:rPr>
          <w:rFonts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lang w:val="en-US" w:eastAsia="zh-CN" w:bidi="ar-SA"/>
        </w:rPr>
        <w:t>一</w:t>
      </w:r>
      <w:r>
        <w:rPr>
          <w:rFonts w:hint="eastAsia" w:ascii="方正黑体_GBK" w:hAnsi="仿宋" w:eastAsia="方正黑体_GBK" w:cs="仿宋"/>
          <w:snapToGrid w:val="0"/>
          <w:color w:val="000000"/>
          <w:sz w:val="32"/>
          <w:szCs w:val="32"/>
          <w:highlight w:val="none"/>
          <w:lang w:val="en-US" w:eastAsia="zh-CN" w:bidi="ar-SA"/>
        </w:rPr>
        <w:t>、部门（单位）基本情况</w:t>
      </w:r>
    </w:p>
    <w:p w14:paraId="0640121A">
      <w:pPr>
        <w:pStyle w:val="5"/>
        <w:ind w:firstLine="600"/>
      </w:pPr>
      <w:r>
        <w:t>（一）机构设置情况</w:t>
      </w:r>
    </w:p>
    <w:p w14:paraId="1ECD97EC">
      <w:pPr>
        <w:pStyle w:val="2"/>
        <w:spacing w:line="600" w:lineRule="exact"/>
        <w:ind w:firstLine="600" w:firstLineChars="200"/>
        <w:rPr>
          <w:rFonts w:ascii="仿宋" w:hAnsi="仿宋" w:eastAsia="仿宋"/>
          <w:sz w:val="30"/>
          <w:szCs w:val="30"/>
        </w:rPr>
      </w:pPr>
      <w:r>
        <w:rPr>
          <w:rFonts w:hint="eastAsia" w:ascii="仿宋" w:hAnsi="仿宋" w:eastAsia="仿宋" w:cs="宋体"/>
          <w:kern w:val="0"/>
          <w:sz w:val="30"/>
          <w:szCs w:val="30"/>
        </w:rPr>
        <w:t>我单位是主管全市农村经营管理工作的承担行政职能的事业单位，主要负责本市农村经营管理工作和农民负担监督管理工作。为全额拨款事业单位，执行事业单位会计制度。我单位内设农民维权监督管理办公室。</w:t>
      </w:r>
    </w:p>
    <w:p w14:paraId="5DC2DBD1">
      <w:pPr>
        <w:pStyle w:val="5"/>
        <w:ind w:firstLine="600"/>
      </w:pPr>
      <w:r>
        <w:t>（二）人员编制情况</w:t>
      </w:r>
    </w:p>
    <w:p w14:paraId="2354FAEF">
      <w:pPr>
        <w:pStyle w:val="5"/>
        <w:rPr>
          <w:b w:val="0"/>
        </w:rPr>
      </w:pPr>
      <w:r>
        <w:rPr>
          <w:rFonts w:hint="eastAsia"/>
        </w:rPr>
        <w:t xml:space="preserve">    </w:t>
      </w:r>
      <w:r>
        <w:rPr>
          <w:rFonts w:hint="eastAsia"/>
          <w:b w:val="0"/>
        </w:rPr>
        <w:t>我服务中心人员共24人，其中在职在岗人员9人，退休人员15人。</w:t>
      </w:r>
    </w:p>
    <w:p w14:paraId="0515E6E1">
      <w:pPr>
        <w:pStyle w:val="5"/>
        <w:ind w:firstLine="600"/>
        <w:rPr>
          <w:rFonts w:hint="eastAsia"/>
        </w:rPr>
      </w:pPr>
      <w:r>
        <w:t>（三）主要职能职责</w:t>
      </w:r>
    </w:p>
    <w:p w14:paraId="5AE75F33">
      <w:pPr>
        <w:pStyle w:val="5"/>
        <w:ind w:firstLine="600"/>
      </w:pPr>
      <w:r>
        <w:rPr>
          <w:rFonts w:hint="eastAsia"/>
          <w:b w:val="0"/>
        </w:rPr>
        <w:t>1、负责农民负担政策宣传，农民负担的监督监测，一事一议筹资筹劳的审批，农民负担专项治理的执法检查等。</w:t>
      </w:r>
    </w:p>
    <w:p w14:paraId="707633B7">
      <w:pPr>
        <w:pStyle w:val="5"/>
        <w:ind w:firstLine="602"/>
        <w:rPr>
          <w:b w:val="0"/>
        </w:rPr>
      </w:pPr>
      <w:r>
        <w:rPr>
          <w:rFonts w:hint="eastAsia"/>
          <w:b w:val="0"/>
        </w:rPr>
        <w:t>2、农村集体经济组织财务审计，农村集体资产管理，村会计培训，农村土地承包合同管理，农村土地流转管理，农村集体经济指标统计，农民合作社、家庭农场等新型农村经营主体发展指导等。</w:t>
      </w:r>
    </w:p>
    <w:p w14:paraId="354EE726">
      <w:pPr>
        <w:pStyle w:val="5"/>
        <w:ind w:firstLine="602"/>
        <w:rPr>
          <w:b w:val="0"/>
        </w:rPr>
      </w:pPr>
      <w:r>
        <w:rPr>
          <w:rFonts w:hint="eastAsia"/>
          <w:b w:val="0"/>
        </w:rPr>
        <w:t xml:space="preserve"> 3、负责全市农村土地确权颁证，农业承包合同的签订、鉴证、调解、仲裁等管理工作。</w:t>
      </w:r>
    </w:p>
    <w:p w14:paraId="6C23C7CA">
      <w:pPr>
        <w:pStyle w:val="5"/>
        <w:ind w:firstLine="602"/>
        <w:rPr>
          <w:b w:val="0"/>
        </w:rPr>
      </w:pPr>
      <w:r>
        <w:rPr>
          <w:rFonts w:hint="eastAsia"/>
          <w:b w:val="0"/>
        </w:rPr>
        <w:t xml:space="preserve"> 4、做好产权制度改革。</w:t>
      </w:r>
    </w:p>
    <w:p w14:paraId="73EF5DB7">
      <w:pPr>
        <w:pStyle w:val="5"/>
        <w:ind w:firstLine="602"/>
        <w:rPr>
          <w:b w:val="0"/>
        </w:rPr>
      </w:pPr>
      <w:r>
        <w:rPr>
          <w:rFonts w:hint="eastAsia"/>
          <w:b w:val="0"/>
        </w:rPr>
        <w:t xml:space="preserve"> 5、做好农村宅基地管理。</w:t>
      </w:r>
    </w:p>
    <w:p w14:paraId="66B40497">
      <w:pPr>
        <w:pStyle w:val="5"/>
        <w:ind w:firstLine="600"/>
      </w:pPr>
      <w:r>
        <w:t>（四）绩效目标设定情况</w:t>
      </w:r>
    </w:p>
    <w:p w14:paraId="1A5F380C">
      <w:pPr>
        <w:pStyle w:val="5"/>
        <w:ind w:firstLine="600"/>
        <w:rPr>
          <w:b w:val="0"/>
        </w:rPr>
      </w:pPr>
      <w:r>
        <w:rPr>
          <w:rFonts w:hint="eastAsia" w:ascii="宋体" w:hAnsi="宋体" w:eastAsia="宋体"/>
        </w:rPr>
        <w:t xml:space="preserve">  </w:t>
      </w:r>
      <w:r>
        <w:rPr>
          <w:rFonts w:hint="eastAsia"/>
          <w:b w:val="0"/>
        </w:rPr>
        <w:t>2024年全面完成各项项目绩效目标。</w:t>
      </w:r>
    </w:p>
    <w:p w14:paraId="2B641025">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2B8E5FFE">
      <w:pPr>
        <w:pStyle w:val="10"/>
        <w:spacing w:line="600" w:lineRule="exact"/>
        <w:ind w:firstLine="643"/>
        <w:jc w:val="both"/>
        <w:rPr>
          <w:rFonts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2FAF0CA0">
      <w:pPr>
        <w:pStyle w:val="5"/>
        <w:spacing w:line="600" w:lineRule="exact"/>
        <w:ind w:firstLine="600" w:firstLineChars="200"/>
        <w:rPr>
          <w:rFonts w:cs="Times New Roman"/>
          <w:b w:val="0"/>
          <w:kern w:val="2"/>
        </w:rPr>
      </w:pPr>
      <w:r>
        <w:rPr>
          <w:rFonts w:hint="eastAsia" w:cs="Times New Roman"/>
          <w:b w:val="0"/>
          <w:kern w:val="2"/>
        </w:rPr>
        <w:t>2024年度年初预算财政拨款</w:t>
      </w:r>
      <w:r>
        <w:rPr>
          <w:rFonts w:hint="eastAsia" w:cs="华文新魏"/>
          <w:b w:val="0"/>
          <w:kern w:val="2"/>
        </w:rPr>
        <w:t>基本支出</w:t>
      </w:r>
      <w:r>
        <w:rPr>
          <w:rFonts w:hint="eastAsia" w:cs="Times New Roman"/>
          <w:b w:val="0"/>
          <w:color w:val="333333"/>
        </w:rPr>
        <w:t>121.66</w:t>
      </w:r>
      <w:r>
        <w:rPr>
          <w:rFonts w:cs="Times New Roman"/>
          <w:b w:val="0"/>
          <w:kern w:val="2"/>
        </w:rPr>
        <w:t>万元，</w:t>
      </w:r>
      <w:r>
        <w:rPr>
          <w:rFonts w:hint="eastAsia" w:cs="Times New Roman"/>
          <w:b w:val="0"/>
          <w:kern w:val="2"/>
        </w:rPr>
        <w:t>占一般公共预算支出总额</w:t>
      </w:r>
      <w:r>
        <w:rPr>
          <w:rFonts w:cs="Times New Roman"/>
          <w:b w:val="0"/>
          <w:kern w:val="2"/>
        </w:rPr>
        <w:t>的</w:t>
      </w:r>
      <w:r>
        <w:rPr>
          <w:rFonts w:hint="eastAsia" w:cs="Times New Roman"/>
          <w:b w:val="0"/>
          <w:color w:val="333333"/>
        </w:rPr>
        <w:t>17.85%</w:t>
      </w:r>
      <w:r>
        <w:rPr>
          <w:rFonts w:cs="Times New Roman"/>
          <w:b w:val="0"/>
          <w:color w:val="333333"/>
        </w:rPr>
        <w:t>，</w:t>
      </w:r>
      <w:r>
        <w:rPr>
          <w:rFonts w:cs="Times New Roman"/>
          <w:b w:val="0"/>
          <w:kern w:val="2"/>
        </w:rPr>
        <w:t>其中：</w:t>
      </w:r>
    </w:p>
    <w:p w14:paraId="706A0419">
      <w:pPr>
        <w:pStyle w:val="5"/>
        <w:spacing w:line="600" w:lineRule="exact"/>
        <w:ind w:firstLine="600" w:firstLineChars="200"/>
        <w:rPr>
          <w:rFonts w:cs="Times New Roman"/>
          <w:b w:val="0"/>
          <w:kern w:val="2"/>
        </w:rPr>
      </w:pPr>
      <w:r>
        <w:rPr>
          <w:rFonts w:cs="Times New Roman"/>
          <w:b w:val="0"/>
          <w:kern w:val="2"/>
        </w:rPr>
        <w:t>（1）工资福利支出</w:t>
      </w:r>
      <w:r>
        <w:rPr>
          <w:rFonts w:hint="eastAsia" w:cs="Times New Roman"/>
          <w:b w:val="0"/>
          <w:color w:val="333333"/>
        </w:rPr>
        <w:t>103.46</w:t>
      </w:r>
      <w:r>
        <w:rPr>
          <w:rFonts w:cs="Times New Roman"/>
          <w:b w:val="0"/>
          <w:kern w:val="2"/>
        </w:rPr>
        <w:t>万元，</w:t>
      </w:r>
      <w:r>
        <w:rPr>
          <w:rFonts w:hint="eastAsia" w:cs="Times New Roman"/>
          <w:b w:val="0"/>
          <w:kern w:val="2"/>
        </w:rPr>
        <w:t>占基本支出的85.04%，</w:t>
      </w:r>
      <w:r>
        <w:rPr>
          <w:rFonts w:cs="Times New Roman"/>
          <w:b w:val="0"/>
          <w:kern w:val="2"/>
        </w:rPr>
        <w:t>包括基本工资、津贴补贴、奖金、绩效工资</w:t>
      </w:r>
      <w:r>
        <w:rPr>
          <w:rFonts w:hint="eastAsia" w:cs="Times New Roman"/>
          <w:b w:val="0"/>
          <w:kern w:val="2"/>
        </w:rPr>
        <w:t>、机关事业单位基本养老保险缴费、职业年金缴费、职工基本医疗保险缴费、其他社会保障缴费、住房公积金</w:t>
      </w:r>
      <w:r>
        <w:rPr>
          <w:rFonts w:cs="Times New Roman"/>
          <w:b w:val="0"/>
          <w:kern w:val="2"/>
        </w:rPr>
        <w:t>；</w:t>
      </w:r>
    </w:p>
    <w:p w14:paraId="099CE60E">
      <w:pPr>
        <w:pStyle w:val="5"/>
        <w:spacing w:line="600" w:lineRule="exact"/>
        <w:ind w:firstLine="600" w:firstLineChars="200"/>
        <w:rPr>
          <w:rFonts w:cs="Times New Roman"/>
          <w:b w:val="0"/>
          <w:kern w:val="2"/>
        </w:rPr>
      </w:pPr>
      <w:r>
        <w:rPr>
          <w:rFonts w:cs="Times New Roman"/>
          <w:b w:val="0"/>
          <w:kern w:val="2"/>
        </w:rPr>
        <w:t>（2）商品和服务支出</w:t>
      </w:r>
      <w:r>
        <w:rPr>
          <w:rFonts w:hint="eastAsia" w:cs="Times New Roman"/>
          <w:b w:val="0"/>
          <w:color w:val="333333"/>
        </w:rPr>
        <w:t>17.38</w:t>
      </w:r>
      <w:r>
        <w:rPr>
          <w:rFonts w:cs="Times New Roman"/>
          <w:b w:val="0"/>
          <w:kern w:val="2"/>
        </w:rPr>
        <w:t>万元，</w:t>
      </w:r>
      <w:r>
        <w:rPr>
          <w:rFonts w:hint="eastAsia" w:cs="Times New Roman"/>
          <w:b w:val="0"/>
          <w:kern w:val="2"/>
        </w:rPr>
        <w:t>占基本支出的14.29%，</w:t>
      </w:r>
      <w:r>
        <w:rPr>
          <w:rFonts w:cs="Times New Roman"/>
          <w:b w:val="0"/>
          <w:kern w:val="2"/>
        </w:rPr>
        <w:t>包括办公费、印刷费、</w:t>
      </w:r>
      <w:r>
        <w:rPr>
          <w:rFonts w:hint="eastAsia" w:cs="Times New Roman"/>
          <w:b w:val="0"/>
          <w:kern w:val="2"/>
        </w:rPr>
        <w:t>手续费、</w:t>
      </w:r>
      <w:r>
        <w:rPr>
          <w:rFonts w:cs="Times New Roman"/>
          <w:b w:val="0"/>
          <w:kern w:val="2"/>
        </w:rPr>
        <w:t>水费、电费</w:t>
      </w:r>
      <w:r>
        <w:rPr>
          <w:rFonts w:hint="eastAsia" w:cs="Times New Roman"/>
          <w:b w:val="0"/>
          <w:kern w:val="2"/>
        </w:rPr>
        <w:t>、邮电费</w:t>
      </w:r>
      <w:r>
        <w:rPr>
          <w:rFonts w:cs="Times New Roman"/>
          <w:b w:val="0"/>
          <w:kern w:val="2"/>
        </w:rPr>
        <w:t>、</w:t>
      </w:r>
      <w:r>
        <w:rPr>
          <w:rFonts w:hint="eastAsia" w:cs="Times New Roman"/>
          <w:b w:val="0"/>
          <w:kern w:val="2"/>
        </w:rPr>
        <w:t>维修（护）费</w:t>
      </w:r>
      <w:r>
        <w:rPr>
          <w:rFonts w:cs="Times New Roman"/>
          <w:b w:val="0"/>
          <w:kern w:val="2"/>
        </w:rPr>
        <w:t>、会议费、公务接待费</w:t>
      </w:r>
      <w:r>
        <w:rPr>
          <w:rFonts w:hint="eastAsia" w:cs="Times New Roman"/>
          <w:b w:val="0"/>
          <w:kern w:val="2"/>
        </w:rPr>
        <w:t>、劳务费</w:t>
      </w:r>
      <w:r>
        <w:rPr>
          <w:rFonts w:cs="Times New Roman"/>
          <w:b w:val="0"/>
          <w:kern w:val="2"/>
        </w:rPr>
        <w:t>、工会经费</w:t>
      </w:r>
      <w:r>
        <w:rPr>
          <w:rFonts w:hint="eastAsia" w:cs="Times New Roman"/>
          <w:b w:val="0"/>
          <w:kern w:val="2"/>
        </w:rPr>
        <w:t>、福利费</w:t>
      </w:r>
      <w:r>
        <w:rPr>
          <w:rFonts w:cs="Times New Roman"/>
          <w:b w:val="0"/>
          <w:kern w:val="2"/>
        </w:rPr>
        <w:t>、其他交通费、其他商品和服务支出；</w:t>
      </w:r>
    </w:p>
    <w:p w14:paraId="639F89C2">
      <w:pPr>
        <w:pStyle w:val="5"/>
        <w:spacing w:line="600" w:lineRule="exact"/>
        <w:ind w:firstLine="600" w:firstLineChars="200"/>
        <w:rPr>
          <w:rFonts w:cs="Times New Roman"/>
          <w:b w:val="0"/>
          <w:kern w:val="2"/>
        </w:rPr>
      </w:pPr>
      <w:r>
        <w:rPr>
          <w:rFonts w:cs="Times New Roman"/>
          <w:b w:val="0"/>
          <w:kern w:val="2"/>
        </w:rPr>
        <w:t>（3）对个人和家庭补助支出</w:t>
      </w:r>
      <w:r>
        <w:rPr>
          <w:rFonts w:hint="eastAsia" w:cs="Times New Roman"/>
          <w:b w:val="0"/>
          <w:color w:val="333333"/>
        </w:rPr>
        <w:t>0.83</w:t>
      </w:r>
      <w:r>
        <w:rPr>
          <w:rFonts w:cs="Times New Roman"/>
          <w:b w:val="0"/>
          <w:kern w:val="2"/>
        </w:rPr>
        <w:t>万元，</w:t>
      </w:r>
      <w:r>
        <w:rPr>
          <w:rFonts w:hint="eastAsia" w:cs="Times New Roman"/>
          <w:b w:val="0"/>
          <w:kern w:val="2"/>
        </w:rPr>
        <w:t>占基本支出的0.67%，</w:t>
      </w:r>
      <w:r>
        <w:rPr>
          <w:rFonts w:cs="Times New Roman"/>
          <w:b w:val="0"/>
          <w:kern w:val="2"/>
        </w:rPr>
        <w:t>包括生活补助</w:t>
      </w:r>
      <w:r>
        <w:rPr>
          <w:rFonts w:hint="eastAsia" w:cs="Times New Roman"/>
          <w:b w:val="0"/>
          <w:kern w:val="2"/>
        </w:rPr>
        <w:t>等。</w:t>
      </w:r>
    </w:p>
    <w:p w14:paraId="29A9EEB8">
      <w:pPr>
        <w:pStyle w:val="5"/>
        <w:spacing w:line="600" w:lineRule="exact"/>
        <w:ind w:firstLine="600" w:firstLineChars="200"/>
        <w:rPr>
          <w:rFonts w:ascii="楷体" w:hAnsi="楷体" w:eastAsia="楷体" w:cs="楷体"/>
          <w:b w:val="0"/>
          <w:bCs/>
        </w:rPr>
      </w:pPr>
      <w:r>
        <w:rPr>
          <w:rFonts w:hint="eastAsia" w:cs="Times New Roman"/>
          <w:b w:val="0"/>
          <w:kern w:val="2"/>
        </w:rPr>
        <w:t>2024年决算基本支出131.85万元，</w:t>
      </w:r>
      <w:r>
        <w:rPr>
          <w:rFonts w:hint="eastAsia" w:cs="Times New Roman"/>
          <w:b w:val="0"/>
        </w:rPr>
        <w:t>占一般公共预算支出总额的16.11%。</w:t>
      </w:r>
    </w:p>
    <w:p w14:paraId="00657FCB">
      <w:pPr>
        <w:pStyle w:val="10"/>
        <w:spacing w:line="600" w:lineRule="exact"/>
        <w:ind w:firstLine="643"/>
        <w:jc w:val="both"/>
        <w:rPr>
          <w:rFonts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（二）</w:t>
      </w:r>
      <w:r>
        <w:rPr>
          <w:rFonts w:hint="eastAsia" w:ascii="Times New Roman" w:hAnsi="Times New Roman" w:eastAsia="仿宋_GB2312"/>
          <w:kern w:val="0"/>
          <w:sz w:val="32"/>
          <w:szCs w:val="32"/>
          <w:highlight w:val="none"/>
          <w:lang w:eastAsia="zh-CN"/>
        </w:rPr>
        <w:t>项目支出情况</w:t>
      </w:r>
    </w:p>
    <w:p w14:paraId="7934231F">
      <w:pPr>
        <w:spacing w:line="60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2024年项目支出是在基本支出之外为完成其特定的工作任务而发生的支出，主要用于部分行政单位补助经费、支行维护经费等。2024年年初预算批复的项目支出为560万元，其中：农村宅基地改革经费50万元、农村土地确权工作经费30万元、农村公益事业财政奖补10万元、农村土地经营权有序流转、仲裁20万元、农村产权制度改革经费25万元、农村产权抵（质）押金融服务创新试点25万元、农村乱占耕地建房专项整治经费400万元。占一般公共预算支出总额的82.15%。2024年决算项目支出686.46万元。其中：农村宅基地改革经费74.96万元、农村土地确权工作经费40.6万元、农村公益事业财政奖补12.12万元、农村土地经营权有序流转、仲裁20.05万元、农村产权制度改革经费25万元、农村产权抵（质）押金融服务创新试点26.4万元、农村乱占耕地建房专项整治经费400.33万元、农业经营主体能力提升资金87万元。占一般公共预算支出总额的83.89%。</w:t>
      </w:r>
    </w:p>
    <w:p w14:paraId="516D3C52">
      <w:pPr>
        <w:keepNext w:val="0"/>
        <w:keepLines w:val="0"/>
        <w:pageBreakBefore w:val="0"/>
        <w:widowControl/>
        <w:kinsoku w:val="0"/>
        <w:wordWrap/>
        <w:overflowPunct/>
        <w:topLinePunct w:val="0"/>
        <w:autoSpaceDE w:val="0"/>
        <w:autoSpaceDN w:val="0"/>
        <w:bidi w:val="0"/>
        <w:adjustRightInd w:val="0"/>
        <w:snapToGrid w:val="0"/>
        <w:spacing w:line="520" w:lineRule="exact"/>
        <w:ind w:firstLine="600" w:firstLineChars="200"/>
        <w:jc w:val="both"/>
        <w:textAlignment w:val="baseline"/>
        <w:rPr>
          <w:rFonts w:ascii="方正黑体_GBK" w:eastAsia="方正黑体_GBK"/>
          <w:kern w:val="0"/>
          <w:sz w:val="30"/>
          <w:szCs w:val="30"/>
          <w:highlight w:val="none"/>
          <w:lang w:eastAsia="zh-CN"/>
        </w:rPr>
      </w:pPr>
      <w:r>
        <w:rPr>
          <w:rFonts w:hint="eastAsia" w:ascii="方正黑体_GBK" w:eastAsia="方正黑体_GBK"/>
          <w:kern w:val="0"/>
          <w:sz w:val="30"/>
          <w:szCs w:val="30"/>
          <w:highlight w:val="none"/>
          <w:lang w:eastAsia="zh-CN"/>
        </w:rPr>
        <w:t>三、政府性基金预算财政拨款支出情况</w:t>
      </w:r>
    </w:p>
    <w:p w14:paraId="5A90AAD2">
      <w:pPr>
        <w:keepNext w:val="0"/>
        <w:keepLines w:val="0"/>
        <w:pageBreakBefore w:val="0"/>
        <w:widowControl/>
        <w:kinsoku w:val="0"/>
        <w:wordWrap/>
        <w:overflowPunct/>
        <w:topLinePunct w:val="0"/>
        <w:autoSpaceDE w:val="0"/>
        <w:autoSpaceDN w:val="0"/>
        <w:bidi w:val="0"/>
        <w:adjustRightInd w:val="0"/>
        <w:snapToGrid w:val="0"/>
        <w:spacing w:line="520" w:lineRule="exact"/>
        <w:ind w:firstLine="600" w:firstLineChars="200"/>
        <w:jc w:val="both"/>
        <w:textAlignment w:val="baseline"/>
        <w:rPr>
          <w:rFonts w:hint="eastAsia" w:ascii="仿宋" w:hAnsi="仿宋" w:eastAsia="仿宋" w:cs="仿宋"/>
          <w:b w:val="0"/>
          <w:kern w:val="2"/>
          <w:sz w:val="30"/>
          <w:szCs w:val="30"/>
        </w:rPr>
      </w:pPr>
      <w:r>
        <w:rPr>
          <w:rFonts w:hint="eastAsia" w:ascii="仿宋" w:hAnsi="仿宋" w:eastAsia="仿宋" w:cs="仿宋"/>
          <w:b w:val="0"/>
          <w:kern w:val="2"/>
          <w:sz w:val="30"/>
          <w:szCs w:val="30"/>
        </w:rPr>
        <w:t>2024年</w:t>
      </w:r>
      <w:r>
        <w:rPr>
          <w:rFonts w:hint="eastAsia" w:ascii="仿宋" w:hAnsi="仿宋" w:eastAsia="仿宋" w:cs="仿宋"/>
          <w:b w:val="0"/>
          <w:color w:val="333333"/>
          <w:sz w:val="30"/>
          <w:szCs w:val="30"/>
        </w:rPr>
        <w:t>度政府性基金基本</w:t>
      </w:r>
      <w:r>
        <w:rPr>
          <w:rFonts w:hint="eastAsia" w:ascii="仿宋" w:hAnsi="仿宋" w:eastAsia="仿宋" w:cs="仿宋"/>
          <w:b w:val="0"/>
          <w:kern w:val="2"/>
          <w:sz w:val="30"/>
          <w:szCs w:val="30"/>
        </w:rPr>
        <w:t>支出</w:t>
      </w:r>
      <w:r>
        <w:rPr>
          <w:rFonts w:hint="eastAsia" w:ascii="仿宋" w:hAnsi="仿宋" w:eastAsia="仿宋" w:cs="仿宋"/>
          <w:b w:val="0"/>
          <w:color w:val="333333"/>
          <w:sz w:val="30"/>
          <w:szCs w:val="30"/>
        </w:rPr>
        <w:t>0</w:t>
      </w:r>
      <w:r>
        <w:rPr>
          <w:rFonts w:hint="eastAsia" w:ascii="仿宋" w:hAnsi="仿宋" w:eastAsia="仿宋" w:cs="仿宋"/>
          <w:b w:val="0"/>
          <w:kern w:val="2"/>
          <w:sz w:val="30"/>
          <w:szCs w:val="30"/>
        </w:rPr>
        <w:t>万元。</w:t>
      </w:r>
    </w:p>
    <w:p w14:paraId="2A755169">
      <w:pPr>
        <w:keepNext w:val="0"/>
        <w:keepLines w:val="0"/>
        <w:pageBreakBefore w:val="0"/>
        <w:widowControl/>
        <w:kinsoku w:val="0"/>
        <w:wordWrap/>
        <w:overflowPunct/>
        <w:topLinePunct w:val="0"/>
        <w:autoSpaceDE w:val="0"/>
        <w:autoSpaceDN w:val="0"/>
        <w:bidi w:val="0"/>
        <w:adjustRightInd w:val="0"/>
        <w:snapToGrid w:val="0"/>
        <w:spacing w:line="520" w:lineRule="exact"/>
        <w:ind w:firstLine="600" w:firstLineChars="200"/>
        <w:jc w:val="both"/>
        <w:textAlignment w:val="baseline"/>
        <w:rPr>
          <w:rFonts w:ascii="方正黑体_GBK" w:eastAsia="方正黑体_GBK"/>
          <w:kern w:val="0"/>
          <w:sz w:val="30"/>
          <w:szCs w:val="30"/>
          <w:highlight w:val="none"/>
          <w:lang w:eastAsia="zh-CN"/>
        </w:rPr>
      </w:pPr>
      <w:r>
        <w:rPr>
          <w:rFonts w:hint="eastAsia" w:ascii="方正黑体_GBK" w:eastAsia="方正黑体_GBK"/>
          <w:kern w:val="0"/>
          <w:sz w:val="30"/>
          <w:szCs w:val="30"/>
          <w:highlight w:val="none"/>
          <w:lang w:eastAsia="zh-CN"/>
        </w:rPr>
        <w:t>四、国有资本经营预算财政拨款支出情况</w:t>
      </w:r>
    </w:p>
    <w:p w14:paraId="616A7268">
      <w:pPr>
        <w:keepNext w:val="0"/>
        <w:keepLines w:val="0"/>
        <w:pageBreakBefore w:val="0"/>
        <w:widowControl/>
        <w:kinsoku w:val="0"/>
        <w:wordWrap/>
        <w:overflowPunct/>
        <w:topLinePunct w:val="0"/>
        <w:autoSpaceDE w:val="0"/>
        <w:autoSpaceDN w:val="0"/>
        <w:bidi w:val="0"/>
        <w:adjustRightInd w:val="0"/>
        <w:snapToGrid w:val="0"/>
        <w:spacing w:line="520" w:lineRule="exact"/>
        <w:ind w:firstLine="600" w:firstLineChars="200"/>
        <w:jc w:val="both"/>
        <w:textAlignment w:val="baseline"/>
        <w:rPr>
          <w:rFonts w:hint="eastAsia" w:ascii="方正黑体_GBK" w:eastAsia="方正黑体_GBK"/>
          <w:kern w:val="0"/>
          <w:sz w:val="30"/>
          <w:szCs w:val="30"/>
          <w:highlight w:val="none"/>
          <w:lang w:eastAsia="zh-CN"/>
        </w:rPr>
      </w:pPr>
      <w:r>
        <w:rPr>
          <w:rFonts w:hint="eastAsia" w:ascii="仿宋" w:hAnsi="仿宋" w:eastAsia="仿宋" w:cs="仿宋"/>
          <w:b w:val="0"/>
          <w:kern w:val="2"/>
          <w:sz w:val="30"/>
          <w:szCs w:val="30"/>
        </w:rPr>
        <w:t>2024年</w:t>
      </w:r>
      <w:r>
        <w:rPr>
          <w:rFonts w:hint="eastAsia" w:ascii="仿宋" w:hAnsi="仿宋" w:eastAsia="仿宋" w:cs="仿宋"/>
          <w:b w:val="0"/>
          <w:color w:val="333333"/>
          <w:sz w:val="30"/>
          <w:szCs w:val="30"/>
        </w:rPr>
        <w:t>度国有资本经营</w:t>
      </w:r>
      <w:r>
        <w:rPr>
          <w:rFonts w:hint="eastAsia" w:ascii="仿宋" w:hAnsi="仿宋" w:eastAsia="仿宋" w:cs="仿宋"/>
          <w:b w:val="0"/>
          <w:kern w:val="2"/>
          <w:sz w:val="30"/>
          <w:szCs w:val="30"/>
        </w:rPr>
        <w:t>支出</w:t>
      </w:r>
      <w:r>
        <w:rPr>
          <w:rFonts w:hint="eastAsia" w:ascii="仿宋" w:hAnsi="仿宋" w:eastAsia="仿宋" w:cs="仿宋"/>
          <w:b w:val="0"/>
          <w:color w:val="333333"/>
          <w:sz w:val="30"/>
          <w:szCs w:val="30"/>
        </w:rPr>
        <w:t>0</w:t>
      </w:r>
      <w:r>
        <w:rPr>
          <w:rFonts w:hint="eastAsia" w:ascii="仿宋" w:hAnsi="仿宋" w:eastAsia="仿宋" w:cs="仿宋"/>
          <w:b w:val="0"/>
          <w:kern w:val="2"/>
          <w:sz w:val="30"/>
          <w:szCs w:val="30"/>
        </w:rPr>
        <w:t>万元。</w:t>
      </w:r>
    </w:p>
    <w:p w14:paraId="07F1EBC0">
      <w:pPr>
        <w:keepNext w:val="0"/>
        <w:keepLines w:val="0"/>
        <w:pageBreakBefore w:val="0"/>
        <w:widowControl/>
        <w:kinsoku w:val="0"/>
        <w:wordWrap/>
        <w:overflowPunct/>
        <w:topLinePunct w:val="0"/>
        <w:autoSpaceDE w:val="0"/>
        <w:autoSpaceDN w:val="0"/>
        <w:bidi w:val="0"/>
        <w:adjustRightInd w:val="0"/>
        <w:snapToGrid w:val="0"/>
        <w:spacing w:line="520" w:lineRule="exact"/>
        <w:ind w:firstLine="600" w:firstLineChars="200"/>
        <w:jc w:val="both"/>
        <w:textAlignment w:val="baseline"/>
        <w:rPr>
          <w:rFonts w:ascii="方正黑体_GBK" w:eastAsia="方正黑体_GBK"/>
          <w:kern w:val="0"/>
          <w:sz w:val="30"/>
          <w:szCs w:val="30"/>
          <w:highlight w:val="none"/>
          <w:lang w:eastAsia="zh-CN"/>
        </w:rPr>
      </w:pPr>
      <w:r>
        <w:rPr>
          <w:rFonts w:hint="eastAsia" w:ascii="方正黑体_GBK" w:eastAsia="方正黑体_GBK"/>
          <w:kern w:val="0"/>
          <w:sz w:val="30"/>
          <w:szCs w:val="30"/>
          <w:highlight w:val="none"/>
          <w:lang w:eastAsia="zh-CN"/>
        </w:rPr>
        <w:t>五、社会保险基金预算支出情况</w:t>
      </w:r>
    </w:p>
    <w:p w14:paraId="0784CE54">
      <w:pPr>
        <w:keepNext w:val="0"/>
        <w:keepLines w:val="0"/>
        <w:pageBreakBefore w:val="0"/>
        <w:widowControl/>
        <w:kinsoku w:val="0"/>
        <w:wordWrap/>
        <w:overflowPunct/>
        <w:topLinePunct w:val="0"/>
        <w:autoSpaceDE w:val="0"/>
        <w:autoSpaceDN w:val="0"/>
        <w:bidi w:val="0"/>
        <w:adjustRightInd w:val="0"/>
        <w:snapToGrid w:val="0"/>
        <w:spacing w:line="520" w:lineRule="exact"/>
        <w:ind w:firstLine="600" w:firstLineChars="200"/>
        <w:jc w:val="both"/>
        <w:textAlignment w:val="baseline"/>
        <w:rPr>
          <w:rFonts w:hint="eastAsia" w:ascii="仿宋" w:hAnsi="仿宋" w:eastAsia="仿宋" w:cs="仿宋"/>
          <w:b w:val="0"/>
          <w:kern w:val="2"/>
          <w:sz w:val="30"/>
          <w:szCs w:val="30"/>
        </w:rPr>
      </w:pPr>
      <w:r>
        <w:rPr>
          <w:rFonts w:hint="eastAsia" w:ascii="仿宋" w:hAnsi="仿宋" w:eastAsia="仿宋" w:cs="仿宋"/>
          <w:b w:val="0"/>
          <w:kern w:val="2"/>
          <w:sz w:val="30"/>
          <w:szCs w:val="30"/>
        </w:rPr>
        <w:t>2024年</w:t>
      </w:r>
      <w:r>
        <w:rPr>
          <w:rFonts w:hint="eastAsia" w:ascii="仿宋" w:hAnsi="仿宋" w:eastAsia="仿宋" w:cs="仿宋"/>
          <w:b w:val="0"/>
          <w:color w:val="333333"/>
          <w:sz w:val="30"/>
          <w:szCs w:val="30"/>
        </w:rPr>
        <w:t>度社会保险基金</w:t>
      </w:r>
      <w:r>
        <w:rPr>
          <w:rFonts w:hint="eastAsia" w:ascii="仿宋" w:hAnsi="仿宋" w:eastAsia="仿宋" w:cs="仿宋"/>
          <w:b w:val="0"/>
          <w:kern w:val="2"/>
          <w:sz w:val="30"/>
          <w:szCs w:val="30"/>
        </w:rPr>
        <w:t>支出</w:t>
      </w:r>
      <w:r>
        <w:rPr>
          <w:rFonts w:hint="eastAsia" w:ascii="仿宋" w:hAnsi="仿宋" w:eastAsia="仿宋" w:cs="仿宋"/>
          <w:b w:val="0"/>
          <w:color w:val="333333"/>
          <w:sz w:val="30"/>
          <w:szCs w:val="30"/>
        </w:rPr>
        <w:t>0</w:t>
      </w:r>
      <w:r>
        <w:rPr>
          <w:rFonts w:hint="eastAsia" w:ascii="仿宋" w:hAnsi="仿宋" w:eastAsia="仿宋" w:cs="仿宋"/>
          <w:b w:val="0"/>
          <w:kern w:val="2"/>
          <w:sz w:val="30"/>
          <w:szCs w:val="30"/>
        </w:rPr>
        <w:t>万元。</w:t>
      </w:r>
    </w:p>
    <w:p w14:paraId="03087A41">
      <w:pPr>
        <w:keepNext w:val="0"/>
        <w:keepLines w:val="0"/>
        <w:pageBreakBefore w:val="0"/>
        <w:widowControl/>
        <w:kinsoku w:val="0"/>
        <w:wordWrap/>
        <w:overflowPunct/>
        <w:topLinePunct w:val="0"/>
        <w:autoSpaceDE w:val="0"/>
        <w:autoSpaceDN w:val="0"/>
        <w:bidi w:val="0"/>
        <w:adjustRightInd w:val="0"/>
        <w:snapToGrid w:val="0"/>
        <w:spacing w:line="520" w:lineRule="exact"/>
        <w:ind w:firstLine="600" w:firstLineChars="200"/>
        <w:jc w:val="both"/>
        <w:textAlignment w:val="baseline"/>
        <w:rPr>
          <w:rFonts w:ascii="方正黑体_GBK" w:eastAsia="方正黑体_GBK"/>
          <w:kern w:val="0"/>
          <w:sz w:val="30"/>
          <w:szCs w:val="30"/>
          <w:highlight w:val="none"/>
          <w:lang w:eastAsia="zh-CN"/>
        </w:rPr>
      </w:pPr>
      <w:r>
        <w:rPr>
          <w:rFonts w:hint="eastAsia" w:ascii="方正黑体_GBK" w:eastAsia="方正黑体_GBK"/>
          <w:kern w:val="0"/>
          <w:sz w:val="30"/>
          <w:szCs w:val="30"/>
          <w:highlight w:val="none"/>
          <w:lang w:eastAsia="zh-CN"/>
        </w:rPr>
        <w:t>六、部门整体支出绩效情况</w:t>
      </w:r>
    </w:p>
    <w:p w14:paraId="660F8022">
      <w:pPr>
        <w:pStyle w:val="5"/>
        <w:spacing w:line="480" w:lineRule="exact"/>
        <w:ind w:firstLine="600"/>
        <w:rPr>
          <w:b w:val="0"/>
        </w:rPr>
      </w:pPr>
      <w:r>
        <w:rPr>
          <w:rFonts w:hint="eastAsia"/>
          <w:b w:val="0"/>
        </w:rPr>
        <w:t>汨罗市农村经营管理服务中心2024年度部门整体支出818.31万元，其中单位基本支出131.85万元、项目支出686.46万元；整体支出绩效目标完成率100%，其中单位基本支出完成率100%，项目支出完成率100%</w:t>
      </w:r>
      <w:r>
        <w:rPr>
          <w:rFonts w:hint="eastAsia"/>
          <w:b w:val="0"/>
          <w:lang w:eastAsia="zh-CN"/>
        </w:rPr>
        <w:t>，服务群众满意率达</w:t>
      </w:r>
      <w:r>
        <w:rPr>
          <w:rFonts w:hint="eastAsia"/>
          <w:b w:val="0"/>
          <w:lang w:val="en-US" w:eastAsia="zh-CN"/>
        </w:rPr>
        <w:t>100%</w:t>
      </w:r>
      <w:r>
        <w:rPr>
          <w:rFonts w:hint="eastAsia"/>
          <w:b w:val="0"/>
        </w:rPr>
        <w:t>。</w:t>
      </w:r>
    </w:p>
    <w:p w14:paraId="4D33A17F">
      <w:pPr>
        <w:spacing w:line="600" w:lineRule="exact"/>
        <w:ind w:firstLine="600" w:firstLineChars="200"/>
        <w:jc w:val="both"/>
        <w:rPr>
          <w:rFonts w:ascii="方正黑体_GBK" w:eastAsia="方正黑体_GBK"/>
          <w:kern w:val="0"/>
          <w:sz w:val="30"/>
          <w:szCs w:val="30"/>
          <w:lang w:eastAsia="zh-CN"/>
        </w:rPr>
      </w:pPr>
      <w:r>
        <w:rPr>
          <w:rFonts w:hint="eastAsia" w:ascii="方正黑体_GBK" w:eastAsia="方正黑体_GBK"/>
          <w:kern w:val="0"/>
          <w:sz w:val="30"/>
          <w:szCs w:val="30"/>
          <w:lang w:eastAsia="zh-CN"/>
        </w:rPr>
        <w:t>七、存在的问题及原因分析</w:t>
      </w:r>
    </w:p>
    <w:p w14:paraId="18CA1354">
      <w:pPr>
        <w:pStyle w:val="2"/>
        <w:spacing w:line="480" w:lineRule="exact"/>
        <w:ind w:firstLine="600"/>
        <w:rPr>
          <w:rFonts w:ascii="仿宋" w:hAnsi="仿宋" w:eastAsia="仿宋"/>
          <w:color w:val="333333"/>
          <w:sz w:val="30"/>
          <w:szCs w:val="30"/>
        </w:rPr>
      </w:pPr>
      <w:r>
        <w:rPr>
          <w:rFonts w:hint="eastAsia" w:ascii="仿宋" w:hAnsi="仿宋" w:eastAsia="仿宋" w:cs="宋体"/>
          <w:color w:val="333333"/>
          <w:kern w:val="0"/>
          <w:sz w:val="30"/>
          <w:szCs w:val="30"/>
        </w:rPr>
        <w:t>（一）管理机构体制改革，工作职能弱化。在机构改革之前，各级经管机构的设置较为完善，省、市、县分别为正处级、副处级、正科级局，都是参公的事业单位，基本能够适应工作需要。由于机构改革，“农村经营管理局”变更为“农村经营管理服务中心”，改为公益一类事业单位，其行政职能被弱化，人不随事走，人、事分开，县级很大一部分由原来正科级局改为副科级站，乡级经管机构五花八门，都被撤并。</w:t>
      </w:r>
    </w:p>
    <w:p w14:paraId="345142C5">
      <w:pPr>
        <w:pStyle w:val="2"/>
        <w:spacing w:line="480" w:lineRule="exact"/>
        <w:rPr>
          <w:rFonts w:ascii="仿宋" w:hAnsi="仿宋" w:eastAsia="仿宋"/>
          <w:color w:val="333333"/>
          <w:sz w:val="30"/>
          <w:szCs w:val="30"/>
        </w:rPr>
      </w:pPr>
      <w:r>
        <w:rPr>
          <w:rFonts w:hint="eastAsia" w:ascii="仿宋" w:hAnsi="仿宋" w:eastAsia="仿宋" w:cs="宋体"/>
          <w:color w:val="333333"/>
          <w:kern w:val="0"/>
          <w:sz w:val="30"/>
          <w:szCs w:val="30"/>
        </w:rPr>
        <w:t xml:space="preserve">   （二）人员不充足、事多人少。目前，我市现有行政村（社区）176个，农户17.01万户，农业人口59万人，耕地面积52.8万亩。而经管中心经过改革后在职在岗人员只有9人。人手少、结构老化、工作量大的矛盾异常突出，长此以往，不利于工作的顺利开展，也容易挫伤经管人员工作积极性，从而致使经管工作出现敷衍、表面化的现象。 </w:t>
      </w:r>
    </w:p>
    <w:p w14:paraId="34285DED">
      <w:pPr>
        <w:spacing w:line="600" w:lineRule="exact"/>
        <w:ind w:firstLine="600" w:firstLineChars="200"/>
        <w:jc w:val="both"/>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三）专业素质仍需提高。全市农经机构中专业技术人员比例偏小，有相当比例的人员是从其他专业转调过来，缺乏农经管理工作经验。再加上经管工作需要紧跟市场经济发展的需要，农经人员的培训也跟不上业务发展的脚步，特别是在乡镇一级，正常的农经工作都干不过来，还要承担乡镇政府的中心工作，研究专业的精力受限。同时，整体学历层次不高，不能较好地适应未来信息化建设和农村经济社会发展的新要求，岗位变化频繁，从而影响了农经队伍整体素质。特别是缺少农村财务审计、计算机管理与农村土地法律方面专业人员。</w:t>
      </w:r>
    </w:p>
    <w:p w14:paraId="21E6073D">
      <w:pPr>
        <w:keepNext w:val="0"/>
        <w:keepLines w:val="0"/>
        <w:pageBreakBefore w:val="0"/>
        <w:widowControl/>
        <w:kinsoku w:val="0"/>
        <w:wordWrap/>
        <w:overflowPunct/>
        <w:topLinePunct w:val="0"/>
        <w:autoSpaceDE w:val="0"/>
        <w:autoSpaceDN w:val="0"/>
        <w:bidi w:val="0"/>
        <w:adjustRightInd w:val="0"/>
        <w:snapToGrid w:val="0"/>
        <w:spacing w:line="520" w:lineRule="atLeast"/>
        <w:ind w:firstLine="600" w:firstLineChars="200"/>
        <w:jc w:val="both"/>
        <w:textAlignment w:val="baseline"/>
        <w:rPr>
          <w:rFonts w:ascii="方正黑体_GBK" w:eastAsia="方正黑体_GBK"/>
          <w:kern w:val="0"/>
          <w:sz w:val="30"/>
          <w:szCs w:val="30"/>
          <w:lang w:eastAsia="zh-CN"/>
        </w:rPr>
      </w:pPr>
      <w:r>
        <w:rPr>
          <w:rFonts w:hint="eastAsia" w:ascii="方正黑体_GBK" w:eastAsia="方正黑体_GBK"/>
          <w:kern w:val="0"/>
          <w:sz w:val="30"/>
          <w:szCs w:val="30"/>
          <w:lang w:eastAsia="zh-CN"/>
        </w:rPr>
        <w:t>八、下一步改进措施</w:t>
      </w:r>
    </w:p>
    <w:p w14:paraId="1A374735">
      <w:pPr>
        <w:pStyle w:val="5"/>
        <w:keepNext w:val="0"/>
        <w:keepLines w:val="0"/>
        <w:pageBreakBefore w:val="0"/>
        <w:widowControl/>
        <w:kinsoku w:val="0"/>
        <w:wordWrap/>
        <w:overflowPunct/>
        <w:topLinePunct w:val="0"/>
        <w:autoSpaceDE w:val="0"/>
        <w:autoSpaceDN w:val="0"/>
        <w:bidi w:val="0"/>
        <w:adjustRightInd w:val="0"/>
        <w:snapToGrid w:val="0"/>
        <w:spacing w:line="520" w:lineRule="atLeast"/>
        <w:ind w:firstLine="600"/>
        <w:textAlignment w:val="baseline"/>
        <w:rPr>
          <w:rFonts w:hint="eastAsia"/>
          <w:b w:val="0"/>
          <w:sz w:val="30"/>
          <w:szCs w:val="30"/>
        </w:rPr>
      </w:pPr>
      <w:r>
        <w:rPr>
          <w:rFonts w:hint="eastAsia"/>
          <w:b w:val="0"/>
          <w:sz w:val="30"/>
          <w:szCs w:val="30"/>
        </w:rPr>
        <w:t>1、不断完善单位管理制度，加强工作业务能力；</w:t>
      </w:r>
    </w:p>
    <w:p w14:paraId="194D3087">
      <w:pPr>
        <w:pStyle w:val="5"/>
        <w:keepNext w:val="0"/>
        <w:keepLines w:val="0"/>
        <w:pageBreakBefore w:val="0"/>
        <w:widowControl/>
        <w:kinsoku w:val="0"/>
        <w:wordWrap/>
        <w:overflowPunct/>
        <w:topLinePunct w:val="0"/>
        <w:autoSpaceDE w:val="0"/>
        <w:autoSpaceDN w:val="0"/>
        <w:bidi w:val="0"/>
        <w:adjustRightInd w:val="0"/>
        <w:snapToGrid w:val="0"/>
        <w:spacing w:line="520" w:lineRule="atLeast"/>
        <w:ind w:firstLine="600"/>
        <w:textAlignment w:val="baseline"/>
        <w:rPr>
          <w:rFonts w:hint="eastAsia"/>
          <w:b w:val="0"/>
          <w:sz w:val="30"/>
          <w:szCs w:val="30"/>
        </w:rPr>
      </w:pPr>
      <w:r>
        <w:rPr>
          <w:rFonts w:hint="eastAsia"/>
          <w:b w:val="0"/>
          <w:sz w:val="30"/>
          <w:szCs w:val="30"/>
        </w:rPr>
        <w:t>2、强化经管工作职责，加强工作履职；</w:t>
      </w:r>
    </w:p>
    <w:p w14:paraId="04314EFB">
      <w:pPr>
        <w:pStyle w:val="5"/>
        <w:keepNext w:val="0"/>
        <w:keepLines w:val="0"/>
        <w:pageBreakBefore w:val="0"/>
        <w:widowControl/>
        <w:kinsoku w:val="0"/>
        <w:wordWrap/>
        <w:overflowPunct/>
        <w:topLinePunct w:val="0"/>
        <w:autoSpaceDE w:val="0"/>
        <w:autoSpaceDN w:val="0"/>
        <w:bidi w:val="0"/>
        <w:adjustRightInd w:val="0"/>
        <w:snapToGrid w:val="0"/>
        <w:spacing w:line="520" w:lineRule="atLeast"/>
        <w:ind w:firstLine="600"/>
        <w:textAlignment w:val="baseline"/>
        <w:rPr>
          <w:rFonts w:hint="eastAsia"/>
          <w:b w:val="0"/>
          <w:sz w:val="30"/>
          <w:szCs w:val="30"/>
        </w:rPr>
      </w:pPr>
      <w:r>
        <w:rPr>
          <w:rFonts w:hint="eastAsia"/>
          <w:b w:val="0"/>
          <w:sz w:val="30"/>
          <w:szCs w:val="30"/>
        </w:rPr>
        <w:t>3、及时补充经管专业人员，提升整体经管队伍素质；</w:t>
      </w:r>
    </w:p>
    <w:p w14:paraId="1125F4D3">
      <w:pPr>
        <w:pStyle w:val="5"/>
        <w:keepNext w:val="0"/>
        <w:keepLines w:val="0"/>
        <w:pageBreakBefore w:val="0"/>
        <w:widowControl/>
        <w:kinsoku w:val="0"/>
        <w:wordWrap/>
        <w:overflowPunct/>
        <w:topLinePunct w:val="0"/>
        <w:autoSpaceDE w:val="0"/>
        <w:autoSpaceDN w:val="0"/>
        <w:bidi w:val="0"/>
        <w:adjustRightInd w:val="0"/>
        <w:snapToGrid w:val="0"/>
        <w:spacing w:line="520" w:lineRule="atLeast"/>
        <w:ind w:firstLine="600"/>
        <w:textAlignment w:val="baseline"/>
        <w:rPr>
          <w:rFonts w:hint="eastAsia"/>
          <w:b w:val="0"/>
          <w:sz w:val="30"/>
          <w:szCs w:val="30"/>
        </w:rPr>
      </w:pPr>
      <w:r>
        <w:rPr>
          <w:rFonts w:hint="eastAsia"/>
          <w:b w:val="0"/>
          <w:sz w:val="30"/>
          <w:szCs w:val="30"/>
        </w:rPr>
        <w:t>4、确保工作经费到位，硬件建设不断完善。</w:t>
      </w:r>
    </w:p>
    <w:p w14:paraId="37ACA1CA">
      <w:pPr>
        <w:keepNext w:val="0"/>
        <w:keepLines w:val="0"/>
        <w:pageBreakBefore w:val="0"/>
        <w:widowControl/>
        <w:kinsoku w:val="0"/>
        <w:wordWrap/>
        <w:overflowPunct/>
        <w:topLinePunct w:val="0"/>
        <w:autoSpaceDE w:val="0"/>
        <w:autoSpaceDN w:val="0"/>
        <w:bidi w:val="0"/>
        <w:adjustRightInd w:val="0"/>
        <w:snapToGrid w:val="0"/>
        <w:spacing w:line="520" w:lineRule="atLeast"/>
        <w:ind w:firstLine="600" w:firstLineChars="200"/>
        <w:jc w:val="both"/>
        <w:textAlignment w:val="baseline"/>
        <w:rPr>
          <w:rFonts w:ascii="方正黑体_GBK" w:eastAsia="方正黑体_GBK"/>
          <w:kern w:val="0"/>
          <w:sz w:val="30"/>
          <w:szCs w:val="30"/>
          <w:lang w:eastAsia="zh-CN"/>
        </w:rPr>
      </w:pPr>
      <w:r>
        <w:rPr>
          <w:rFonts w:hint="eastAsia" w:ascii="方正黑体_GBK" w:eastAsia="方正黑体_GBK"/>
          <w:kern w:val="0"/>
          <w:sz w:val="30"/>
          <w:szCs w:val="30"/>
          <w:lang w:eastAsia="zh-CN"/>
        </w:rPr>
        <w:t>九、部门整体支出绩效自评结果拟应用和公开情况</w:t>
      </w:r>
    </w:p>
    <w:p w14:paraId="044AF106">
      <w:pPr>
        <w:pStyle w:val="5"/>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atLeast"/>
        <w:ind w:firstLine="600" w:firstLineChars="200"/>
        <w:jc w:val="both"/>
        <w:textAlignment w:val="baseline"/>
        <w:rPr>
          <w:rFonts w:hint="eastAsia" w:ascii="仿宋_GB2312" w:hAnsi="仿宋" w:eastAsia="仿宋_GB2312" w:cs="仿宋"/>
          <w:b w:val="0"/>
          <w:bCs/>
          <w:color w:val="000000"/>
          <w:kern w:val="2"/>
          <w:sz w:val="30"/>
          <w:szCs w:val="30"/>
          <w:lang w:eastAsia="zh-CN"/>
        </w:rPr>
      </w:pPr>
      <w:r>
        <w:rPr>
          <w:rFonts w:hint="eastAsia" w:ascii="仿宋_GB2312" w:hAnsi="仿宋" w:eastAsia="仿宋_GB2312" w:cs="仿宋"/>
          <w:b w:val="0"/>
          <w:bCs/>
          <w:color w:val="000000"/>
          <w:kern w:val="2"/>
          <w:sz w:val="30"/>
          <w:szCs w:val="30"/>
        </w:rPr>
        <w:t>本单位202</w:t>
      </w:r>
      <w:r>
        <w:rPr>
          <w:rFonts w:hint="eastAsia" w:ascii="仿宋_GB2312" w:eastAsia="仿宋_GB2312" w:cs="仿宋"/>
          <w:b w:val="0"/>
          <w:bCs/>
          <w:color w:val="000000"/>
          <w:kern w:val="2"/>
          <w:sz w:val="30"/>
          <w:szCs w:val="30"/>
          <w:lang w:val="en-US" w:eastAsia="zh-CN"/>
        </w:rPr>
        <w:t>4</w:t>
      </w:r>
      <w:r>
        <w:rPr>
          <w:rFonts w:hint="eastAsia" w:ascii="仿宋_GB2312" w:hAnsi="仿宋" w:eastAsia="仿宋_GB2312" w:cs="仿宋"/>
          <w:b w:val="0"/>
          <w:bCs/>
          <w:color w:val="000000"/>
          <w:kern w:val="2"/>
          <w:sz w:val="30"/>
          <w:szCs w:val="30"/>
        </w:rPr>
        <w:t>年自评结果拟用于2024年财政预算和工作任务中，并在</w:t>
      </w:r>
      <w:r>
        <w:rPr>
          <w:rFonts w:hint="eastAsia" w:ascii="仿宋_GB2312" w:hAnsi="仿宋" w:eastAsia="仿宋_GB2312" w:cs="仿宋"/>
          <w:b w:val="0"/>
          <w:bCs/>
          <w:color w:val="000000"/>
          <w:kern w:val="2"/>
          <w:sz w:val="30"/>
          <w:szCs w:val="30"/>
          <w:lang w:val="en-US" w:eastAsia="zh-CN"/>
        </w:rPr>
        <w:t>汨罗市</w:t>
      </w:r>
      <w:r>
        <w:rPr>
          <w:rFonts w:hint="eastAsia" w:ascii="仿宋_GB2312" w:hAnsi="仿宋" w:eastAsia="仿宋_GB2312" w:cs="仿宋"/>
          <w:b w:val="0"/>
          <w:bCs/>
          <w:color w:val="000000"/>
          <w:kern w:val="2"/>
          <w:sz w:val="30"/>
          <w:szCs w:val="30"/>
        </w:rPr>
        <w:t>党政门户网上进行公开</w:t>
      </w:r>
      <w:r>
        <w:rPr>
          <w:rFonts w:hint="eastAsia" w:ascii="仿宋_GB2312" w:hAnsi="仿宋" w:eastAsia="仿宋_GB2312" w:cs="仿宋"/>
          <w:b w:val="0"/>
          <w:bCs/>
          <w:color w:val="000000"/>
          <w:kern w:val="2"/>
          <w:sz w:val="30"/>
          <w:szCs w:val="30"/>
          <w:lang w:eastAsia="zh-CN"/>
        </w:rPr>
        <w:t>。</w:t>
      </w:r>
    </w:p>
    <w:p w14:paraId="03E13B9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20" w:lineRule="atLeast"/>
        <w:ind w:firstLine="600" w:firstLineChars="200"/>
        <w:jc w:val="both"/>
        <w:textAlignment w:val="baseline"/>
        <w:rPr>
          <w:rFonts w:hint="eastAsia" w:eastAsia="黑体"/>
          <w:kern w:val="0"/>
          <w:sz w:val="30"/>
          <w:szCs w:val="30"/>
          <w:lang w:eastAsia="zh-CN"/>
        </w:rPr>
      </w:pPr>
      <w:r>
        <w:rPr>
          <w:rFonts w:hint="eastAsia" w:eastAsia="黑体"/>
          <w:kern w:val="0"/>
          <w:sz w:val="30"/>
          <w:szCs w:val="30"/>
          <w:lang w:eastAsia="zh-CN"/>
        </w:rPr>
        <w:t>其他需要说明的情况</w:t>
      </w:r>
    </w:p>
    <w:p w14:paraId="79387FFB">
      <w:pPr>
        <w:keepNext w:val="0"/>
        <w:keepLines w:val="0"/>
        <w:pageBreakBefore w:val="0"/>
        <w:widowControl/>
        <w:numPr>
          <w:numId w:val="0"/>
        </w:numPr>
        <w:kinsoku w:val="0"/>
        <w:wordWrap/>
        <w:overflowPunct/>
        <w:topLinePunct w:val="0"/>
        <w:autoSpaceDE w:val="0"/>
        <w:autoSpaceDN w:val="0"/>
        <w:bidi w:val="0"/>
        <w:adjustRightInd w:val="0"/>
        <w:snapToGrid w:val="0"/>
        <w:spacing w:line="520" w:lineRule="atLeast"/>
        <w:jc w:val="both"/>
        <w:textAlignment w:val="baseline"/>
        <w:rPr>
          <w:rFonts w:hint="eastAsia" w:ascii="仿宋" w:hAnsi="仿宋" w:eastAsia="仿宋" w:cs="仿宋"/>
          <w:b/>
          <w:bCs/>
          <w:kern w:val="0"/>
          <w:sz w:val="30"/>
          <w:szCs w:val="30"/>
          <w:lang w:val="en-US" w:eastAsia="zh-CN"/>
        </w:rPr>
      </w:pPr>
      <w:r>
        <w:rPr>
          <w:rFonts w:hint="eastAsia" w:ascii="仿宋" w:hAnsi="仿宋" w:eastAsia="仿宋" w:cs="仿宋"/>
          <w:b/>
          <w:bCs/>
          <w:kern w:val="0"/>
          <w:sz w:val="30"/>
          <w:szCs w:val="30"/>
          <w:lang w:val="en-US" w:eastAsia="zh-CN"/>
        </w:rPr>
        <w:t xml:space="preserve">   </w:t>
      </w:r>
      <w:r>
        <w:rPr>
          <w:rFonts w:hint="eastAsia" w:ascii="仿宋" w:hAnsi="仿宋" w:eastAsia="仿宋" w:cs="仿宋"/>
          <w:b w:val="0"/>
          <w:bCs w:val="0"/>
          <w:kern w:val="0"/>
          <w:sz w:val="30"/>
          <w:szCs w:val="30"/>
          <w:lang w:val="en-US" w:eastAsia="zh-CN"/>
        </w:rPr>
        <w:t xml:space="preserve"> 无</w:t>
      </w:r>
    </w:p>
    <w:p w14:paraId="3C7E2132">
      <w:pPr>
        <w:spacing w:line="600" w:lineRule="exact"/>
        <w:ind w:firstLine="640" w:firstLineChars="200"/>
        <w:jc w:val="both"/>
        <w:rPr>
          <w:rFonts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1E7E4D83">
      <w:pPr>
        <w:spacing w:line="267" w:lineRule="auto"/>
        <w:ind w:firstLine="552"/>
        <w:jc w:val="both"/>
        <w:rPr>
          <w:rFonts w:hint="eastAsia" w:ascii="宋体" w:hAnsi="宋体" w:eastAsia="宋体" w:cs="宋体"/>
          <w:bCs/>
          <w:spacing w:val="-4"/>
          <w:kern w:val="0"/>
          <w:sz w:val="28"/>
          <w:szCs w:val="28"/>
          <w:lang w:eastAsia="zh-CN"/>
        </w:rPr>
      </w:pPr>
    </w:p>
    <w:p w14:paraId="16B9C319">
      <w:pPr>
        <w:spacing w:line="267" w:lineRule="auto"/>
        <w:ind w:firstLine="552"/>
        <w:jc w:val="both"/>
        <w:rPr>
          <w:rFonts w:hint="eastAsia" w:ascii="宋体" w:hAnsi="宋体" w:eastAsia="宋体" w:cs="宋体"/>
          <w:bCs/>
          <w:spacing w:val="-4"/>
          <w:kern w:val="0"/>
          <w:sz w:val="28"/>
          <w:szCs w:val="28"/>
          <w:lang w:eastAsia="zh-CN"/>
        </w:rPr>
      </w:pPr>
    </w:p>
    <w:p w14:paraId="656DC751">
      <w:pPr>
        <w:spacing w:line="267" w:lineRule="auto"/>
        <w:ind w:firstLine="552"/>
        <w:jc w:val="both"/>
        <w:rPr>
          <w:rFonts w:hint="eastAsia" w:ascii="宋体" w:hAnsi="宋体" w:eastAsia="宋体" w:cs="宋体"/>
          <w:bCs/>
          <w:spacing w:val="-4"/>
          <w:kern w:val="0"/>
          <w:sz w:val="28"/>
          <w:szCs w:val="28"/>
          <w:lang w:eastAsia="zh-CN"/>
        </w:rPr>
      </w:pPr>
      <w:bookmarkStart w:id="0" w:name="_GoBack"/>
      <w:bookmarkEnd w:id="0"/>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ascii="Times New Roman" w:hAnsi="Times New Roman" w:eastAsia="Times New Roman" w:cs="Times New Roman"/>
          <w:position w:val="10"/>
          <w:sz w:val="42"/>
          <w:szCs w:val="42"/>
        </w:rPr>
        <w:t>XX</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10" w:type="default"/>
          <w:pgSz w:w="11900" w:h="16820"/>
          <w:pgMar w:top="1429" w:right="1782" w:bottom="1158" w:left="1450" w:header="0" w:footer="850" w:gutter="0"/>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0021A428">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410CDF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eastAsia="zh-CN"/>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一</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项目支出概况。</w:t>
      </w:r>
      <w:r>
        <w:rPr>
          <w:rFonts w:hint="eastAsia" w:eastAsia="仿宋_GB2312"/>
          <w:kern w:val="0"/>
          <w:sz w:val="32"/>
          <w:szCs w:val="32"/>
          <w:lang w:eastAsia="zh-CN"/>
        </w:rPr>
        <w:t>主要包括项目支出决策背景及其主要内容。</w:t>
      </w:r>
    </w:p>
    <w:p w14:paraId="4FE9CFC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val="en-US" w:eastAsia="en-US"/>
        </w:rPr>
      </w:pPr>
      <w:r>
        <w:rPr>
          <w:rFonts w:hint="eastAsia" w:ascii="楷体" w:hAnsi="楷体" w:eastAsia="楷体" w:cs="楷体"/>
          <w:b/>
          <w:bCs/>
          <w:snapToGrid w:val="0"/>
          <w:color w:val="000000"/>
          <w:spacing w:val="-15"/>
          <w:kern w:val="0"/>
          <w:sz w:val="31"/>
          <w:szCs w:val="31"/>
          <w:lang w:val="en-US" w:eastAsia="zh-CN" w:bidi="ar-SA"/>
        </w:rPr>
        <w:t>（二）项目资金使用管理情况。</w:t>
      </w:r>
      <w:r>
        <w:rPr>
          <w:rFonts w:hint="eastAsia" w:eastAsia="仿宋_GB2312"/>
          <w:kern w:val="0"/>
          <w:sz w:val="32"/>
          <w:szCs w:val="32"/>
          <w:lang w:val="en-US" w:eastAsia="en-US"/>
        </w:rPr>
        <w:t>主要包括：项目支出组织管 理机构；项目资金和项目管理制度建设，项目资金投向结构合理 性，资金拨付及时性等，项目立项、申报、评审、监督管理、验收等阶段组织实施的合规性等。</w:t>
      </w:r>
    </w:p>
    <w:p w14:paraId="6AC96D0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r>
        <w:rPr>
          <w:rFonts w:hint="eastAsia" w:ascii="Arial" w:hAnsi="Arial" w:eastAsia="仿宋_GB2312" w:cs="Arial"/>
          <w:snapToGrid w:val="0"/>
          <w:color w:val="000000"/>
          <w:kern w:val="0"/>
          <w:sz w:val="32"/>
          <w:szCs w:val="32"/>
          <w:lang w:val="en-US" w:eastAsia="zh-CN" w:bidi="ar-SA"/>
        </w:rPr>
        <w:t>主要包括绩效总目标和</w:t>
      </w:r>
    </w:p>
    <w:p w14:paraId="093A692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阶段性目标，实现的产出情况和取得的效益情况。</w:t>
      </w:r>
    </w:p>
    <w:p w14:paraId="6732EB4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17F410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可从资金分配和安排，资金指标下达、资金拨付和资金使用 进度，资金使用管理，项目管理，政策适应性等方面概括存在的主要问题。</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6CCCC98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sectPr>
      <w:footerReference r:id="rId11"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2418"/>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5444450">
        <w:pPr>
          <w:pStyle w:val="3"/>
          <w:jc w:val="right"/>
          <w:rPr>
            <w:rFonts w:asciiTheme="minorEastAsia" w:hAnsiTheme="minorEastAsia" w:eastAsiaTheme="minorEastAsia"/>
            <w:kern w:val="0"/>
          </w:rPr>
        </w:pPr>
      </w:p>
    </w:sdtContent>
  </w:sdt>
  <w:p w14:paraId="6720E7D5">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174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3A1604E7">
        <w:pPr>
          <w:pStyle w:val="3"/>
          <w:jc w:val="right"/>
          <w:rPr>
            <w:rFonts w:asciiTheme="minorEastAsia" w:hAnsiTheme="minorEastAsia" w:eastAsiaTheme="minorEastAsia"/>
            <w:kern w:val="0"/>
          </w:rPr>
        </w:pPr>
      </w:p>
    </w:sdtContent>
  </w:sdt>
  <w:p w14:paraId="42F7C2A5">
    <w:pPr>
      <w:spacing w:line="14" w:lineRule="auto"/>
      <w:jc w:val="left"/>
      <w:rPr>
        <w:kern w:val="0"/>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AB2DAF"/>
    <w:multiLevelType w:val="singleLevel"/>
    <w:tmpl w:val="19AB2DAF"/>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ThlZDUzZGYxNzYyMDEzOWQ1YTI4MjdmZmM4OTIzOWYifQ=="/>
  </w:docVars>
  <w:rsids>
    <w:rsidRoot w:val="00000000"/>
    <w:rsid w:val="008B1FBC"/>
    <w:rsid w:val="00F97765"/>
    <w:rsid w:val="01AF3811"/>
    <w:rsid w:val="03795BF7"/>
    <w:rsid w:val="057E6B02"/>
    <w:rsid w:val="05CA0AE7"/>
    <w:rsid w:val="071A0F2A"/>
    <w:rsid w:val="086E756B"/>
    <w:rsid w:val="0ACF37E5"/>
    <w:rsid w:val="0B400BC6"/>
    <w:rsid w:val="0CF956A8"/>
    <w:rsid w:val="0E68228D"/>
    <w:rsid w:val="0EA6787F"/>
    <w:rsid w:val="123A2AD5"/>
    <w:rsid w:val="1489442B"/>
    <w:rsid w:val="15276E52"/>
    <w:rsid w:val="178B0954"/>
    <w:rsid w:val="19D32FBC"/>
    <w:rsid w:val="19DE7273"/>
    <w:rsid w:val="1A744B18"/>
    <w:rsid w:val="1B7B49AD"/>
    <w:rsid w:val="1E6A4395"/>
    <w:rsid w:val="22FE460E"/>
    <w:rsid w:val="25557A3D"/>
    <w:rsid w:val="260468BD"/>
    <w:rsid w:val="26EA5ED7"/>
    <w:rsid w:val="274F678B"/>
    <w:rsid w:val="27A93B82"/>
    <w:rsid w:val="2AE00186"/>
    <w:rsid w:val="2B5B6471"/>
    <w:rsid w:val="2E685B46"/>
    <w:rsid w:val="308216BE"/>
    <w:rsid w:val="30E527DF"/>
    <w:rsid w:val="34FE1149"/>
    <w:rsid w:val="36DF5796"/>
    <w:rsid w:val="38277360"/>
    <w:rsid w:val="3A550786"/>
    <w:rsid w:val="3AEA70D7"/>
    <w:rsid w:val="3B7A130F"/>
    <w:rsid w:val="3E1B3487"/>
    <w:rsid w:val="41B45557"/>
    <w:rsid w:val="421013E0"/>
    <w:rsid w:val="4492209A"/>
    <w:rsid w:val="47106F1C"/>
    <w:rsid w:val="488B29D5"/>
    <w:rsid w:val="493701A0"/>
    <w:rsid w:val="494A1329"/>
    <w:rsid w:val="49D54DE8"/>
    <w:rsid w:val="4BEC53D9"/>
    <w:rsid w:val="4F8B6063"/>
    <w:rsid w:val="4FD0330A"/>
    <w:rsid w:val="52FA3F96"/>
    <w:rsid w:val="53A1411E"/>
    <w:rsid w:val="557A17BE"/>
    <w:rsid w:val="557E3089"/>
    <w:rsid w:val="55850F17"/>
    <w:rsid w:val="55F01351"/>
    <w:rsid w:val="57AE6D93"/>
    <w:rsid w:val="58215D6D"/>
    <w:rsid w:val="58E04635"/>
    <w:rsid w:val="592B79E5"/>
    <w:rsid w:val="5A492DA3"/>
    <w:rsid w:val="5AD55B90"/>
    <w:rsid w:val="5B686093"/>
    <w:rsid w:val="5BBE2F03"/>
    <w:rsid w:val="5E3C4FFE"/>
    <w:rsid w:val="5FB623A7"/>
    <w:rsid w:val="605D02D1"/>
    <w:rsid w:val="61152E6B"/>
    <w:rsid w:val="63CA6C14"/>
    <w:rsid w:val="64E161D9"/>
    <w:rsid w:val="6BB1387F"/>
    <w:rsid w:val="6D075A1F"/>
    <w:rsid w:val="6D4E1ECD"/>
    <w:rsid w:val="6E3851B0"/>
    <w:rsid w:val="704F0094"/>
    <w:rsid w:val="70716758"/>
    <w:rsid w:val="76E539FB"/>
    <w:rsid w:val="784167CA"/>
    <w:rsid w:val="795F7B03"/>
    <w:rsid w:val="7BF22E42"/>
    <w:rsid w:val="7CFA7150"/>
    <w:rsid w:val="7CFD1F4F"/>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hd w:val="clear" w:color="auto" w:fill="FFFFFF"/>
      <w:snapToGrid w:val="0"/>
      <w:spacing w:line="520" w:lineRule="exact"/>
      <w:jc w:val="left"/>
    </w:pPr>
    <w:rPr>
      <w:rFonts w:ascii="仿宋" w:hAnsi="仿宋" w:eastAsia="仿宋" w:cs="宋体"/>
      <w:b/>
      <w:color w:val="000000"/>
      <w:kern w:val="0"/>
      <w:sz w:val="30"/>
      <w:szCs w:val="30"/>
      <w:shd w:val="clear" w:color="auto" w:fill="FFFFFF"/>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1555</Words>
  <Characters>1617</Characters>
  <TotalTime>2</TotalTime>
  <ScaleCrop>false</ScaleCrop>
  <LinksUpToDate>false</LinksUpToDate>
  <CharactersWithSpaces>1768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汨罗市农村经营管理局（主管）</cp:lastModifiedBy>
  <cp:lastPrinted>2024-05-21T14:05:00Z</cp:lastPrinted>
  <dcterms:modified xsi:type="dcterms:W3CDTF">2025-09-18T09:05:59Z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2052-12.1.0.21915</vt:lpwstr>
  </property>
  <property fmtid="{D5CDD505-2E9C-101B-9397-08002B2CF9AE}" pid="6" name="ICV">
    <vt:lpwstr>A1E9AC54BF58440288AD196632C2A254_12</vt:lpwstr>
  </property>
  <property fmtid="{D5CDD505-2E9C-101B-9397-08002B2CF9AE}" pid="7" name="KSOTemplateDocerSaveRecord">
    <vt:lpwstr>eyJoZGlkIjoiY2JhZWMwYzUwZDNjMzIxYTQ5NjBlZGE0ODBjNzA4ZTgifQ==</vt:lpwstr>
  </property>
</Properties>
</file>