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5"/>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18</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left"/>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DFA648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9420B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A16158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A7407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402D38B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229920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672289A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985B41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56A401C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E496EB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42DDA3A">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2E8DC00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31C696E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1F7D72B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jc w:val="center"/>
              <w:rPr>
                <w:rFonts w:hint="eastAsia" w:ascii="仿宋" w:hAnsi="仿宋" w:eastAsia="仿宋" w:cs="仿宋"/>
                <w:snapToGrid w:val="0"/>
                <w:color w:val="000000"/>
                <w:kern w:val="0"/>
                <w:sz w:val="21"/>
                <w:szCs w:val="21"/>
                <w:shd w:val="clear" w:color="auto" w:fill="auto"/>
                <w:lang w:val="en-US" w:eastAsia="zh-CN" w:bidi="ar-SA"/>
              </w:rPr>
            </w:pPr>
            <w:r>
              <w:rPr>
                <w:rFonts w:hint="eastAsia" w:ascii="仿宋" w:hAnsi="仿宋" w:eastAsia="仿宋" w:cs="仿宋"/>
                <w:shd w:val="clear" w:color="auto" w:fill="auto"/>
                <w:lang w:val="en-US" w:eastAsia="zh-CN"/>
              </w:rPr>
              <w:t>261.89</w:t>
            </w:r>
          </w:p>
        </w:tc>
        <w:tc>
          <w:tcPr>
            <w:tcW w:w="2039" w:type="dxa"/>
            <w:gridSpan w:val="2"/>
            <w:vAlign w:val="center"/>
          </w:tcPr>
          <w:p w14:paraId="050E075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199.05</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jc w:val="center"/>
              <w:rPr>
                <w:rFonts w:hint="eastAsia" w:ascii="仿宋" w:hAnsi="仿宋" w:eastAsia="仿宋" w:cs="仿宋"/>
                <w:snapToGrid w:val="0"/>
                <w:color w:val="000000"/>
                <w:kern w:val="0"/>
                <w:sz w:val="21"/>
                <w:szCs w:val="21"/>
                <w:shd w:val="clear" w:color="auto" w:fill="auto"/>
                <w:lang w:val="en-US" w:eastAsia="en-US" w:bidi="ar-SA"/>
              </w:rPr>
            </w:pPr>
            <w:r>
              <w:rPr>
                <w:rFonts w:hint="eastAsia" w:ascii="仿宋" w:hAnsi="仿宋" w:eastAsia="仿宋" w:cs="仿宋"/>
                <w:shd w:val="clear" w:color="auto" w:fill="auto"/>
              </w:rPr>
              <w:t>41.3</w:t>
            </w:r>
          </w:p>
        </w:tc>
        <w:tc>
          <w:tcPr>
            <w:tcW w:w="2039" w:type="dxa"/>
            <w:gridSpan w:val="2"/>
            <w:shd w:val="clear" w:color="auto" w:fill="auto"/>
            <w:vAlign w:val="center"/>
          </w:tcPr>
          <w:p w14:paraId="7BB02F1D">
            <w:pPr>
              <w:jc w:val="center"/>
              <w:rPr>
                <w:rFonts w:hint="eastAsia" w:ascii="仿宋" w:hAnsi="仿宋" w:eastAsia="仿宋" w:cs="仿宋"/>
                <w:snapToGrid w:val="0"/>
                <w:color w:val="000000"/>
                <w:kern w:val="0"/>
                <w:sz w:val="21"/>
                <w:szCs w:val="21"/>
                <w:shd w:val="clear" w:color="auto" w:fill="auto"/>
                <w:lang w:val="en-US" w:eastAsia="zh-CN" w:bidi="ar-SA"/>
              </w:rPr>
            </w:pPr>
            <w:r>
              <w:rPr>
                <w:rFonts w:hint="eastAsia" w:ascii="仿宋" w:hAnsi="仿宋" w:eastAsia="仿宋" w:cs="仿宋"/>
                <w:shd w:val="clear" w:color="auto" w:fill="auto"/>
                <w:lang w:eastAsia="zh-CN"/>
              </w:rPr>
              <w:t>0</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40.36</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jc w:val="center"/>
              <w:rPr>
                <w:rFonts w:hint="eastAsia" w:ascii="仿宋" w:hAnsi="仿宋" w:eastAsia="仿宋" w:cs="仿宋"/>
                <w:snapToGrid w:val="0"/>
                <w:color w:val="000000"/>
                <w:kern w:val="0"/>
                <w:sz w:val="21"/>
                <w:szCs w:val="21"/>
                <w:shd w:val="clear" w:color="auto" w:fill="auto"/>
                <w:lang w:val="en-US" w:eastAsia="en-US" w:bidi="ar-SA"/>
              </w:rPr>
            </w:pPr>
            <w:r>
              <w:rPr>
                <w:rFonts w:hint="eastAsia" w:ascii="仿宋" w:hAnsi="仿宋" w:eastAsia="仿宋" w:cs="仿宋"/>
                <w:shd w:val="clear" w:color="auto" w:fill="auto"/>
              </w:rPr>
              <w:t>24.66</w:t>
            </w:r>
          </w:p>
        </w:tc>
        <w:tc>
          <w:tcPr>
            <w:tcW w:w="2039" w:type="dxa"/>
            <w:gridSpan w:val="2"/>
            <w:shd w:val="clear" w:color="auto" w:fill="auto"/>
            <w:vAlign w:val="center"/>
          </w:tcPr>
          <w:p w14:paraId="31E21FE8">
            <w:pPr>
              <w:jc w:val="center"/>
              <w:rPr>
                <w:rFonts w:hint="default" w:ascii="仿宋" w:hAnsi="仿宋" w:eastAsia="仿宋" w:cs="仿宋"/>
                <w:snapToGrid w:val="0"/>
                <w:color w:val="000000"/>
                <w:kern w:val="0"/>
                <w:sz w:val="21"/>
                <w:szCs w:val="21"/>
                <w:shd w:val="clear" w:color="auto" w:fill="auto"/>
                <w:lang w:val="en-US" w:eastAsia="zh-CN" w:bidi="ar-SA"/>
              </w:rPr>
            </w:pPr>
            <w:r>
              <w:rPr>
                <w:rFonts w:hint="eastAsia" w:ascii="仿宋" w:hAnsi="仿宋" w:eastAsia="仿宋" w:cs="仿宋"/>
                <w:snapToGrid w:val="0"/>
                <w:color w:val="000000"/>
                <w:kern w:val="0"/>
                <w:sz w:val="21"/>
                <w:szCs w:val="21"/>
                <w:shd w:val="clear" w:color="auto" w:fill="auto"/>
                <w:lang w:val="en-US" w:eastAsia="zh-CN" w:bidi="ar-SA"/>
              </w:rPr>
              <w:t>0</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8.64</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jc w:val="center"/>
              <w:rPr>
                <w:rFonts w:hint="eastAsia" w:ascii="仿宋" w:hAnsi="仿宋" w:eastAsia="仿宋" w:cs="仿宋"/>
                <w:snapToGrid w:val="0"/>
                <w:color w:val="000000"/>
                <w:kern w:val="0"/>
                <w:sz w:val="21"/>
                <w:szCs w:val="21"/>
                <w:shd w:val="clear" w:color="auto" w:fill="auto"/>
                <w:lang w:val="en-US" w:eastAsia="en-US" w:bidi="ar-SA"/>
              </w:rPr>
            </w:pPr>
            <w:r>
              <w:rPr>
                <w:rFonts w:hint="eastAsia" w:ascii="仿宋" w:hAnsi="仿宋" w:eastAsia="仿宋" w:cs="仿宋"/>
                <w:shd w:val="clear" w:color="auto" w:fill="auto"/>
              </w:rPr>
              <w:t>2</w:t>
            </w:r>
          </w:p>
        </w:tc>
        <w:tc>
          <w:tcPr>
            <w:tcW w:w="2039" w:type="dxa"/>
            <w:gridSpan w:val="2"/>
            <w:shd w:val="clear" w:color="auto" w:fill="auto"/>
            <w:vAlign w:val="center"/>
          </w:tcPr>
          <w:p w14:paraId="467174B3">
            <w:pPr>
              <w:jc w:val="center"/>
              <w:rPr>
                <w:rFonts w:hint="eastAsia" w:ascii="仿宋" w:hAnsi="仿宋" w:eastAsia="仿宋" w:cs="仿宋"/>
                <w:snapToGrid w:val="0"/>
                <w:color w:val="000000"/>
                <w:kern w:val="0"/>
                <w:sz w:val="21"/>
                <w:szCs w:val="21"/>
                <w:shd w:val="clear" w:color="auto" w:fill="auto"/>
                <w:lang w:val="en-US" w:eastAsia="zh-CN" w:bidi="ar-SA"/>
              </w:rPr>
            </w:pPr>
            <w:r>
              <w:rPr>
                <w:rFonts w:hint="eastAsia" w:ascii="仿宋" w:hAnsi="仿宋" w:eastAsia="仿宋" w:cs="仿宋"/>
                <w:shd w:val="clear" w:color="auto" w:fill="auto"/>
                <w:lang w:val="en-US" w:eastAsia="zh-CN"/>
              </w:rPr>
              <w:t>0</w:t>
            </w:r>
          </w:p>
        </w:tc>
        <w:tc>
          <w:tcPr>
            <w:tcW w:w="1983" w:type="dxa"/>
            <w:gridSpan w:val="2"/>
            <w:vAlign w:val="center"/>
          </w:tcPr>
          <w:p w14:paraId="550E4F9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2</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jc w:val="center"/>
              <w:rPr>
                <w:rFonts w:hint="eastAsia" w:ascii="仿宋" w:hAnsi="仿宋" w:eastAsia="仿宋" w:cs="仿宋"/>
                <w:snapToGrid w:val="0"/>
                <w:color w:val="000000"/>
                <w:kern w:val="0"/>
                <w:sz w:val="21"/>
                <w:szCs w:val="21"/>
                <w:shd w:val="clear" w:color="auto" w:fill="auto"/>
                <w:lang w:val="en-US" w:eastAsia="en-US" w:bidi="ar-SA"/>
              </w:rPr>
            </w:pPr>
            <w:r>
              <w:rPr>
                <w:rFonts w:hint="eastAsia" w:ascii="仿宋" w:hAnsi="仿宋" w:eastAsia="仿宋" w:cs="仿宋"/>
                <w:shd w:val="clear" w:color="auto" w:fill="auto"/>
              </w:rPr>
              <w:t>4.123</w:t>
            </w:r>
          </w:p>
        </w:tc>
        <w:tc>
          <w:tcPr>
            <w:tcW w:w="2039" w:type="dxa"/>
            <w:gridSpan w:val="2"/>
            <w:vAlign w:val="center"/>
          </w:tcPr>
          <w:p w14:paraId="18AD1802">
            <w:pPr>
              <w:spacing w:line="240" w:lineRule="auto"/>
              <w:ind w:firstLine="840" w:firstLineChars="400"/>
              <w:jc w:val="both"/>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23.8</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shd w:val="clear" w:color="auto" w:fill="auto"/>
            <w:vAlign w:val="center"/>
          </w:tcPr>
          <w:p w14:paraId="56E7EB72">
            <w:pPr>
              <w:jc w:val="center"/>
              <w:rPr>
                <w:rFonts w:hint="eastAsia" w:ascii="仿宋" w:hAnsi="仿宋" w:eastAsia="仿宋" w:cs="仿宋"/>
                <w:snapToGrid w:val="0"/>
                <w:color w:val="000000"/>
                <w:kern w:val="0"/>
                <w:sz w:val="21"/>
                <w:szCs w:val="21"/>
                <w:shd w:val="clear" w:color="auto" w:fill="auto"/>
                <w:lang w:val="en-US" w:eastAsia="zh-CN" w:bidi="ar-SA"/>
              </w:rPr>
            </w:pPr>
            <w:r>
              <w:rPr>
                <w:rFonts w:hint="eastAsia" w:ascii="仿宋" w:hAnsi="仿宋" w:eastAsia="仿宋" w:cs="仿宋"/>
                <w:shd w:val="clear" w:color="auto" w:fill="auto"/>
                <w:lang w:val="en-US" w:eastAsia="zh-CN"/>
              </w:rPr>
              <w:t>1</w:t>
            </w:r>
            <w:r>
              <w:rPr>
                <w:rFonts w:hint="eastAsia" w:ascii="仿宋" w:hAnsi="仿宋" w:eastAsia="仿宋" w:cs="仿宋"/>
                <w:shd w:val="clear" w:color="auto" w:fill="auto"/>
              </w:rPr>
              <w:t>96.39</w:t>
            </w:r>
          </w:p>
        </w:tc>
        <w:tc>
          <w:tcPr>
            <w:tcW w:w="2039" w:type="dxa"/>
            <w:gridSpan w:val="2"/>
            <w:vAlign w:val="center"/>
          </w:tcPr>
          <w:p w14:paraId="50A3B14E">
            <w:pPr>
              <w:spacing w:line="240" w:lineRule="auto"/>
              <w:ind w:firstLine="840" w:firstLineChars="400"/>
              <w:jc w:val="both"/>
              <w:rPr>
                <w:rFonts w:hint="default" w:ascii="仿宋_GB2312" w:eastAsia="仿宋_GB2312"/>
                <w:kern w:val="0"/>
                <w:lang w:val="en-US" w:eastAsia="zh-CN"/>
              </w:rPr>
            </w:pPr>
            <w:r>
              <w:rPr>
                <w:rFonts w:hint="default" w:ascii="仿宋_GB2312" w:eastAsia="仿宋_GB2312"/>
                <w:kern w:val="0"/>
                <w:lang w:val="en-US" w:eastAsia="zh-CN"/>
              </w:rPr>
              <w:t>0</w:t>
            </w:r>
            <w:bookmarkStart w:id="0" w:name="_GoBack"/>
            <w:bookmarkEnd w:id="0"/>
          </w:p>
        </w:tc>
        <w:tc>
          <w:tcPr>
            <w:tcW w:w="1983" w:type="dxa"/>
            <w:gridSpan w:val="2"/>
            <w:vAlign w:val="center"/>
          </w:tcPr>
          <w:p w14:paraId="5A7B69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274.3</w:t>
            </w: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r>
              <w:rPr>
                <w:rFonts w:hint="eastAsia" w:ascii="仿宋" w:hAnsi="仿宋" w:eastAsia="仿宋" w:cs="仿宋"/>
              </w:rPr>
              <w:t>加强经费管理、严控办公经费支出、严格执行差旅费审批制度、严控水电费、劳务费支出。</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hint="default"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张帮</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2025.09</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13467306442</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李德荣</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汨罗市体育学校</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shd w:val="clear" w:color="auto" w:fill="FFFFFF"/>
            <w:vAlign w:val="center"/>
          </w:tcPr>
          <w:p w14:paraId="40867B6B">
            <w:pPr>
              <w:keepNext w:val="0"/>
              <w:keepLines w:val="0"/>
              <w:widowControl/>
              <w:suppressLineNumbers w:val="0"/>
              <w:jc w:val="right"/>
              <w:textAlignment w:val="center"/>
              <w:rPr>
                <w:rFonts w:hint="default" w:ascii="宋体" w:hAnsi="宋体" w:eastAsia="宋体" w:cs="宋体"/>
                <w:i w:val="0"/>
                <w:iCs w:val="0"/>
                <w:snapToGrid w:val="0"/>
                <w:color w:val="000000"/>
                <w:kern w:val="0"/>
                <w:sz w:val="22"/>
                <w:szCs w:val="22"/>
                <w:u w:val="none"/>
                <w:lang w:val="en-US" w:eastAsia="zh-CN" w:bidi="ar-SA"/>
              </w:rPr>
            </w:pPr>
            <w:r>
              <w:rPr>
                <w:rFonts w:hint="eastAsia" w:ascii="宋体" w:hAnsi="宋体" w:eastAsia="宋体" w:cs="宋体"/>
                <w:i w:val="0"/>
                <w:iCs w:val="0"/>
                <w:snapToGrid w:val="0"/>
                <w:color w:val="000000"/>
                <w:kern w:val="0"/>
                <w:sz w:val="22"/>
                <w:szCs w:val="22"/>
                <w:u w:val="none"/>
                <w:lang w:val="en-US" w:eastAsia="zh-CN" w:bidi="ar"/>
              </w:rPr>
              <w:t>241.94</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537.5</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537.49</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516.25</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537.5</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21.25</w:t>
            </w:r>
          </w:p>
        </w:tc>
        <w:tc>
          <w:tcPr>
            <w:tcW w:w="4260" w:type="dxa"/>
            <w:gridSpan w:val="4"/>
            <w:vAlign w:val="center"/>
          </w:tcPr>
          <w:p w14:paraId="55BECDEE">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 w:hAnsi="仿宋" w:eastAsia="仿宋" w:cs="仿宋"/>
              </w:rPr>
              <w:t>1、按照“以人为本，人才优先”的基本思路，发挥本校的优势，搞好优质服务，努力提高工作效能，积极打造平安和谐校园任务2：真抓实干，竞技体育有特色任务3：因材施教，文化教学有成效4、把教学放在首位，一切为教学服务，提高师生整体素质。5、服务对象整体满意度达到95%。</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 w:hAnsi="仿宋" w:eastAsia="仿宋" w:cs="仿宋"/>
              </w:rPr>
              <w:t>完成既定目标任务</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785EE4BB">
            <w:pPr>
              <w:spacing w:line="240" w:lineRule="auto"/>
              <w:ind w:firstLine="420"/>
              <w:jc w:val="center"/>
              <w:rPr>
                <w:rFonts w:ascii="仿宋_GB2312" w:eastAsia="仿宋_GB2312"/>
                <w:kern w:val="0"/>
              </w:rPr>
            </w:pPr>
            <w:r>
              <w:rPr>
                <w:rFonts w:hint="eastAsia" w:ascii="仿宋" w:hAnsi="仿宋" w:eastAsia="仿宋" w:cs="仿宋"/>
              </w:rPr>
              <w:t>1.小学五、六年级学生培训率100%  2.初中体育达标率100%</w:t>
            </w:r>
          </w:p>
        </w:tc>
        <w:tc>
          <w:tcPr>
            <w:tcW w:w="1298" w:type="dxa"/>
            <w:shd w:val="clear" w:color="auto" w:fill="auto"/>
            <w:vAlign w:val="center"/>
          </w:tcPr>
          <w:p w14:paraId="2A374824">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708D788A">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567F5E54">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869" w:type="dxa"/>
            <w:shd w:val="clear" w:color="auto" w:fill="auto"/>
            <w:vAlign w:val="center"/>
          </w:tcPr>
          <w:p w14:paraId="2717B7C4">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1423" w:type="dxa"/>
            <w:vAlign w:val="center"/>
          </w:tcPr>
          <w:p w14:paraId="7CF9B186">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1.小学升学率100%                2.初中升学率100%</w:t>
            </w:r>
          </w:p>
        </w:tc>
        <w:tc>
          <w:tcPr>
            <w:tcW w:w="1298" w:type="dxa"/>
            <w:shd w:val="clear" w:color="auto" w:fill="auto"/>
            <w:vAlign w:val="center"/>
          </w:tcPr>
          <w:p w14:paraId="1A5ADA3A">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54075F0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5580FC8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869" w:type="dxa"/>
            <w:shd w:val="clear" w:color="auto" w:fill="auto"/>
            <w:vAlign w:val="center"/>
          </w:tcPr>
          <w:p w14:paraId="0982B111">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1423" w:type="dxa"/>
            <w:vAlign w:val="center"/>
          </w:tcPr>
          <w:p w14:paraId="09E0DC5F">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按时完成教育教学任务，年度内实现所有目标。</w:t>
            </w:r>
          </w:p>
        </w:tc>
        <w:tc>
          <w:tcPr>
            <w:tcW w:w="1298" w:type="dxa"/>
            <w:shd w:val="clear" w:color="auto" w:fill="auto"/>
            <w:vAlign w:val="center"/>
          </w:tcPr>
          <w:p w14:paraId="479FA5D5">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5C1B340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4C56B99F">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869" w:type="dxa"/>
            <w:shd w:val="clear" w:color="auto" w:fill="auto"/>
            <w:vAlign w:val="center"/>
          </w:tcPr>
          <w:p w14:paraId="5DA34835">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1423" w:type="dxa"/>
            <w:vAlign w:val="center"/>
          </w:tcPr>
          <w:p w14:paraId="7BF8C6A4">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完成基础教育，收支平衡</w:t>
            </w:r>
          </w:p>
        </w:tc>
        <w:tc>
          <w:tcPr>
            <w:tcW w:w="1298" w:type="dxa"/>
            <w:shd w:val="clear" w:color="auto" w:fill="auto"/>
            <w:vAlign w:val="center"/>
          </w:tcPr>
          <w:p w14:paraId="078289F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7A453B87">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415A3F60">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869" w:type="dxa"/>
            <w:shd w:val="clear" w:color="auto" w:fill="auto"/>
            <w:vAlign w:val="center"/>
          </w:tcPr>
          <w:p w14:paraId="2AC58B95">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9</w:t>
            </w:r>
          </w:p>
        </w:tc>
        <w:tc>
          <w:tcPr>
            <w:tcW w:w="1423" w:type="dxa"/>
            <w:vAlign w:val="center"/>
          </w:tcPr>
          <w:p w14:paraId="63D43995">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1.全力为社会输送高质量、高素质体育人才</w:t>
            </w:r>
          </w:p>
        </w:tc>
        <w:tc>
          <w:tcPr>
            <w:tcW w:w="1298" w:type="dxa"/>
            <w:shd w:val="clear" w:color="auto" w:fill="auto"/>
            <w:vAlign w:val="center"/>
          </w:tcPr>
          <w:p w14:paraId="6E8C487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4886005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75FAE414">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869" w:type="dxa"/>
            <w:shd w:val="clear" w:color="auto" w:fill="auto"/>
            <w:vAlign w:val="center"/>
          </w:tcPr>
          <w:p w14:paraId="3309901E">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优化校园生态环境，学校绿化覆盖率达标70%</w:t>
            </w:r>
          </w:p>
        </w:tc>
        <w:tc>
          <w:tcPr>
            <w:tcW w:w="1298" w:type="dxa"/>
            <w:shd w:val="clear" w:color="auto" w:fill="auto"/>
            <w:vAlign w:val="center"/>
          </w:tcPr>
          <w:p w14:paraId="45B96CB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35C3564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6A822248">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5</w:t>
            </w:r>
          </w:p>
        </w:tc>
        <w:tc>
          <w:tcPr>
            <w:tcW w:w="869" w:type="dxa"/>
            <w:shd w:val="clear" w:color="auto" w:fill="auto"/>
            <w:vAlign w:val="center"/>
          </w:tcPr>
          <w:p w14:paraId="73C931F8">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4</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提高人才培养质量为核心，全力打造学校育人品牌，</w:t>
            </w:r>
          </w:p>
        </w:tc>
        <w:tc>
          <w:tcPr>
            <w:tcW w:w="1298" w:type="dxa"/>
            <w:shd w:val="clear" w:color="auto" w:fill="auto"/>
            <w:vAlign w:val="center"/>
          </w:tcPr>
          <w:p w14:paraId="055B34ED">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46B41467">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447C4D99">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5</w:t>
            </w:r>
          </w:p>
        </w:tc>
        <w:tc>
          <w:tcPr>
            <w:tcW w:w="869" w:type="dxa"/>
            <w:shd w:val="clear" w:color="auto" w:fill="auto"/>
            <w:vAlign w:val="center"/>
          </w:tcPr>
          <w:p w14:paraId="71C7C72F">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5</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保证全校师生的绝对安全，享受高质量的体育培训服务，增加学生和家长的满意度。</w:t>
            </w:r>
          </w:p>
        </w:tc>
        <w:tc>
          <w:tcPr>
            <w:tcW w:w="1298" w:type="dxa"/>
            <w:shd w:val="clear" w:color="auto" w:fill="auto"/>
            <w:vAlign w:val="center"/>
          </w:tcPr>
          <w:p w14:paraId="6ABEB3E2">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31B5B329">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99%</w:t>
            </w:r>
          </w:p>
        </w:tc>
        <w:tc>
          <w:tcPr>
            <w:tcW w:w="699" w:type="dxa"/>
            <w:shd w:val="clear" w:color="auto" w:fill="auto"/>
            <w:vAlign w:val="center"/>
          </w:tcPr>
          <w:p w14:paraId="41D3F37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5</w:t>
            </w:r>
          </w:p>
        </w:tc>
        <w:tc>
          <w:tcPr>
            <w:tcW w:w="869" w:type="dxa"/>
            <w:shd w:val="clear" w:color="auto" w:fill="auto"/>
            <w:vAlign w:val="center"/>
          </w:tcPr>
          <w:p w14:paraId="19FFC8CC">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4.95</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shd w:val="clear" w:color="auto" w:fill="auto"/>
            <w:vAlign w:val="center"/>
          </w:tcPr>
          <w:p w14:paraId="767D8AA9">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社会满意度</w:t>
            </w:r>
          </w:p>
        </w:tc>
        <w:tc>
          <w:tcPr>
            <w:tcW w:w="1298" w:type="dxa"/>
            <w:shd w:val="clear" w:color="auto" w:fill="auto"/>
            <w:vAlign w:val="center"/>
          </w:tcPr>
          <w:p w14:paraId="5D1571F7">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14AA98DC">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97%</w:t>
            </w:r>
          </w:p>
        </w:tc>
        <w:tc>
          <w:tcPr>
            <w:tcW w:w="699" w:type="dxa"/>
            <w:shd w:val="clear" w:color="auto" w:fill="auto"/>
            <w:vAlign w:val="center"/>
          </w:tcPr>
          <w:p w14:paraId="45F31835">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5</w:t>
            </w:r>
          </w:p>
        </w:tc>
        <w:tc>
          <w:tcPr>
            <w:tcW w:w="869" w:type="dxa"/>
            <w:shd w:val="clear" w:color="auto" w:fill="auto"/>
            <w:vAlign w:val="center"/>
          </w:tcPr>
          <w:p w14:paraId="3D62FDEF">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4.85</w:t>
            </w:r>
          </w:p>
        </w:tc>
        <w:tc>
          <w:tcPr>
            <w:tcW w:w="1423" w:type="dxa"/>
            <w:vAlign w:val="center"/>
          </w:tcPr>
          <w:p w14:paraId="57DECF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按规定的预算执行</w:t>
            </w:r>
          </w:p>
        </w:tc>
        <w:tc>
          <w:tcPr>
            <w:tcW w:w="1298" w:type="dxa"/>
            <w:shd w:val="clear" w:color="auto" w:fill="auto"/>
            <w:vAlign w:val="center"/>
          </w:tcPr>
          <w:p w14:paraId="15ECA8D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3C328246">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42BD2B94">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869" w:type="dxa"/>
            <w:shd w:val="clear" w:color="auto" w:fill="auto"/>
            <w:vAlign w:val="center"/>
          </w:tcPr>
          <w:p w14:paraId="786F4305">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8</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按规定的预算执行</w:t>
            </w:r>
          </w:p>
        </w:tc>
        <w:tc>
          <w:tcPr>
            <w:tcW w:w="1298" w:type="dxa"/>
            <w:shd w:val="clear" w:color="auto" w:fill="auto"/>
            <w:vAlign w:val="center"/>
          </w:tcPr>
          <w:p w14:paraId="09361E4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1269" w:type="dxa"/>
            <w:shd w:val="clear" w:color="auto" w:fill="auto"/>
            <w:vAlign w:val="center"/>
          </w:tcPr>
          <w:p w14:paraId="32DCD30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100%</w:t>
            </w:r>
          </w:p>
        </w:tc>
        <w:tc>
          <w:tcPr>
            <w:tcW w:w="699" w:type="dxa"/>
            <w:shd w:val="clear" w:color="auto" w:fill="auto"/>
            <w:vAlign w:val="center"/>
          </w:tcPr>
          <w:p w14:paraId="765229A3">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869" w:type="dxa"/>
            <w:shd w:val="clear" w:color="auto" w:fill="auto"/>
            <w:vAlign w:val="center"/>
          </w:tcPr>
          <w:p w14:paraId="4012A71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10</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无</w:t>
            </w:r>
          </w:p>
        </w:tc>
        <w:tc>
          <w:tcPr>
            <w:tcW w:w="1298" w:type="dxa"/>
            <w:shd w:val="clear" w:color="auto" w:fill="auto"/>
            <w:vAlign w:val="center"/>
          </w:tcPr>
          <w:p w14:paraId="789CDCB9">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无</w:t>
            </w:r>
          </w:p>
        </w:tc>
        <w:tc>
          <w:tcPr>
            <w:tcW w:w="1269" w:type="dxa"/>
            <w:shd w:val="clear" w:color="auto" w:fill="auto"/>
            <w:vAlign w:val="center"/>
          </w:tcPr>
          <w:p w14:paraId="4E354EE6">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无</w:t>
            </w:r>
          </w:p>
        </w:tc>
        <w:tc>
          <w:tcPr>
            <w:tcW w:w="699" w:type="dxa"/>
            <w:shd w:val="clear" w:color="auto" w:fill="auto"/>
            <w:vAlign w:val="center"/>
          </w:tcPr>
          <w:p w14:paraId="6C36DE67">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869" w:type="dxa"/>
            <w:shd w:val="clear" w:color="auto" w:fill="auto"/>
            <w:vAlign w:val="center"/>
          </w:tcPr>
          <w:p w14:paraId="6B31F2AB">
            <w:pPr>
              <w:jc w:val="center"/>
              <w:rPr>
                <w:rFonts w:hint="eastAsia" w:ascii="仿宋" w:hAnsi="仿宋" w:eastAsia="仿宋" w:cs="仿宋"/>
                <w:snapToGrid w:val="0"/>
                <w:color w:val="000000"/>
                <w:kern w:val="0"/>
                <w:sz w:val="21"/>
                <w:szCs w:val="21"/>
                <w:lang w:val="en-US" w:eastAsia="en-US" w:bidi="ar-SA"/>
              </w:rPr>
            </w:pPr>
            <w:r>
              <w:rPr>
                <w:rFonts w:hint="eastAsia" w:ascii="仿宋" w:hAnsi="仿宋" w:eastAsia="仿宋" w:cs="仿宋"/>
              </w:rPr>
              <w:t>0</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95.8</w:t>
            </w: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hint="default"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张帮</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2025.09.17</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 xml:space="preserve">13467306442  </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李德荣</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ascii="仿宋_GB2312" w:hAnsi="宋体" w:eastAsia="仿宋_GB2312" w:cs="宋体"/>
                <w:kern w:val="0"/>
                <w:lang w:eastAsia="zh-CN"/>
              </w:rPr>
            </w:pPr>
          </w:p>
        </w:tc>
        <w:tc>
          <w:tcPr>
            <w:tcW w:w="1099" w:type="dxa"/>
            <w:vAlign w:val="center"/>
          </w:tcPr>
          <w:p w14:paraId="54320DCC">
            <w:pPr>
              <w:spacing w:line="240" w:lineRule="auto"/>
              <w:ind w:firstLine="420"/>
              <w:jc w:val="center"/>
              <w:rPr>
                <w:rFonts w:ascii="仿宋_GB2312" w:hAnsi="宋体" w:eastAsia="仿宋_GB2312" w:cs="宋体"/>
                <w:kern w:val="0"/>
                <w:lang w:eastAsia="zh-CN"/>
              </w:rPr>
            </w:pPr>
          </w:p>
        </w:tc>
        <w:tc>
          <w:tcPr>
            <w:tcW w:w="1099" w:type="dxa"/>
            <w:vAlign w:val="center"/>
          </w:tcPr>
          <w:p w14:paraId="0C9E823D">
            <w:pPr>
              <w:spacing w:line="240" w:lineRule="auto"/>
              <w:ind w:firstLine="420"/>
              <w:jc w:val="center"/>
              <w:rPr>
                <w:rFonts w:ascii="仿宋_GB2312" w:hAnsi="宋体" w:eastAsia="仿宋_GB2312" w:cs="宋体"/>
                <w:kern w:val="0"/>
                <w:lang w:eastAsia="zh-CN"/>
              </w:rPr>
            </w:pPr>
          </w:p>
        </w:tc>
        <w:tc>
          <w:tcPr>
            <w:tcW w:w="809"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33470801">
            <w:pPr>
              <w:spacing w:line="240" w:lineRule="auto"/>
              <w:ind w:firstLine="420"/>
              <w:jc w:val="center"/>
              <w:rPr>
                <w:rFonts w:ascii="仿宋_GB2312" w:hAnsi="宋体" w:eastAsia="仿宋_GB2312" w:cs="宋体"/>
                <w:kern w:val="0"/>
                <w:lang w:eastAsia="zh-CN"/>
              </w:rPr>
            </w:pPr>
          </w:p>
        </w:tc>
        <w:tc>
          <w:tcPr>
            <w:tcW w:w="1383" w:type="dxa"/>
            <w:vAlign w:val="center"/>
          </w:tcPr>
          <w:p w14:paraId="7A8C6380">
            <w:pPr>
              <w:spacing w:line="240" w:lineRule="auto"/>
              <w:ind w:firstLine="420"/>
              <w:jc w:val="center"/>
              <w:rPr>
                <w:rFonts w:ascii="仿宋_GB2312" w:hAnsi="宋体" w:eastAsia="仿宋_GB2312" w:cs="宋体"/>
                <w:kern w:val="0"/>
                <w:lang w:eastAsia="zh-CN"/>
              </w:rPr>
            </w:pP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ascii="仿宋_GB2312" w:hAnsi="宋体" w:eastAsia="仿宋_GB2312" w:cs="宋体"/>
                <w:kern w:val="0"/>
                <w:lang w:eastAsia="zh-CN"/>
              </w:rPr>
            </w:pPr>
          </w:p>
        </w:tc>
        <w:tc>
          <w:tcPr>
            <w:tcW w:w="1099" w:type="dxa"/>
            <w:vAlign w:val="center"/>
          </w:tcPr>
          <w:p w14:paraId="5536407E">
            <w:pPr>
              <w:spacing w:line="240" w:lineRule="auto"/>
              <w:ind w:firstLine="420"/>
              <w:jc w:val="center"/>
              <w:rPr>
                <w:rFonts w:ascii="仿宋_GB2312" w:hAnsi="宋体" w:eastAsia="仿宋_GB2312" w:cs="宋体"/>
                <w:kern w:val="0"/>
                <w:lang w:eastAsia="zh-CN"/>
              </w:rPr>
            </w:pPr>
          </w:p>
        </w:tc>
        <w:tc>
          <w:tcPr>
            <w:tcW w:w="1099" w:type="dxa"/>
            <w:vAlign w:val="center"/>
          </w:tcPr>
          <w:p w14:paraId="0401DF6C">
            <w:pPr>
              <w:spacing w:line="240" w:lineRule="auto"/>
              <w:ind w:firstLine="420"/>
              <w:jc w:val="center"/>
              <w:rPr>
                <w:rFonts w:ascii="仿宋_GB2312" w:hAnsi="宋体" w:eastAsia="仿宋_GB2312" w:cs="宋体"/>
                <w:kern w:val="0"/>
                <w:lang w:eastAsia="zh-CN"/>
              </w:rPr>
            </w:pPr>
          </w:p>
        </w:tc>
        <w:tc>
          <w:tcPr>
            <w:tcW w:w="809" w:type="dxa"/>
            <w:vAlign w:val="center"/>
          </w:tcPr>
          <w:p w14:paraId="05C9BB92">
            <w:pPr>
              <w:spacing w:line="240" w:lineRule="auto"/>
              <w:ind w:firstLine="420"/>
              <w:jc w:val="center"/>
              <w:rPr>
                <w:rFonts w:ascii="仿宋_GB2312" w:hAnsi="宋体" w:eastAsia="仿宋_GB2312" w:cs="宋体"/>
                <w:kern w:val="0"/>
                <w:lang w:eastAsia="zh-CN"/>
              </w:rPr>
            </w:pPr>
          </w:p>
        </w:tc>
        <w:tc>
          <w:tcPr>
            <w:tcW w:w="849" w:type="dxa"/>
            <w:vAlign w:val="center"/>
          </w:tcPr>
          <w:p w14:paraId="4AC8E360">
            <w:pPr>
              <w:spacing w:line="240" w:lineRule="auto"/>
              <w:ind w:firstLine="420"/>
              <w:jc w:val="center"/>
              <w:rPr>
                <w:rFonts w:ascii="仿宋_GB2312" w:hAnsi="宋体" w:eastAsia="仿宋_GB2312" w:cs="宋体"/>
                <w:kern w:val="0"/>
                <w:lang w:eastAsia="zh-CN"/>
              </w:rPr>
            </w:pPr>
          </w:p>
        </w:tc>
        <w:tc>
          <w:tcPr>
            <w:tcW w:w="1383" w:type="dxa"/>
            <w:vAlign w:val="center"/>
          </w:tcPr>
          <w:p w14:paraId="1785B7FB">
            <w:pPr>
              <w:spacing w:line="240" w:lineRule="auto"/>
              <w:ind w:firstLine="420"/>
              <w:jc w:val="center"/>
              <w:rPr>
                <w:rFonts w:ascii="仿宋_GB2312" w:hAnsi="宋体" w:eastAsia="仿宋_GB2312" w:cs="宋体"/>
                <w:kern w:val="0"/>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809" w:type="dxa"/>
            <w:vAlign w:val="center"/>
          </w:tcPr>
          <w:p w14:paraId="5B513B6B">
            <w:pPr>
              <w:spacing w:line="240" w:lineRule="auto"/>
              <w:ind w:firstLine="420"/>
              <w:jc w:val="center"/>
              <w:rPr>
                <w:rFonts w:ascii="仿宋_GB2312" w:hAnsi="宋体" w:eastAsia="仿宋_GB2312" w:cs="宋体"/>
                <w:kern w:val="0"/>
                <w:lang w:eastAsia="zh-CN"/>
              </w:rPr>
            </w:pPr>
          </w:p>
        </w:tc>
        <w:tc>
          <w:tcPr>
            <w:tcW w:w="849"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809" w:type="dxa"/>
            <w:vAlign w:val="center"/>
          </w:tcPr>
          <w:p w14:paraId="3908879F">
            <w:pPr>
              <w:spacing w:line="240" w:lineRule="auto"/>
              <w:ind w:firstLine="420"/>
              <w:jc w:val="center"/>
              <w:rPr>
                <w:rFonts w:ascii="仿宋_GB2312" w:hAnsi="宋体" w:eastAsia="仿宋_GB2312" w:cs="宋体"/>
                <w:kern w:val="0"/>
              </w:rPr>
            </w:pPr>
          </w:p>
        </w:tc>
        <w:tc>
          <w:tcPr>
            <w:tcW w:w="849"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spacing w:line="240" w:lineRule="auto"/>
              <w:ind w:firstLine="420"/>
              <w:jc w:val="center"/>
              <w:rPr>
                <w:rFonts w:ascii="仿宋_GB2312" w:hAnsi="宋体" w:eastAsia="仿宋_GB2312" w:cs="宋体"/>
                <w:kern w:val="0"/>
              </w:rPr>
            </w:pPr>
          </w:p>
        </w:tc>
        <w:tc>
          <w:tcPr>
            <w:tcW w:w="4140" w:type="dxa"/>
            <w:gridSpan w:val="4"/>
            <w:vAlign w:val="center"/>
          </w:tcPr>
          <w:p w14:paraId="309F7763">
            <w:pPr>
              <w:spacing w:line="240" w:lineRule="auto"/>
              <w:ind w:firstLine="420"/>
              <w:jc w:val="center"/>
              <w:rPr>
                <w:rFonts w:ascii="仿宋_GB2312" w:hAnsi="宋体" w:eastAsia="仿宋_GB2312" w:cs="宋体"/>
                <w:kern w:val="0"/>
              </w:rPr>
            </w:pP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7C295655">
            <w:pPr>
              <w:spacing w:line="240" w:lineRule="auto"/>
              <w:ind w:firstLine="420"/>
              <w:jc w:val="center"/>
              <w:rPr>
                <w:rFonts w:ascii="仿宋_GB2312" w:hAnsi="宋体" w:eastAsia="仿宋_GB2312" w:cs="宋体"/>
                <w:kern w:val="0"/>
              </w:rPr>
            </w:pPr>
          </w:p>
        </w:tc>
        <w:tc>
          <w:tcPr>
            <w:tcW w:w="1099" w:type="dxa"/>
            <w:vAlign w:val="center"/>
          </w:tcPr>
          <w:p w14:paraId="54B93945">
            <w:pPr>
              <w:spacing w:line="240" w:lineRule="auto"/>
              <w:ind w:firstLine="420"/>
              <w:jc w:val="center"/>
              <w:rPr>
                <w:rFonts w:ascii="仿宋_GB2312" w:hAnsi="宋体" w:eastAsia="仿宋_GB2312" w:cs="宋体"/>
                <w:kern w:val="0"/>
              </w:rPr>
            </w:pPr>
          </w:p>
        </w:tc>
        <w:tc>
          <w:tcPr>
            <w:tcW w:w="1099" w:type="dxa"/>
            <w:vAlign w:val="center"/>
          </w:tcPr>
          <w:p w14:paraId="7F49710C">
            <w:pPr>
              <w:spacing w:line="240" w:lineRule="auto"/>
              <w:ind w:firstLine="420"/>
              <w:jc w:val="center"/>
              <w:rPr>
                <w:rFonts w:ascii="仿宋_GB2312" w:hAnsi="宋体" w:eastAsia="仿宋_GB2312" w:cs="宋体"/>
                <w:kern w:val="0"/>
              </w:rPr>
            </w:pPr>
          </w:p>
        </w:tc>
        <w:tc>
          <w:tcPr>
            <w:tcW w:w="809" w:type="dxa"/>
            <w:vAlign w:val="center"/>
          </w:tcPr>
          <w:p w14:paraId="450DEC19">
            <w:pPr>
              <w:spacing w:line="240" w:lineRule="auto"/>
              <w:ind w:firstLine="420"/>
              <w:jc w:val="center"/>
              <w:rPr>
                <w:rFonts w:ascii="仿宋_GB2312" w:hAnsi="宋体" w:eastAsia="仿宋_GB2312" w:cs="宋体"/>
                <w:kern w:val="0"/>
              </w:rPr>
            </w:pPr>
          </w:p>
        </w:tc>
        <w:tc>
          <w:tcPr>
            <w:tcW w:w="849"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vAlign w:val="center"/>
          </w:tcPr>
          <w:p w14:paraId="221334DE">
            <w:pPr>
              <w:spacing w:line="240" w:lineRule="auto"/>
              <w:ind w:firstLine="420"/>
              <w:jc w:val="center"/>
              <w:rPr>
                <w:rFonts w:ascii="仿宋_GB2312" w:hAnsi="宋体" w:eastAsia="仿宋_GB2312" w:cs="宋体"/>
                <w:kern w:val="0"/>
              </w:rPr>
            </w:pPr>
          </w:p>
        </w:tc>
        <w:tc>
          <w:tcPr>
            <w:tcW w:w="1099" w:type="dxa"/>
            <w:vAlign w:val="center"/>
          </w:tcPr>
          <w:p w14:paraId="29CCEED8">
            <w:pPr>
              <w:spacing w:line="240" w:lineRule="auto"/>
              <w:ind w:firstLine="420"/>
              <w:jc w:val="center"/>
              <w:rPr>
                <w:rFonts w:ascii="仿宋_GB2312" w:hAnsi="宋体" w:eastAsia="仿宋_GB2312" w:cs="宋体"/>
                <w:kern w:val="0"/>
              </w:rPr>
            </w:pPr>
          </w:p>
        </w:tc>
        <w:tc>
          <w:tcPr>
            <w:tcW w:w="1099" w:type="dxa"/>
            <w:vAlign w:val="center"/>
          </w:tcPr>
          <w:p w14:paraId="70F41D21">
            <w:pPr>
              <w:spacing w:line="240" w:lineRule="auto"/>
              <w:ind w:firstLine="420"/>
              <w:jc w:val="center"/>
              <w:rPr>
                <w:rFonts w:ascii="仿宋_GB2312" w:hAnsi="宋体" w:eastAsia="仿宋_GB2312" w:cs="宋体"/>
                <w:kern w:val="0"/>
              </w:rPr>
            </w:pPr>
          </w:p>
        </w:tc>
        <w:tc>
          <w:tcPr>
            <w:tcW w:w="809" w:type="dxa"/>
            <w:vAlign w:val="center"/>
          </w:tcPr>
          <w:p w14:paraId="662F7041">
            <w:pPr>
              <w:spacing w:line="240" w:lineRule="auto"/>
              <w:ind w:firstLine="420"/>
              <w:jc w:val="center"/>
              <w:rPr>
                <w:rFonts w:ascii="仿宋_GB2312" w:hAnsi="宋体" w:eastAsia="仿宋_GB2312" w:cs="宋体"/>
                <w:kern w:val="0"/>
              </w:rPr>
            </w:pPr>
          </w:p>
        </w:tc>
        <w:tc>
          <w:tcPr>
            <w:tcW w:w="849"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61412C88">
            <w:pPr>
              <w:spacing w:line="240" w:lineRule="auto"/>
              <w:ind w:firstLine="420"/>
              <w:jc w:val="center"/>
              <w:rPr>
                <w:rFonts w:ascii="仿宋_GB2312" w:hAnsi="宋体" w:eastAsia="仿宋_GB2312" w:cs="宋体"/>
                <w:kern w:val="0"/>
              </w:rPr>
            </w:pPr>
          </w:p>
        </w:tc>
        <w:tc>
          <w:tcPr>
            <w:tcW w:w="1099" w:type="dxa"/>
            <w:vAlign w:val="center"/>
          </w:tcPr>
          <w:p w14:paraId="2D69FB32">
            <w:pPr>
              <w:spacing w:line="240" w:lineRule="auto"/>
              <w:ind w:firstLine="420"/>
              <w:jc w:val="center"/>
              <w:rPr>
                <w:rFonts w:ascii="仿宋_GB2312" w:hAnsi="宋体" w:eastAsia="仿宋_GB2312" w:cs="宋体"/>
                <w:kern w:val="0"/>
              </w:rPr>
            </w:pPr>
          </w:p>
        </w:tc>
        <w:tc>
          <w:tcPr>
            <w:tcW w:w="1099" w:type="dxa"/>
            <w:vAlign w:val="center"/>
          </w:tcPr>
          <w:p w14:paraId="03BC31E1">
            <w:pPr>
              <w:spacing w:line="240" w:lineRule="auto"/>
              <w:ind w:firstLine="420"/>
              <w:jc w:val="center"/>
              <w:rPr>
                <w:rFonts w:ascii="仿宋_GB2312" w:hAnsi="宋体" w:eastAsia="仿宋_GB2312" w:cs="宋体"/>
                <w:kern w:val="0"/>
              </w:rPr>
            </w:pPr>
          </w:p>
        </w:tc>
        <w:tc>
          <w:tcPr>
            <w:tcW w:w="809" w:type="dxa"/>
            <w:vAlign w:val="center"/>
          </w:tcPr>
          <w:p w14:paraId="5DC86158">
            <w:pPr>
              <w:spacing w:line="240" w:lineRule="auto"/>
              <w:ind w:firstLine="420"/>
              <w:jc w:val="center"/>
              <w:rPr>
                <w:rFonts w:ascii="仿宋_GB2312" w:hAnsi="宋体" w:eastAsia="仿宋_GB2312" w:cs="宋体"/>
                <w:kern w:val="0"/>
              </w:rPr>
            </w:pPr>
          </w:p>
        </w:tc>
        <w:tc>
          <w:tcPr>
            <w:tcW w:w="849"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vAlign w:val="center"/>
          </w:tcPr>
          <w:p w14:paraId="37972163">
            <w:pPr>
              <w:spacing w:line="240" w:lineRule="auto"/>
              <w:ind w:firstLine="420"/>
              <w:jc w:val="center"/>
              <w:rPr>
                <w:rFonts w:ascii="仿宋_GB2312" w:hAnsi="宋体" w:eastAsia="仿宋_GB2312" w:cs="宋体"/>
                <w:kern w:val="0"/>
              </w:rPr>
            </w:pPr>
          </w:p>
        </w:tc>
        <w:tc>
          <w:tcPr>
            <w:tcW w:w="1099" w:type="dxa"/>
            <w:vAlign w:val="center"/>
          </w:tcPr>
          <w:p w14:paraId="29C293EB">
            <w:pPr>
              <w:spacing w:line="240" w:lineRule="auto"/>
              <w:ind w:firstLine="420"/>
              <w:jc w:val="center"/>
              <w:rPr>
                <w:rFonts w:ascii="仿宋_GB2312" w:hAnsi="宋体" w:eastAsia="仿宋_GB2312" w:cs="宋体"/>
                <w:kern w:val="0"/>
              </w:rPr>
            </w:pPr>
          </w:p>
        </w:tc>
        <w:tc>
          <w:tcPr>
            <w:tcW w:w="1099" w:type="dxa"/>
            <w:vAlign w:val="center"/>
          </w:tcPr>
          <w:p w14:paraId="1620D8FA">
            <w:pPr>
              <w:spacing w:line="240" w:lineRule="auto"/>
              <w:ind w:firstLine="420"/>
              <w:jc w:val="center"/>
              <w:rPr>
                <w:rFonts w:ascii="仿宋_GB2312" w:hAnsi="宋体" w:eastAsia="仿宋_GB2312" w:cs="宋体"/>
                <w:kern w:val="0"/>
              </w:rPr>
            </w:pPr>
          </w:p>
        </w:tc>
        <w:tc>
          <w:tcPr>
            <w:tcW w:w="809" w:type="dxa"/>
            <w:vAlign w:val="center"/>
          </w:tcPr>
          <w:p w14:paraId="1CFE7712">
            <w:pPr>
              <w:spacing w:line="240" w:lineRule="auto"/>
              <w:ind w:firstLine="420"/>
              <w:jc w:val="center"/>
              <w:rPr>
                <w:rFonts w:ascii="仿宋_GB2312" w:hAnsi="宋体" w:eastAsia="仿宋_GB2312" w:cs="宋体"/>
                <w:kern w:val="0"/>
              </w:rPr>
            </w:pPr>
          </w:p>
        </w:tc>
        <w:tc>
          <w:tcPr>
            <w:tcW w:w="849"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24A960D">
            <w:pPr>
              <w:spacing w:line="240" w:lineRule="auto"/>
              <w:ind w:firstLine="420"/>
              <w:jc w:val="center"/>
              <w:rPr>
                <w:rFonts w:ascii="仿宋_GB2312" w:hAnsi="宋体" w:eastAsia="仿宋_GB2312" w:cs="宋体"/>
                <w:kern w:val="0"/>
              </w:rPr>
            </w:pPr>
          </w:p>
        </w:tc>
        <w:tc>
          <w:tcPr>
            <w:tcW w:w="1099" w:type="dxa"/>
            <w:vAlign w:val="center"/>
          </w:tcPr>
          <w:p w14:paraId="015D039B">
            <w:pPr>
              <w:spacing w:line="240" w:lineRule="auto"/>
              <w:ind w:firstLine="420"/>
              <w:jc w:val="center"/>
              <w:rPr>
                <w:rFonts w:ascii="仿宋_GB2312" w:hAnsi="宋体" w:eastAsia="仿宋_GB2312" w:cs="宋体"/>
                <w:kern w:val="0"/>
              </w:rPr>
            </w:pPr>
          </w:p>
        </w:tc>
        <w:tc>
          <w:tcPr>
            <w:tcW w:w="1099" w:type="dxa"/>
            <w:vAlign w:val="center"/>
          </w:tcPr>
          <w:p w14:paraId="5C21687F">
            <w:pPr>
              <w:spacing w:line="240" w:lineRule="auto"/>
              <w:ind w:firstLine="420"/>
              <w:jc w:val="center"/>
              <w:rPr>
                <w:rFonts w:ascii="仿宋_GB2312" w:hAnsi="宋体" w:eastAsia="仿宋_GB2312" w:cs="宋体"/>
                <w:kern w:val="0"/>
              </w:rPr>
            </w:pPr>
          </w:p>
        </w:tc>
        <w:tc>
          <w:tcPr>
            <w:tcW w:w="809" w:type="dxa"/>
            <w:vAlign w:val="center"/>
          </w:tcPr>
          <w:p w14:paraId="0D16C331">
            <w:pPr>
              <w:spacing w:line="240" w:lineRule="auto"/>
              <w:ind w:firstLine="420"/>
              <w:jc w:val="center"/>
              <w:rPr>
                <w:rFonts w:ascii="仿宋_GB2312" w:hAnsi="宋体" w:eastAsia="仿宋_GB2312" w:cs="宋体"/>
                <w:kern w:val="0"/>
              </w:rPr>
            </w:pPr>
          </w:p>
        </w:tc>
        <w:tc>
          <w:tcPr>
            <w:tcW w:w="849"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vAlign w:val="center"/>
          </w:tcPr>
          <w:p w14:paraId="54579AB0">
            <w:pPr>
              <w:spacing w:line="240" w:lineRule="auto"/>
              <w:ind w:firstLine="420"/>
              <w:jc w:val="center"/>
              <w:rPr>
                <w:rFonts w:ascii="仿宋_GB2312" w:hAnsi="宋体" w:eastAsia="仿宋_GB2312" w:cs="宋体"/>
                <w:kern w:val="0"/>
              </w:rPr>
            </w:pPr>
          </w:p>
        </w:tc>
        <w:tc>
          <w:tcPr>
            <w:tcW w:w="1099" w:type="dxa"/>
            <w:vAlign w:val="center"/>
          </w:tcPr>
          <w:p w14:paraId="7E44AA5B">
            <w:pPr>
              <w:spacing w:line="240" w:lineRule="auto"/>
              <w:ind w:firstLine="420"/>
              <w:jc w:val="center"/>
              <w:rPr>
                <w:rFonts w:ascii="仿宋_GB2312" w:hAnsi="宋体" w:eastAsia="仿宋_GB2312" w:cs="宋体"/>
                <w:kern w:val="0"/>
              </w:rPr>
            </w:pPr>
          </w:p>
        </w:tc>
        <w:tc>
          <w:tcPr>
            <w:tcW w:w="1099" w:type="dxa"/>
            <w:vAlign w:val="center"/>
          </w:tcPr>
          <w:p w14:paraId="00736A60">
            <w:pPr>
              <w:spacing w:line="240" w:lineRule="auto"/>
              <w:ind w:firstLine="420"/>
              <w:jc w:val="center"/>
              <w:rPr>
                <w:rFonts w:ascii="仿宋_GB2312" w:hAnsi="宋体" w:eastAsia="仿宋_GB2312" w:cs="宋体"/>
                <w:kern w:val="0"/>
              </w:rPr>
            </w:pPr>
          </w:p>
        </w:tc>
        <w:tc>
          <w:tcPr>
            <w:tcW w:w="809" w:type="dxa"/>
            <w:vAlign w:val="center"/>
          </w:tcPr>
          <w:p w14:paraId="13AFCFC5">
            <w:pPr>
              <w:spacing w:line="240" w:lineRule="auto"/>
              <w:ind w:firstLine="420"/>
              <w:jc w:val="center"/>
              <w:rPr>
                <w:rFonts w:ascii="仿宋_GB2312" w:hAnsi="宋体" w:eastAsia="仿宋_GB2312" w:cs="宋体"/>
                <w:kern w:val="0"/>
              </w:rPr>
            </w:pPr>
          </w:p>
        </w:tc>
        <w:tc>
          <w:tcPr>
            <w:tcW w:w="849"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DC120B">
            <w:pPr>
              <w:spacing w:line="240" w:lineRule="auto"/>
              <w:ind w:firstLine="420"/>
              <w:jc w:val="center"/>
              <w:rPr>
                <w:rFonts w:ascii="仿宋_GB2312" w:hAnsi="宋体" w:eastAsia="仿宋_GB2312" w:cs="宋体"/>
                <w:kern w:val="0"/>
              </w:rPr>
            </w:pPr>
          </w:p>
        </w:tc>
        <w:tc>
          <w:tcPr>
            <w:tcW w:w="1099" w:type="dxa"/>
            <w:vAlign w:val="center"/>
          </w:tcPr>
          <w:p w14:paraId="53928C31">
            <w:pPr>
              <w:spacing w:line="240" w:lineRule="auto"/>
              <w:ind w:firstLine="420"/>
              <w:jc w:val="center"/>
              <w:rPr>
                <w:rFonts w:ascii="仿宋_GB2312" w:hAnsi="宋体" w:eastAsia="仿宋_GB2312" w:cs="宋体"/>
                <w:kern w:val="0"/>
              </w:rPr>
            </w:pPr>
          </w:p>
        </w:tc>
        <w:tc>
          <w:tcPr>
            <w:tcW w:w="1099" w:type="dxa"/>
            <w:vAlign w:val="center"/>
          </w:tcPr>
          <w:p w14:paraId="6D883DDF">
            <w:pPr>
              <w:spacing w:line="240" w:lineRule="auto"/>
              <w:ind w:firstLine="420"/>
              <w:jc w:val="center"/>
              <w:rPr>
                <w:rFonts w:ascii="仿宋_GB2312" w:hAnsi="宋体" w:eastAsia="仿宋_GB2312" w:cs="宋体"/>
                <w:kern w:val="0"/>
              </w:rPr>
            </w:pPr>
          </w:p>
        </w:tc>
        <w:tc>
          <w:tcPr>
            <w:tcW w:w="809" w:type="dxa"/>
            <w:vAlign w:val="center"/>
          </w:tcPr>
          <w:p w14:paraId="29584852">
            <w:pPr>
              <w:spacing w:line="240" w:lineRule="auto"/>
              <w:ind w:firstLine="420"/>
              <w:jc w:val="center"/>
              <w:rPr>
                <w:rFonts w:ascii="仿宋_GB2312" w:hAnsi="宋体" w:eastAsia="仿宋_GB2312" w:cs="宋体"/>
                <w:kern w:val="0"/>
              </w:rPr>
            </w:pPr>
          </w:p>
        </w:tc>
        <w:tc>
          <w:tcPr>
            <w:tcW w:w="849"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vAlign w:val="center"/>
          </w:tcPr>
          <w:p w14:paraId="393F2438">
            <w:pPr>
              <w:spacing w:line="240" w:lineRule="auto"/>
              <w:ind w:firstLine="420"/>
              <w:jc w:val="center"/>
              <w:rPr>
                <w:rFonts w:ascii="仿宋_GB2312" w:hAnsi="宋体" w:eastAsia="仿宋_GB2312" w:cs="宋体"/>
                <w:kern w:val="0"/>
              </w:rPr>
            </w:pPr>
          </w:p>
        </w:tc>
        <w:tc>
          <w:tcPr>
            <w:tcW w:w="1099" w:type="dxa"/>
            <w:vAlign w:val="center"/>
          </w:tcPr>
          <w:p w14:paraId="2C0C58B6">
            <w:pPr>
              <w:spacing w:line="240" w:lineRule="auto"/>
              <w:ind w:firstLine="420"/>
              <w:jc w:val="center"/>
              <w:rPr>
                <w:rFonts w:ascii="仿宋_GB2312" w:hAnsi="宋体" w:eastAsia="仿宋_GB2312" w:cs="宋体"/>
                <w:kern w:val="0"/>
              </w:rPr>
            </w:pPr>
          </w:p>
        </w:tc>
        <w:tc>
          <w:tcPr>
            <w:tcW w:w="1099" w:type="dxa"/>
            <w:vAlign w:val="center"/>
          </w:tcPr>
          <w:p w14:paraId="076658D4">
            <w:pPr>
              <w:spacing w:line="240" w:lineRule="auto"/>
              <w:ind w:firstLine="420"/>
              <w:jc w:val="center"/>
              <w:rPr>
                <w:rFonts w:ascii="仿宋_GB2312" w:hAnsi="宋体" w:eastAsia="仿宋_GB2312" w:cs="宋体"/>
                <w:kern w:val="0"/>
              </w:rPr>
            </w:pPr>
          </w:p>
        </w:tc>
        <w:tc>
          <w:tcPr>
            <w:tcW w:w="809" w:type="dxa"/>
            <w:vAlign w:val="center"/>
          </w:tcPr>
          <w:p w14:paraId="3D83AE10">
            <w:pPr>
              <w:spacing w:line="240" w:lineRule="auto"/>
              <w:ind w:firstLine="420"/>
              <w:jc w:val="center"/>
              <w:rPr>
                <w:rFonts w:ascii="仿宋_GB2312" w:hAnsi="宋体" w:eastAsia="仿宋_GB2312" w:cs="宋体"/>
                <w:kern w:val="0"/>
              </w:rPr>
            </w:pPr>
          </w:p>
        </w:tc>
        <w:tc>
          <w:tcPr>
            <w:tcW w:w="849"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73C8CEBA">
            <w:pPr>
              <w:spacing w:line="240" w:lineRule="auto"/>
              <w:ind w:firstLine="420"/>
              <w:jc w:val="center"/>
              <w:rPr>
                <w:rFonts w:ascii="仿宋_GB2312" w:hAnsi="宋体" w:eastAsia="仿宋_GB2312" w:cs="宋体"/>
                <w:kern w:val="0"/>
              </w:rPr>
            </w:pPr>
          </w:p>
        </w:tc>
        <w:tc>
          <w:tcPr>
            <w:tcW w:w="1099" w:type="dxa"/>
            <w:vAlign w:val="center"/>
          </w:tcPr>
          <w:p w14:paraId="01875392">
            <w:pPr>
              <w:spacing w:line="240" w:lineRule="auto"/>
              <w:ind w:firstLine="420"/>
              <w:jc w:val="center"/>
              <w:rPr>
                <w:rFonts w:ascii="仿宋_GB2312" w:hAnsi="宋体" w:eastAsia="仿宋_GB2312" w:cs="宋体"/>
                <w:kern w:val="0"/>
              </w:rPr>
            </w:pPr>
          </w:p>
        </w:tc>
        <w:tc>
          <w:tcPr>
            <w:tcW w:w="1099" w:type="dxa"/>
            <w:vAlign w:val="center"/>
          </w:tcPr>
          <w:p w14:paraId="4101F8DE">
            <w:pPr>
              <w:spacing w:line="240" w:lineRule="auto"/>
              <w:ind w:firstLine="420"/>
              <w:jc w:val="center"/>
              <w:rPr>
                <w:rFonts w:ascii="仿宋_GB2312" w:hAnsi="宋体" w:eastAsia="仿宋_GB2312" w:cs="宋体"/>
                <w:kern w:val="0"/>
              </w:rPr>
            </w:pPr>
          </w:p>
        </w:tc>
        <w:tc>
          <w:tcPr>
            <w:tcW w:w="809" w:type="dxa"/>
            <w:vAlign w:val="center"/>
          </w:tcPr>
          <w:p w14:paraId="699C14AF">
            <w:pPr>
              <w:spacing w:line="240" w:lineRule="auto"/>
              <w:ind w:firstLine="420"/>
              <w:jc w:val="center"/>
              <w:rPr>
                <w:rFonts w:ascii="仿宋_GB2312" w:hAnsi="宋体" w:eastAsia="仿宋_GB2312" w:cs="宋体"/>
                <w:kern w:val="0"/>
              </w:rPr>
            </w:pPr>
          </w:p>
        </w:tc>
        <w:tc>
          <w:tcPr>
            <w:tcW w:w="849"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vAlign w:val="center"/>
          </w:tcPr>
          <w:p w14:paraId="75BCFFEC">
            <w:pPr>
              <w:spacing w:line="240" w:lineRule="auto"/>
              <w:ind w:firstLine="420"/>
              <w:jc w:val="center"/>
              <w:rPr>
                <w:rFonts w:ascii="仿宋_GB2312" w:hAnsi="宋体" w:eastAsia="仿宋_GB2312" w:cs="宋体"/>
                <w:kern w:val="0"/>
              </w:rPr>
            </w:pPr>
          </w:p>
        </w:tc>
        <w:tc>
          <w:tcPr>
            <w:tcW w:w="1099" w:type="dxa"/>
            <w:vAlign w:val="center"/>
          </w:tcPr>
          <w:p w14:paraId="77BC489E">
            <w:pPr>
              <w:spacing w:line="240" w:lineRule="auto"/>
              <w:ind w:firstLine="420"/>
              <w:jc w:val="center"/>
              <w:rPr>
                <w:rFonts w:ascii="仿宋_GB2312" w:hAnsi="宋体" w:eastAsia="仿宋_GB2312" w:cs="宋体"/>
                <w:kern w:val="0"/>
              </w:rPr>
            </w:pPr>
          </w:p>
        </w:tc>
        <w:tc>
          <w:tcPr>
            <w:tcW w:w="1099" w:type="dxa"/>
            <w:vAlign w:val="center"/>
          </w:tcPr>
          <w:p w14:paraId="7115F4A5">
            <w:pPr>
              <w:spacing w:line="240" w:lineRule="auto"/>
              <w:ind w:firstLine="420"/>
              <w:jc w:val="center"/>
              <w:rPr>
                <w:rFonts w:ascii="仿宋_GB2312" w:hAnsi="宋体" w:eastAsia="仿宋_GB2312" w:cs="宋体"/>
                <w:kern w:val="0"/>
              </w:rPr>
            </w:pPr>
          </w:p>
        </w:tc>
        <w:tc>
          <w:tcPr>
            <w:tcW w:w="809" w:type="dxa"/>
            <w:vAlign w:val="center"/>
          </w:tcPr>
          <w:p w14:paraId="063BB88A">
            <w:pPr>
              <w:spacing w:line="240" w:lineRule="auto"/>
              <w:ind w:firstLine="420"/>
              <w:jc w:val="center"/>
              <w:rPr>
                <w:rFonts w:ascii="仿宋_GB2312" w:hAnsi="宋体" w:eastAsia="仿宋_GB2312" w:cs="宋体"/>
                <w:kern w:val="0"/>
              </w:rPr>
            </w:pPr>
          </w:p>
        </w:tc>
        <w:tc>
          <w:tcPr>
            <w:tcW w:w="849"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467C3540">
            <w:pPr>
              <w:spacing w:line="240" w:lineRule="auto"/>
              <w:ind w:firstLine="420"/>
              <w:jc w:val="center"/>
              <w:rPr>
                <w:rFonts w:ascii="仿宋_GB2312" w:hAnsi="宋体" w:eastAsia="仿宋_GB2312" w:cs="宋体"/>
                <w:kern w:val="0"/>
              </w:rPr>
            </w:pPr>
          </w:p>
        </w:tc>
        <w:tc>
          <w:tcPr>
            <w:tcW w:w="1099" w:type="dxa"/>
            <w:vAlign w:val="center"/>
          </w:tcPr>
          <w:p w14:paraId="286C2197">
            <w:pPr>
              <w:spacing w:line="240" w:lineRule="auto"/>
              <w:ind w:firstLine="420"/>
              <w:jc w:val="center"/>
              <w:rPr>
                <w:rFonts w:ascii="仿宋_GB2312" w:hAnsi="宋体" w:eastAsia="仿宋_GB2312" w:cs="宋体"/>
                <w:kern w:val="0"/>
              </w:rPr>
            </w:pPr>
          </w:p>
        </w:tc>
        <w:tc>
          <w:tcPr>
            <w:tcW w:w="1099" w:type="dxa"/>
            <w:vAlign w:val="center"/>
          </w:tcPr>
          <w:p w14:paraId="4CA75DEB">
            <w:pPr>
              <w:spacing w:line="240" w:lineRule="auto"/>
              <w:ind w:firstLine="420"/>
              <w:jc w:val="center"/>
              <w:rPr>
                <w:rFonts w:ascii="仿宋_GB2312" w:hAnsi="宋体" w:eastAsia="仿宋_GB2312" w:cs="宋体"/>
                <w:kern w:val="0"/>
              </w:rPr>
            </w:pPr>
          </w:p>
        </w:tc>
        <w:tc>
          <w:tcPr>
            <w:tcW w:w="809" w:type="dxa"/>
            <w:vAlign w:val="center"/>
          </w:tcPr>
          <w:p w14:paraId="491BA994">
            <w:pPr>
              <w:spacing w:line="240" w:lineRule="auto"/>
              <w:ind w:firstLine="420"/>
              <w:jc w:val="center"/>
              <w:rPr>
                <w:rFonts w:ascii="仿宋_GB2312" w:hAnsi="宋体" w:eastAsia="仿宋_GB2312" w:cs="宋体"/>
                <w:kern w:val="0"/>
              </w:rPr>
            </w:pPr>
          </w:p>
        </w:tc>
        <w:tc>
          <w:tcPr>
            <w:tcW w:w="849"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vAlign w:val="center"/>
          </w:tcPr>
          <w:p w14:paraId="03E0B683">
            <w:pPr>
              <w:spacing w:line="240" w:lineRule="auto"/>
              <w:ind w:firstLine="420"/>
              <w:jc w:val="center"/>
              <w:rPr>
                <w:rFonts w:ascii="仿宋_GB2312" w:hAnsi="宋体" w:eastAsia="仿宋_GB2312" w:cs="宋体"/>
                <w:kern w:val="0"/>
              </w:rPr>
            </w:pPr>
          </w:p>
        </w:tc>
        <w:tc>
          <w:tcPr>
            <w:tcW w:w="1099" w:type="dxa"/>
            <w:vAlign w:val="center"/>
          </w:tcPr>
          <w:p w14:paraId="284DAE29">
            <w:pPr>
              <w:spacing w:line="240" w:lineRule="auto"/>
              <w:ind w:firstLine="420"/>
              <w:jc w:val="center"/>
              <w:rPr>
                <w:rFonts w:ascii="仿宋_GB2312" w:hAnsi="宋体" w:eastAsia="仿宋_GB2312" w:cs="宋体"/>
                <w:kern w:val="0"/>
              </w:rPr>
            </w:pPr>
          </w:p>
        </w:tc>
        <w:tc>
          <w:tcPr>
            <w:tcW w:w="1099" w:type="dxa"/>
            <w:vAlign w:val="center"/>
          </w:tcPr>
          <w:p w14:paraId="3E80B33A">
            <w:pPr>
              <w:spacing w:line="240" w:lineRule="auto"/>
              <w:ind w:firstLine="420"/>
              <w:jc w:val="center"/>
              <w:rPr>
                <w:rFonts w:ascii="仿宋_GB2312" w:hAnsi="宋体" w:eastAsia="仿宋_GB2312" w:cs="宋体"/>
                <w:kern w:val="0"/>
              </w:rPr>
            </w:pPr>
          </w:p>
        </w:tc>
        <w:tc>
          <w:tcPr>
            <w:tcW w:w="809" w:type="dxa"/>
            <w:vAlign w:val="center"/>
          </w:tcPr>
          <w:p w14:paraId="5B45A609">
            <w:pPr>
              <w:spacing w:line="240" w:lineRule="auto"/>
              <w:ind w:firstLine="420"/>
              <w:jc w:val="center"/>
              <w:rPr>
                <w:rFonts w:ascii="仿宋_GB2312" w:hAnsi="宋体" w:eastAsia="仿宋_GB2312" w:cs="宋体"/>
                <w:kern w:val="0"/>
              </w:rPr>
            </w:pPr>
          </w:p>
        </w:tc>
        <w:tc>
          <w:tcPr>
            <w:tcW w:w="849"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1BFEC1E9">
            <w:pPr>
              <w:spacing w:line="240" w:lineRule="auto"/>
              <w:ind w:firstLine="420"/>
              <w:jc w:val="center"/>
              <w:rPr>
                <w:rFonts w:ascii="仿宋_GB2312" w:hAnsi="宋体" w:eastAsia="仿宋_GB2312" w:cs="宋体"/>
                <w:kern w:val="0"/>
              </w:rPr>
            </w:pPr>
          </w:p>
        </w:tc>
        <w:tc>
          <w:tcPr>
            <w:tcW w:w="1099" w:type="dxa"/>
            <w:vAlign w:val="center"/>
          </w:tcPr>
          <w:p w14:paraId="48F3A1C5">
            <w:pPr>
              <w:spacing w:line="240" w:lineRule="auto"/>
              <w:ind w:firstLine="420"/>
              <w:jc w:val="center"/>
              <w:rPr>
                <w:rFonts w:ascii="仿宋_GB2312" w:hAnsi="宋体" w:eastAsia="仿宋_GB2312" w:cs="宋体"/>
                <w:kern w:val="0"/>
              </w:rPr>
            </w:pPr>
          </w:p>
        </w:tc>
        <w:tc>
          <w:tcPr>
            <w:tcW w:w="1099" w:type="dxa"/>
            <w:vAlign w:val="center"/>
          </w:tcPr>
          <w:p w14:paraId="596F13DA">
            <w:pPr>
              <w:spacing w:line="240" w:lineRule="auto"/>
              <w:ind w:firstLine="420"/>
              <w:jc w:val="center"/>
              <w:rPr>
                <w:rFonts w:ascii="仿宋_GB2312" w:hAnsi="宋体" w:eastAsia="仿宋_GB2312" w:cs="宋体"/>
                <w:kern w:val="0"/>
              </w:rPr>
            </w:pPr>
          </w:p>
        </w:tc>
        <w:tc>
          <w:tcPr>
            <w:tcW w:w="809" w:type="dxa"/>
            <w:vAlign w:val="center"/>
          </w:tcPr>
          <w:p w14:paraId="49A57C7B">
            <w:pPr>
              <w:spacing w:line="240" w:lineRule="auto"/>
              <w:ind w:firstLine="420"/>
              <w:jc w:val="center"/>
              <w:rPr>
                <w:rFonts w:ascii="仿宋_GB2312" w:hAnsi="宋体" w:eastAsia="仿宋_GB2312" w:cs="宋体"/>
                <w:kern w:val="0"/>
              </w:rPr>
            </w:pPr>
          </w:p>
        </w:tc>
        <w:tc>
          <w:tcPr>
            <w:tcW w:w="849"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vAlign w:val="center"/>
          </w:tcPr>
          <w:p w14:paraId="1072249E">
            <w:pPr>
              <w:spacing w:line="240" w:lineRule="auto"/>
              <w:ind w:firstLine="420"/>
              <w:jc w:val="center"/>
              <w:rPr>
                <w:rFonts w:ascii="仿宋_GB2312" w:hAnsi="宋体" w:eastAsia="仿宋_GB2312" w:cs="宋体"/>
                <w:kern w:val="0"/>
              </w:rPr>
            </w:pPr>
          </w:p>
        </w:tc>
        <w:tc>
          <w:tcPr>
            <w:tcW w:w="1099" w:type="dxa"/>
            <w:vAlign w:val="center"/>
          </w:tcPr>
          <w:p w14:paraId="6FDEFD75">
            <w:pPr>
              <w:spacing w:line="240" w:lineRule="auto"/>
              <w:ind w:firstLine="420"/>
              <w:jc w:val="center"/>
              <w:rPr>
                <w:rFonts w:ascii="仿宋_GB2312" w:hAnsi="宋体" w:eastAsia="仿宋_GB2312" w:cs="宋体"/>
                <w:kern w:val="0"/>
              </w:rPr>
            </w:pPr>
          </w:p>
        </w:tc>
        <w:tc>
          <w:tcPr>
            <w:tcW w:w="1099" w:type="dxa"/>
            <w:vAlign w:val="center"/>
          </w:tcPr>
          <w:p w14:paraId="080101B6">
            <w:pPr>
              <w:spacing w:line="240" w:lineRule="auto"/>
              <w:ind w:firstLine="420"/>
              <w:jc w:val="center"/>
              <w:rPr>
                <w:rFonts w:ascii="仿宋_GB2312" w:hAnsi="宋体" w:eastAsia="仿宋_GB2312" w:cs="宋体"/>
                <w:kern w:val="0"/>
              </w:rPr>
            </w:pPr>
          </w:p>
        </w:tc>
        <w:tc>
          <w:tcPr>
            <w:tcW w:w="809" w:type="dxa"/>
            <w:vAlign w:val="center"/>
          </w:tcPr>
          <w:p w14:paraId="08424C68">
            <w:pPr>
              <w:spacing w:line="240" w:lineRule="auto"/>
              <w:ind w:firstLine="420"/>
              <w:jc w:val="center"/>
              <w:rPr>
                <w:rFonts w:ascii="仿宋_GB2312" w:hAnsi="宋体" w:eastAsia="仿宋_GB2312" w:cs="宋体"/>
                <w:kern w:val="0"/>
              </w:rPr>
            </w:pPr>
          </w:p>
        </w:tc>
        <w:tc>
          <w:tcPr>
            <w:tcW w:w="849"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4471F21F">
            <w:pPr>
              <w:spacing w:line="240" w:lineRule="auto"/>
              <w:ind w:firstLine="420"/>
              <w:jc w:val="center"/>
              <w:rPr>
                <w:rFonts w:ascii="仿宋_GB2312" w:hAnsi="宋体" w:eastAsia="仿宋_GB2312" w:cs="宋体"/>
                <w:kern w:val="0"/>
              </w:rPr>
            </w:pPr>
          </w:p>
        </w:tc>
        <w:tc>
          <w:tcPr>
            <w:tcW w:w="1099" w:type="dxa"/>
            <w:vAlign w:val="center"/>
          </w:tcPr>
          <w:p w14:paraId="10DB725A">
            <w:pPr>
              <w:spacing w:line="240" w:lineRule="auto"/>
              <w:ind w:firstLine="420"/>
              <w:jc w:val="center"/>
              <w:rPr>
                <w:rFonts w:ascii="仿宋_GB2312" w:hAnsi="宋体" w:eastAsia="仿宋_GB2312" w:cs="宋体"/>
                <w:kern w:val="0"/>
              </w:rPr>
            </w:pPr>
          </w:p>
        </w:tc>
        <w:tc>
          <w:tcPr>
            <w:tcW w:w="1099" w:type="dxa"/>
            <w:vAlign w:val="center"/>
          </w:tcPr>
          <w:p w14:paraId="65FCC670">
            <w:pPr>
              <w:spacing w:line="240" w:lineRule="auto"/>
              <w:ind w:firstLine="420"/>
              <w:jc w:val="center"/>
              <w:rPr>
                <w:rFonts w:ascii="仿宋_GB2312" w:hAnsi="宋体" w:eastAsia="仿宋_GB2312" w:cs="宋体"/>
                <w:kern w:val="0"/>
              </w:rPr>
            </w:pPr>
          </w:p>
        </w:tc>
        <w:tc>
          <w:tcPr>
            <w:tcW w:w="809" w:type="dxa"/>
            <w:vAlign w:val="center"/>
          </w:tcPr>
          <w:p w14:paraId="29FD5B5F">
            <w:pPr>
              <w:spacing w:line="240" w:lineRule="auto"/>
              <w:ind w:firstLine="420"/>
              <w:jc w:val="center"/>
              <w:rPr>
                <w:rFonts w:ascii="仿宋_GB2312" w:hAnsi="宋体" w:eastAsia="仿宋_GB2312" w:cs="宋体"/>
                <w:kern w:val="0"/>
              </w:rPr>
            </w:pPr>
          </w:p>
        </w:tc>
        <w:tc>
          <w:tcPr>
            <w:tcW w:w="849"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vAlign w:val="center"/>
          </w:tcPr>
          <w:p w14:paraId="1703DA95">
            <w:pPr>
              <w:spacing w:line="240" w:lineRule="auto"/>
              <w:ind w:firstLine="420"/>
              <w:jc w:val="center"/>
              <w:rPr>
                <w:rFonts w:ascii="仿宋_GB2312" w:hAnsi="宋体" w:eastAsia="仿宋_GB2312" w:cs="宋体"/>
                <w:kern w:val="0"/>
              </w:rPr>
            </w:pPr>
          </w:p>
        </w:tc>
        <w:tc>
          <w:tcPr>
            <w:tcW w:w="1099" w:type="dxa"/>
            <w:vAlign w:val="center"/>
          </w:tcPr>
          <w:p w14:paraId="1AF12BF9">
            <w:pPr>
              <w:spacing w:line="240" w:lineRule="auto"/>
              <w:ind w:firstLine="420"/>
              <w:jc w:val="center"/>
              <w:rPr>
                <w:rFonts w:ascii="仿宋_GB2312" w:hAnsi="宋体" w:eastAsia="仿宋_GB2312" w:cs="宋体"/>
                <w:kern w:val="0"/>
              </w:rPr>
            </w:pPr>
          </w:p>
        </w:tc>
        <w:tc>
          <w:tcPr>
            <w:tcW w:w="1099" w:type="dxa"/>
            <w:vAlign w:val="center"/>
          </w:tcPr>
          <w:p w14:paraId="17728D02">
            <w:pPr>
              <w:spacing w:line="240" w:lineRule="auto"/>
              <w:ind w:firstLine="420"/>
              <w:jc w:val="center"/>
              <w:rPr>
                <w:rFonts w:ascii="仿宋_GB2312" w:hAnsi="宋体" w:eastAsia="仿宋_GB2312" w:cs="宋体"/>
                <w:kern w:val="0"/>
              </w:rPr>
            </w:pPr>
          </w:p>
        </w:tc>
        <w:tc>
          <w:tcPr>
            <w:tcW w:w="809" w:type="dxa"/>
            <w:vAlign w:val="center"/>
          </w:tcPr>
          <w:p w14:paraId="444A0622">
            <w:pPr>
              <w:spacing w:line="240" w:lineRule="auto"/>
              <w:ind w:firstLine="420"/>
              <w:jc w:val="center"/>
              <w:rPr>
                <w:rFonts w:ascii="仿宋_GB2312" w:hAnsi="宋体" w:eastAsia="仿宋_GB2312" w:cs="宋体"/>
                <w:kern w:val="0"/>
              </w:rPr>
            </w:pPr>
          </w:p>
        </w:tc>
        <w:tc>
          <w:tcPr>
            <w:tcW w:w="849"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vAlign w:val="center"/>
          </w:tcPr>
          <w:p w14:paraId="78B84DF9">
            <w:pPr>
              <w:spacing w:line="240" w:lineRule="auto"/>
              <w:ind w:firstLine="420"/>
              <w:jc w:val="center"/>
              <w:rPr>
                <w:rFonts w:ascii="仿宋_GB2312" w:hAnsi="宋体" w:eastAsia="仿宋_GB2312" w:cs="宋体"/>
                <w:kern w:val="0"/>
              </w:rPr>
            </w:pPr>
          </w:p>
        </w:tc>
        <w:tc>
          <w:tcPr>
            <w:tcW w:w="1099" w:type="dxa"/>
            <w:vAlign w:val="center"/>
          </w:tcPr>
          <w:p w14:paraId="5E84FB58">
            <w:pPr>
              <w:spacing w:line="240" w:lineRule="auto"/>
              <w:ind w:firstLine="420"/>
              <w:jc w:val="center"/>
              <w:rPr>
                <w:rFonts w:ascii="仿宋_GB2312" w:hAnsi="宋体" w:eastAsia="仿宋_GB2312" w:cs="宋体"/>
                <w:kern w:val="0"/>
              </w:rPr>
            </w:pPr>
          </w:p>
        </w:tc>
        <w:tc>
          <w:tcPr>
            <w:tcW w:w="1099" w:type="dxa"/>
            <w:vAlign w:val="center"/>
          </w:tcPr>
          <w:p w14:paraId="27CE5650">
            <w:pPr>
              <w:spacing w:line="240" w:lineRule="auto"/>
              <w:ind w:firstLine="420"/>
              <w:jc w:val="center"/>
              <w:rPr>
                <w:rFonts w:ascii="仿宋_GB2312" w:hAnsi="宋体" w:eastAsia="仿宋_GB2312" w:cs="宋体"/>
                <w:kern w:val="0"/>
              </w:rPr>
            </w:pPr>
          </w:p>
        </w:tc>
        <w:tc>
          <w:tcPr>
            <w:tcW w:w="809" w:type="dxa"/>
            <w:vAlign w:val="center"/>
          </w:tcPr>
          <w:p w14:paraId="78CED8C4">
            <w:pPr>
              <w:spacing w:line="240" w:lineRule="auto"/>
              <w:ind w:firstLine="420"/>
              <w:jc w:val="center"/>
              <w:rPr>
                <w:rFonts w:ascii="仿宋_GB2312" w:hAnsi="宋体" w:eastAsia="仿宋_GB2312" w:cs="宋体"/>
                <w:kern w:val="0"/>
              </w:rPr>
            </w:pPr>
          </w:p>
        </w:tc>
        <w:tc>
          <w:tcPr>
            <w:tcW w:w="849"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2D050142">
            <w:pPr>
              <w:spacing w:line="240" w:lineRule="auto"/>
              <w:ind w:firstLine="420"/>
              <w:jc w:val="center"/>
              <w:rPr>
                <w:rFonts w:ascii="仿宋_GB2312" w:hAnsi="宋体" w:eastAsia="仿宋_GB2312" w:cs="宋体"/>
                <w:kern w:val="0"/>
              </w:rPr>
            </w:pPr>
          </w:p>
        </w:tc>
        <w:tc>
          <w:tcPr>
            <w:tcW w:w="1099" w:type="dxa"/>
            <w:vAlign w:val="center"/>
          </w:tcPr>
          <w:p w14:paraId="7D8FEFD1">
            <w:pPr>
              <w:spacing w:line="240" w:lineRule="auto"/>
              <w:ind w:firstLine="420"/>
              <w:jc w:val="center"/>
              <w:rPr>
                <w:rFonts w:ascii="仿宋_GB2312" w:hAnsi="宋体" w:eastAsia="仿宋_GB2312" w:cs="宋体"/>
                <w:kern w:val="0"/>
              </w:rPr>
            </w:pPr>
          </w:p>
        </w:tc>
        <w:tc>
          <w:tcPr>
            <w:tcW w:w="1099" w:type="dxa"/>
            <w:vAlign w:val="center"/>
          </w:tcPr>
          <w:p w14:paraId="729BFD57">
            <w:pPr>
              <w:spacing w:line="240" w:lineRule="auto"/>
              <w:ind w:firstLine="420"/>
              <w:jc w:val="center"/>
              <w:rPr>
                <w:rFonts w:ascii="仿宋_GB2312" w:hAnsi="宋体" w:eastAsia="仿宋_GB2312" w:cs="宋体"/>
                <w:kern w:val="0"/>
              </w:rPr>
            </w:pPr>
          </w:p>
        </w:tc>
        <w:tc>
          <w:tcPr>
            <w:tcW w:w="809" w:type="dxa"/>
            <w:vAlign w:val="center"/>
          </w:tcPr>
          <w:p w14:paraId="43443E17">
            <w:pPr>
              <w:spacing w:line="240" w:lineRule="auto"/>
              <w:ind w:firstLine="420"/>
              <w:jc w:val="center"/>
              <w:rPr>
                <w:rFonts w:ascii="仿宋_GB2312" w:hAnsi="宋体" w:eastAsia="仿宋_GB2312" w:cs="宋体"/>
                <w:kern w:val="0"/>
              </w:rPr>
            </w:pPr>
          </w:p>
        </w:tc>
        <w:tc>
          <w:tcPr>
            <w:tcW w:w="849"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61DC1F69">
            <w:pPr>
              <w:spacing w:line="240" w:lineRule="auto"/>
              <w:ind w:firstLine="420"/>
              <w:jc w:val="center"/>
              <w:rPr>
                <w:rFonts w:ascii="仿宋_GB2312" w:hAnsi="宋体" w:eastAsia="仿宋_GB2312" w:cs="宋体"/>
                <w:kern w:val="0"/>
              </w:rPr>
            </w:pPr>
          </w:p>
        </w:tc>
        <w:tc>
          <w:tcPr>
            <w:tcW w:w="1099" w:type="dxa"/>
            <w:vAlign w:val="center"/>
          </w:tcPr>
          <w:p w14:paraId="515A6775">
            <w:pPr>
              <w:spacing w:line="240" w:lineRule="auto"/>
              <w:ind w:firstLine="420"/>
              <w:jc w:val="center"/>
              <w:rPr>
                <w:rFonts w:ascii="仿宋_GB2312" w:hAnsi="宋体" w:eastAsia="仿宋_GB2312" w:cs="宋体"/>
                <w:kern w:val="0"/>
              </w:rPr>
            </w:pPr>
          </w:p>
        </w:tc>
        <w:tc>
          <w:tcPr>
            <w:tcW w:w="1099" w:type="dxa"/>
            <w:vAlign w:val="center"/>
          </w:tcPr>
          <w:p w14:paraId="79BCBEC4">
            <w:pPr>
              <w:spacing w:line="240" w:lineRule="auto"/>
              <w:ind w:firstLine="420"/>
              <w:jc w:val="center"/>
              <w:rPr>
                <w:rFonts w:ascii="仿宋_GB2312" w:hAnsi="宋体" w:eastAsia="仿宋_GB2312" w:cs="宋体"/>
                <w:kern w:val="0"/>
              </w:rPr>
            </w:pPr>
          </w:p>
        </w:tc>
        <w:tc>
          <w:tcPr>
            <w:tcW w:w="809" w:type="dxa"/>
            <w:vAlign w:val="center"/>
          </w:tcPr>
          <w:p w14:paraId="7CB491CD">
            <w:pPr>
              <w:spacing w:line="240" w:lineRule="auto"/>
              <w:ind w:firstLine="420"/>
              <w:jc w:val="center"/>
              <w:rPr>
                <w:rFonts w:ascii="仿宋_GB2312" w:hAnsi="宋体" w:eastAsia="仿宋_GB2312" w:cs="宋体"/>
                <w:kern w:val="0"/>
              </w:rPr>
            </w:pPr>
          </w:p>
        </w:tc>
        <w:tc>
          <w:tcPr>
            <w:tcW w:w="849"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C28E6A5">
            <w:pPr>
              <w:spacing w:line="240" w:lineRule="auto"/>
              <w:ind w:firstLine="420"/>
              <w:jc w:val="center"/>
              <w:rPr>
                <w:rFonts w:ascii="仿宋_GB2312" w:hAnsi="宋体" w:eastAsia="仿宋_GB2312" w:cs="宋体"/>
                <w:kern w:val="0"/>
              </w:rPr>
            </w:pPr>
          </w:p>
        </w:tc>
        <w:tc>
          <w:tcPr>
            <w:tcW w:w="1099" w:type="dxa"/>
            <w:vAlign w:val="center"/>
          </w:tcPr>
          <w:p w14:paraId="52AC4F9E">
            <w:pPr>
              <w:spacing w:line="240" w:lineRule="auto"/>
              <w:ind w:firstLine="420"/>
              <w:jc w:val="center"/>
              <w:rPr>
                <w:rFonts w:ascii="仿宋_GB2312" w:hAnsi="宋体" w:eastAsia="仿宋_GB2312" w:cs="宋体"/>
                <w:kern w:val="0"/>
              </w:rPr>
            </w:pPr>
          </w:p>
        </w:tc>
        <w:tc>
          <w:tcPr>
            <w:tcW w:w="1099" w:type="dxa"/>
            <w:vAlign w:val="center"/>
          </w:tcPr>
          <w:p w14:paraId="0867BB9D">
            <w:pPr>
              <w:spacing w:line="240" w:lineRule="auto"/>
              <w:ind w:firstLine="420"/>
              <w:jc w:val="center"/>
              <w:rPr>
                <w:rFonts w:ascii="仿宋_GB2312" w:hAnsi="宋体" w:eastAsia="仿宋_GB2312" w:cs="宋体"/>
                <w:kern w:val="0"/>
              </w:rPr>
            </w:pPr>
          </w:p>
        </w:tc>
        <w:tc>
          <w:tcPr>
            <w:tcW w:w="809" w:type="dxa"/>
            <w:vAlign w:val="center"/>
          </w:tcPr>
          <w:p w14:paraId="640DCB80">
            <w:pPr>
              <w:spacing w:line="240" w:lineRule="auto"/>
              <w:ind w:firstLine="420"/>
              <w:jc w:val="center"/>
              <w:rPr>
                <w:rFonts w:ascii="仿宋_GB2312" w:hAnsi="宋体" w:eastAsia="仿宋_GB2312" w:cs="宋体"/>
                <w:kern w:val="0"/>
              </w:rPr>
            </w:pPr>
          </w:p>
        </w:tc>
        <w:tc>
          <w:tcPr>
            <w:tcW w:w="849"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hint="default" w:ascii="仿宋_GB2312" w:hAnsi="宋体" w:eastAsia="仿宋_GB2312" w:cs="宋体"/>
          <w:lang w:val="en-US"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hint="eastAsia" w:ascii="仿宋_GB2312" w:hAnsi="宋体" w:eastAsia="仿宋_GB2312" w:cs="宋体"/>
          <w:kern w:val="0"/>
          <w:lang w:val="en-US" w:eastAsia="zh-CN"/>
        </w:rPr>
        <w:t>张帮</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2025.09.17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13467306442</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r>
        <w:rPr>
          <w:rFonts w:hint="eastAsia" w:ascii="仿宋_GB2312" w:hAnsi="宋体" w:eastAsia="仿宋_GB2312" w:cs="宋体"/>
          <w:kern w:val="0"/>
          <w:lang w:val="en-US" w:eastAsia="zh-CN"/>
        </w:rPr>
        <w:t>李德荣</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val="en-US" w:eastAsia="zh-CN"/>
        </w:rPr>
        <w:t>汨罗市体育学校</w:t>
      </w:r>
      <w:r>
        <w:rPr>
          <w:rFonts w:hint="eastAsia" w:ascii="方正小标宋简体" w:hAnsi="宋体" w:eastAsia="方正小标宋简体" w:cs="宋体"/>
          <w:kern w:val="0"/>
          <w:sz w:val="44"/>
          <w:szCs w:val="44"/>
          <w:highlight w:val="none"/>
          <w:lang w:eastAsia="zh-CN"/>
        </w:rPr>
        <w:t>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年</w:t>
      </w:r>
      <w:r>
        <w:rPr>
          <w:rFonts w:hint="eastAsia" w:ascii="楷体_GB2312" w:hAnsi="楷体" w:eastAsia="楷体_GB2312" w:cs="楷体"/>
          <w:b/>
          <w:bCs/>
          <w:spacing w:val="-13"/>
          <w:kern w:val="0"/>
          <w:sz w:val="32"/>
          <w:szCs w:val="32"/>
          <w:lang w:val="en-US" w:eastAsia="zh-CN"/>
        </w:rPr>
        <w:t>09</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16</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5"/>
            <w:ind w:firstLine="360"/>
            <w:jc w:val="left"/>
            <w:rPr>
              <w:rFonts w:asciiTheme="minorEastAsia" w:hAnsiTheme="minorEastAsia" w:eastAsiaTheme="minorEastAsia"/>
              <w:kern w:val="0"/>
              <w:lang w:eastAsia="zh-CN"/>
            </w:rPr>
          </w:pPr>
        </w:p>
      </w:sdtContent>
    </w:sdt>
    <w:p w14:paraId="2091EECA">
      <w:pPr>
        <w:spacing w:before="130" w:line="221" w:lineRule="auto"/>
        <w:jc w:val="center"/>
        <w:rPr>
          <w:rFonts w:ascii="黑体" w:hAnsi="黑体" w:eastAsia="黑体" w:cs="黑体"/>
          <w:spacing w:val="16"/>
          <w:sz w:val="40"/>
          <w:szCs w:val="40"/>
        </w:rPr>
      </w:pPr>
      <w:r>
        <w:rPr>
          <w:rFonts w:hint="eastAsia"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hint="eastAsia" w:ascii="黑体" w:hAnsi="黑体" w:eastAsia="黑体" w:cs="黑体"/>
          <w:spacing w:val="16"/>
          <w:sz w:val="40"/>
          <w:szCs w:val="40"/>
        </w:rPr>
        <w:t>年度</w:t>
      </w:r>
      <w:r>
        <w:rPr>
          <w:rFonts w:hint="eastAsia" w:ascii="黑体" w:hAnsi="黑体" w:eastAsia="黑体" w:cs="黑体"/>
          <w:spacing w:val="-60"/>
          <w:sz w:val="40"/>
          <w:szCs w:val="40"/>
        </w:rPr>
        <w:t xml:space="preserve"> </w:t>
      </w:r>
      <w:r>
        <w:rPr>
          <w:rFonts w:hint="eastAsia" w:ascii="黑体" w:hAnsi="黑体" w:eastAsia="黑体" w:cs="黑体"/>
          <w:sz w:val="40"/>
          <w:szCs w:val="40"/>
          <w:lang w:val="en-US" w:eastAsia="zh-CN"/>
        </w:rPr>
        <w:t>汨罗市体育学校</w:t>
      </w:r>
      <w:r>
        <w:rPr>
          <w:rFonts w:hint="eastAsia" w:ascii="黑体" w:hAnsi="黑体" w:eastAsia="黑体" w:cs="黑体"/>
          <w:spacing w:val="16"/>
          <w:sz w:val="40"/>
          <w:szCs w:val="40"/>
        </w:rPr>
        <w:t>部门整体支出绩</w:t>
      </w:r>
      <w:r>
        <w:rPr>
          <w:rFonts w:ascii="黑体" w:hAnsi="黑体" w:eastAsia="黑体" w:cs="黑体"/>
          <w:spacing w:val="16"/>
          <w:sz w:val="40"/>
          <w:szCs w:val="40"/>
        </w:rPr>
        <w:t>效</w:t>
      </w:r>
    </w:p>
    <w:p w14:paraId="1ACD0C4D">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0D156229">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1AAA35AF">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5CCFBC28">
      <w:pPr>
        <w:numPr>
          <w:ilvl w:val="0"/>
          <w:numId w:val="0"/>
        </w:numPr>
        <w:kinsoku w:val="0"/>
        <w:autoSpaceDE w:val="0"/>
        <w:autoSpaceDN w:val="0"/>
        <w:adjustRightInd w:val="0"/>
        <w:snapToGrid w:val="0"/>
        <w:spacing w:before="211" w:line="360" w:lineRule="auto"/>
        <w:jc w:val="both"/>
        <w:textAlignment w:val="baseline"/>
        <w:rPr>
          <w:rFonts w:hint="eastAsia" w:ascii="仿宋" w:hAnsi="仿宋" w:eastAsia="仿宋" w:cs="仿宋"/>
          <w:kern w:val="0"/>
          <w:sz w:val="32"/>
          <w:szCs w:val="32"/>
          <w:lang w:val="en-US" w:eastAsia="zh-CN"/>
        </w:rPr>
      </w:pPr>
      <w:r>
        <w:rPr>
          <w:rFonts w:hint="eastAsia" w:ascii="方正黑体_GBK" w:hAnsi="仿宋" w:eastAsia="方正黑体_GBK" w:cs="仿宋"/>
          <w:snapToGrid w:val="0"/>
          <w:color w:val="000000"/>
          <w:sz w:val="32"/>
          <w:szCs w:val="32"/>
          <w:lang w:val="en-US" w:eastAsia="zh-CN" w:bidi="ar-SA"/>
        </w:rPr>
        <w:t xml:space="preserve">    </w:t>
      </w:r>
      <w:r>
        <w:rPr>
          <w:rFonts w:hint="eastAsia" w:ascii="Arial" w:hAnsi="Arial" w:eastAsia="仿宋_GB2312" w:cs="Arial"/>
          <w:snapToGrid w:val="0"/>
          <w:color w:val="000000"/>
          <w:kern w:val="0"/>
          <w:sz w:val="32"/>
          <w:szCs w:val="32"/>
          <w:lang w:val="en-US" w:eastAsia="zh-CN" w:bidi="ar-SA"/>
        </w:rPr>
        <w:t xml:space="preserve">  </w:t>
      </w:r>
      <w:r>
        <w:rPr>
          <w:rFonts w:hint="eastAsia" w:ascii="仿宋" w:hAnsi="仿宋" w:eastAsia="仿宋" w:cs="仿宋"/>
          <w:kern w:val="0"/>
          <w:sz w:val="32"/>
          <w:szCs w:val="32"/>
          <w:lang w:val="en-US" w:eastAsia="zh-CN"/>
        </w:rPr>
        <w:t>汨罗市体育学校现有教职工18人，其中年初事业全额编20人，2023年退2人。全校共有5个教学班级，小学五、六年级各一个班，初中部每个年级各一个班，共计150名体育学生，我单位财政全额拨款单位，执行事业会计制度。内设办公室、党建室、工会、教研室、财务室、医物室及炊事班。汨罗市体育学校创办于1972年，是湖南省唯一一所集“学习、训练、生活”三位一体的县域青少年体育特色学校。主要职责是贯彻国家的教育方针，为社会输送高素质的体育后人才，实施德、智、体、美等方面全面发展的教育，促进身心和谐发展。</w:t>
      </w:r>
    </w:p>
    <w:p w14:paraId="4D0858E6">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7314F582">
      <w:pPr>
        <w:pStyle w:val="11"/>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b/>
          <w:bCs/>
          <w:snapToGrid w:val="0"/>
          <w:color w:val="000000"/>
          <w:kern w:val="0"/>
          <w:sz w:val="32"/>
          <w:szCs w:val="32"/>
          <w:lang w:val="en-US" w:eastAsia="zh-CN" w:bidi="ar-SA"/>
        </w:rPr>
        <w:t>（一）</w:t>
      </w:r>
      <w:r>
        <w:rPr>
          <w:rFonts w:hint="eastAsia" w:ascii="Arial" w:hAnsi="Arial" w:eastAsia="仿宋_GB2312" w:cs="Arial"/>
          <w:snapToGrid w:val="0"/>
          <w:color w:val="000000"/>
          <w:kern w:val="0"/>
          <w:sz w:val="32"/>
          <w:szCs w:val="32"/>
          <w:lang w:val="en-US" w:eastAsia="zh-CN" w:bidi="ar-SA"/>
        </w:rPr>
        <w:t>基本支出情况</w:t>
      </w:r>
    </w:p>
    <w:p w14:paraId="734ED5DF">
      <w:pPr>
        <w:pStyle w:val="11"/>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基本支出用于保障单位正常运转，完成日常工作任务而发生的支出，包括人员经费和公用经费，包括基本工资、绩效工资等人员经费以及办公费、印刷费、水电费、环境创设布置、办公设备购置等日常公用经费支出。</w:t>
      </w:r>
    </w:p>
    <w:p w14:paraId="14A0231E">
      <w:pPr>
        <w:pStyle w:val="11"/>
        <w:spacing w:line="600" w:lineRule="exact"/>
        <w:ind w:firstLine="643"/>
        <w:jc w:val="both"/>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1、202</w:t>
      </w:r>
      <w:r>
        <w:rPr>
          <w:rFonts w:hint="eastAsia"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年工资福利支出</w:t>
      </w:r>
      <w:r>
        <w:rPr>
          <w:rFonts w:hint="eastAsia" w:eastAsia="仿宋_GB2312" w:cs="Arial"/>
          <w:snapToGrid w:val="0"/>
          <w:color w:val="000000"/>
          <w:kern w:val="0"/>
          <w:sz w:val="32"/>
          <w:szCs w:val="32"/>
          <w:lang w:val="en-US" w:eastAsia="zh-CN" w:bidi="ar-SA"/>
        </w:rPr>
        <w:t>319.19万</w:t>
      </w:r>
      <w:r>
        <w:rPr>
          <w:rFonts w:hint="eastAsia" w:ascii="Arial" w:hAnsi="Arial" w:eastAsia="仿宋_GB2312" w:cs="Arial"/>
          <w:snapToGrid w:val="0"/>
          <w:color w:val="000000"/>
          <w:kern w:val="0"/>
          <w:sz w:val="32"/>
          <w:szCs w:val="32"/>
          <w:lang w:val="en-US" w:eastAsia="zh-CN" w:bidi="ar-SA"/>
        </w:rPr>
        <w:t>元。其中基本工资143.63</w:t>
      </w:r>
      <w:r>
        <w:rPr>
          <w:rFonts w:hint="eastAsia" w:eastAsia="仿宋_GB2312" w:cs="Arial"/>
          <w:snapToGrid w:val="0"/>
          <w:color w:val="000000"/>
          <w:kern w:val="0"/>
          <w:sz w:val="32"/>
          <w:szCs w:val="32"/>
          <w:lang w:val="en-US" w:eastAsia="zh-CN" w:bidi="ar-SA"/>
        </w:rPr>
        <w:t>万</w:t>
      </w:r>
      <w:r>
        <w:rPr>
          <w:rFonts w:hint="eastAsia" w:ascii="Arial" w:hAnsi="Arial" w:eastAsia="仿宋_GB2312" w:cs="Arial"/>
          <w:snapToGrid w:val="0"/>
          <w:color w:val="000000"/>
          <w:kern w:val="0"/>
          <w:sz w:val="32"/>
          <w:szCs w:val="32"/>
          <w:lang w:val="en-US" w:eastAsia="zh-CN" w:bidi="ar-SA"/>
        </w:rPr>
        <w:t>元，绩效工资67.27</w:t>
      </w:r>
      <w:r>
        <w:rPr>
          <w:rFonts w:hint="eastAsia" w:eastAsia="仿宋_GB2312" w:cs="Arial"/>
          <w:snapToGrid w:val="0"/>
          <w:color w:val="000000"/>
          <w:kern w:val="0"/>
          <w:sz w:val="32"/>
          <w:szCs w:val="32"/>
          <w:lang w:val="en-US" w:eastAsia="zh-CN" w:bidi="ar-SA"/>
        </w:rPr>
        <w:t>万</w:t>
      </w:r>
      <w:r>
        <w:rPr>
          <w:rFonts w:hint="eastAsia" w:ascii="Arial" w:hAnsi="Arial" w:eastAsia="仿宋_GB2312" w:cs="Arial"/>
          <w:snapToGrid w:val="0"/>
          <w:color w:val="000000"/>
          <w:kern w:val="0"/>
          <w:sz w:val="32"/>
          <w:szCs w:val="32"/>
          <w:lang w:val="en-US" w:eastAsia="zh-CN" w:bidi="ar-SA"/>
        </w:rPr>
        <w:t>元,社会保障缴费1</w:t>
      </w:r>
      <w:r>
        <w:rPr>
          <w:rFonts w:hint="eastAsia" w:eastAsia="仿宋_GB2312" w:cs="Arial"/>
          <w:snapToGrid w:val="0"/>
          <w:color w:val="000000"/>
          <w:kern w:val="0"/>
          <w:sz w:val="32"/>
          <w:szCs w:val="32"/>
          <w:lang w:val="en-US" w:eastAsia="zh-CN" w:bidi="ar-SA"/>
        </w:rPr>
        <w:t>.63万</w:t>
      </w:r>
      <w:r>
        <w:rPr>
          <w:rFonts w:hint="eastAsia" w:ascii="Arial" w:hAnsi="Arial" w:eastAsia="仿宋_GB2312" w:cs="Arial"/>
          <w:snapToGrid w:val="0"/>
          <w:color w:val="000000"/>
          <w:kern w:val="0"/>
          <w:sz w:val="32"/>
          <w:szCs w:val="32"/>
          <w:lang w:val="en-US" w:eastAsia="zh-CN" w:bidi="ar-SA"/>
        </w:rPr>
        <w:t>元,住房公积金支出19.56</w:t>
      </w:r>
      <w:r>
        <w:rPr>
          <w:rFonts w:hint="eastAsia" w:eastAsia="仿宋_GB2312" w:cs="Arial"/>
          <w:snapToGrid w:val="0"/>
          <w:color w:val="000000"/>
          <w:kern w:val="0"/>
          <w:sz w:val="32"/>
          <w:szCs w:val="32"/>
          <w:lang w:val="en-US" w:eastAsia="zh-CN" w:bidi="ar-SA"/>
        </w:rPr>
        <w:t>万</w:t>
      </w:r>
      <w:r>
        <w:rPr>
          <w:rFonts w:hint="eastAsia" w:ascii="Arial" w:hAnsi="Arial" w:eastAsia="仿宋_GB2312" w:cs="Arial"/>
          <w:snapToGrid w:val="0"/>
          <w:color w:val="000000"/>
          <w:kern w:val="0"/>
          <w:sz w:val="32"/>
          <w:szCs w:val="32"/>
          <w:lang w:val="en-US" w:eastAsia="zh-CN" w:bidi="ar-SA"/>
        </w:rPr>
        <w:t>元，其他福利工资支出</w:t>
      </w:r>
      <w:r>
        <w:rPr>
          <w:rFonts w:hint="eastAsia" w:eastAsia="仿宋_GB2312" w:cs="Arial"/>
          <w:snapToGrid w:val="0"/>
          <w:color w:val="000000"/>
          <w:kern w:val="0"/>
          <w:sz w:val="32"/>
          <w:szCs w:val="32"/>
          <w:lang w:val="en-US" w:eastAsia="zh-CN" w:bidi="ar-SA"/>
        </w:rPr>
        <w:t>12万</w:t>
      </w:r>
      <w:r>
        <w:rPr>
          <w:rFonts w:hint="eastAsia" w:ascii="Arial" w:hAnsi="Arial" w:eastAsia="仿宋_GB2312" w:cs="Arial"/>
          <w:snapToGrid w:val="0"/>
          <w:color w:val="000000"/>
          <w:kern w:val="0"/>
          <w:sz w:val="32"/>
          <w:szCs w:val="32"/>
          <w:lang w:val="en-US" w:eastAsia="zh-CN" w:bidi="ar-SA"/>
        </w:rPr>
        <w:t>元，对个人和家庭补助支出0元。</w:t>
      </w:r>
    </w:p>
    <w:p w14:paraId="1D512699">
      <w:pPr>
        <w:pStyle w:val="11"/>
        <w:spacing w:line="600" w:lineRule="exact"/>
        <w:ind w:firstLine="643"/>
        <w:jc w:val="both"/>
        <w:rPr>
          <w:rFonts w:hint="eastAsia" w:ascii="Arial" w:hAnsi="Arial" w:eastAsia="仿宋_GB2312" w:cs="Arial"/>
          <w:snapToGrid w:val="0"/>
          <w:color w:val="000000"/>
          <w:kern w:val="0"/>
          <w:sz w:val="32"/>
          <w:szCs w:val="32"/>
          <w:u w:val="none"/>
          <w:lang w:val="en-US" w:eastAsia="zh-CN" w:bidi="ar-SA"/>
        </w:rPr>
      </w:pPr>
      <w:r>
        <w:rPr>
          <w:rFonts w:hint="eastAsia" w:ascii="Arial" w:hAnsi="Arial" w:eastAsia="仿宋_GB2312" w:cs="Arial"/>
          <w:snapToGrid w:val="0"/>
          <w:color w:val="000000"/>
          <w:kern w:val="0"/>
          <w:sz w:val="32"/>
          <w:szCs w:val="32"/>
          <w:lang w:val="en-US" w:eastAsia="zh-CN" w:bidi="ar-SA"/>
        </w:rPr>
        <w:t>2、</w:t>
      </w:r>
      <w:r>
        <w:rPr>
          <w:rFonts w:hint="eastAsia" w:ascii="Arial" w:hAnsi="Arial" w:eastAsia="仿宋_GB2312" w:cs="Arial"/>
          <w:snapToGrid w:val="0"/>
          <w:color w:val="000000"/>
          <w:kern w:val="0"/>
          <w:sz w:val="32"/>
          <w:szCs w:val="32"/>
          <w:u w:val="none"/>
          <w:lang w:val="en-US" w:eastAsia="zh-CN" w:bidi="ar-SA"/>
        </w:rPr>
        <w:t>商品和服务支出。其中办公费</w:t>
      </w:r>
      <w:r>
        <w:rPr>
          <w:rFonts w:hint="eastAsia" w:eastAsia="仿宋_GB2312" w:cs="Arial"/>
          <w:snapToGrid w:val="0"/>
          <w:color w:val="000000"/>
          <w:kern w:val="0"/>
          <w:sz w:val="32"/>
          <w:szCs w:val="32"/>
          <w:u w:val="none"/>
          <w:lang w:val="en-US" w:eastAsia="zh-CN" w:bidi="ar-SA"/>
        </w:rPr>
        <w:t>40.36万</w:t>
      </w:r>
      <w:r>
        <w:rPr>
          <w:rFonts w:hint="eastAsia" w:ascii="Arial" w:hAnsi="Arial" w:eastAsia="仿宋_GB2312" w:cs="Arial"/>
          <w:snapToGrid w:val="0"/>
          <w:color w:val="000000"/>
          <w:kern w:val="0"/>
          <w:sz w:val="32"/>
          <w:szCs w:val="32"/>
          <w:u w:val="none"/>
          <w:lang w:val="en-US" w:eastAsia="zh-CN" w:bidi="ar-SA"/>
        </w:rPr>
        <w:t>元，印刷费</w:t>
      </w:r>
      <w:r>
        <w:rPr>
          <w:rFonts w:hint="eastAsia" w:eastAsia="仿宋_GB2312" w:cs="Arial"/>
          <w:snapToGrid w:val="0"/>
          <w:color w:val="000000"/>
          <w:kern w:val="0"/>
          <w:sz w:val="32"/>
          <w:szCs w:val="32"/>
          <w:u w:val="none"/>
          <w:lang w:val="en-US" w:eastAsia="zh-CN" w:bidi="ar-SA"/>
        </w:rPr>
        <w:t>1.03万</w:t>
      </w:r>
      <w:r>
        <w:rPr>
          <w:rFonts w:hint="eastAsia" w:ascii="Arial" w:hAnsi="Arial" w:eastAsia="仿宋_GB2312" w:cs="Arial"/>
          <w:snapToGrid w:val="0"/>
          <w:color w:val="000000"/>
          <w:kern w:val="0"/>
          <w:sz w:val="32"/>
          <w:szCs w:val="32"/>
          <w:u w:val="none"/>
          <w:lang w:val="en-US" w:eastAsia="zh-CN" w:bidi="ar-SA"/>
        </w:rPr>
        <w:t>元,水电费</w:t>
      </w:r>
      <w:r>
        <w:rPr>
          <w:rFonts w:hint="eastAsia" w:eastAsia="仿宋_GB2312" w:cs="Arial"/>
          <w:snapToGrid w:val="0"/>
          <w:color w:val="000000"/>
          <w:kern w:val="0"/>
          <w:sz w:val="32"/>
          <w:szCs w:val="32"/>
          <w:u w:val="none"/>
          <w:lang w:val="en-US" w:eastAsia="zh-CN" w:bidi="ar-SA"/>
        </w:rPr>
        <w:t>6.6万</w:t>
      </w:r>
      <w:r>
        <w:rPr>
          <w:rFonts w:hint="eastAsia" w:ascii="Arial" w:hAnsi="Arial" w:eastAsia="仿宋_GB2312" w:cs="Arial"/>
          <w:snapToGrid w:val="0"/>
          <w:color w:val="000000"/>
          <w:kern w:val="0"/>
          <w:sz w:val="32"/>
          <w:szCs w:val="32"/>
          <w:u w:val="none"/>
          <w:lang w:val="en-US" w:eastAsia="zh-CN" w:bidi="ar-SA"/>
        </w:rPr>
        <w:t>元，仪电费</w:t>
      </w:r>
      <w:r>
        <w:rPr>
          <w:rFonts w:hint="eastAsia" w:eastAsia="仿宋_GB2312" w:cs="Arial"/>
          <w:snapToGrid w:val="0"/>
          <w:color w:val="000000"/>
          <w:kern w:val="0"/>
          <w:sz w:val="32"/>
          <w:szCs w:val="32"/>
          <w:u w:val="none"/>
          <w:lang w:val="en-US" w:eastAsia="zh-CN" w:bidi="ar-SA"/>
        </w:rPr>
        <w:t>0.6万</w:t>
      </w:r>
      <w:r>
        <w:rPr>
          <w:rFonts w:hint="eastAsia" w:ascii="Arial" w:hAnsi="Arial" w:eastAsia="仿宋_GB2312" w:cs="Arial"/>
          <w:snapToGrid w:val="0"/>
          <w:color w:val="000000"/>
          <w:kern w:val="0"/>
          <w:sz w:val="32"/>
          <w:szCs w:val="32"/>
          <w:u w:val="none"/>
          <w:lang w:val="en-US" w:eastAsia="zh-CN" w:bidi="ar-SA"/>
        </w:rPr>
        <w:t>元，物业管理费5</w:t>
      </w:r>
      <w:r>
        <w:rPr>
          <w:rFonts w:hint="eastAsia" w:eastAsia="仿宋_GB2312" w:cs="Arial"/>
          <w:snapToGrid w:val="0"/>
          <w:color w:val="000000"/>
          <w:kern w:val="0"/>
          <w:sz w:val="32"/>
          <w:szCs w:val="32"/>
          <w:u w:val="none"/>
          <w:lang w:val="en-US" w:eastAsia="zh-CN" w:bidi="ar-SA"/>
        </w:rPr>
        <w:t>万</w:t>
      </w:r>
      <w:r>
        <w:rPr>
          <w:rFonts w:hint="eastAsia" w:ascii="Arial" w:hAnsi="Arial" w:eastAsia="仿宋_GB2312" w:cs="Arial"/>
          <w:snapToGrid w:val="0"/>
          <w:color w:val="000000"/>
          <w:kern w:val="0"/>
          <w:sz w:val="32"/>
          <w:szCs w:val="32"/>
          <w:u w:val="none"/>
          <w:lang w:val="en-US" w:eastAsia="zh-CN" w:bidi="ar-SA"/>
        </w:rPr>
        <w:t>元,培训费2</w:t>
      </w:r>
      <w:r>
        <w:rPr>
          <w:rFonts w:hint="eastAsia" w:eastAsia="仿宋_GB2312" w:cs="Arial"/>
          <w:snapToGrid w:val="0"/>
          <w:color w:val="000000"/>
          <w:kern w:val="0"/>
          <w:sz w:val="32"/>
          <w:szCs w:val="32"/>
          <w:u w:val="none"/>
          <w:lang w:val="en-US" w:eastAsia="zh-CN" w:bidi="ar-SA"/>
        </w:rPr>
        <w:t>万</w:t>
      </w:r>
      <w:r>
        <w:rPr>
          <w:rFonts w:hint="eastAsia" w:ascii="Arial" w:hAnsi="Arial" w:eastAsia="仿宋_GB2312" w:cs="Arial"/>
          <w:snapToGrid w:val="0"/>
          <w:color w:val="000000"/>
          <w:kern w:val="0"/>
          <w:sz w:val="32"/>
          <w:szCs w:val="32"/>
          <w:u w:val="none"/>
          <w:lang w:val="en-US" w:eastAsia="zh-CN" w:bidi="ar-SA"/>
        </w:rPr>
        <w:t>元,临聘人员工资</w:t>
      </w:r>
      <w:r>
        <w:rPr>
          <w:rFonts w:hint="eastAsia" w:eastAsia="仿宋_GB2312" w:cs="Arial"/>
          <w:snapToGrid w:val="0"/>
          <w:color w:val="000000"/>
          <w:kern w:val="0"/>
          <w:sz w:val="32"/>
          <w:szCs w:val="32"/>
          <w:u w:val="none"/>
          <w:lang w:val="en-US" w:eastAsia="zh-CN" w:bidi="ar-SA"/>
        </w:rPr>
        <w:t>9.368万</w:t>
      </w:r>
      <w:r>
        <w:rPr>
          <w:rFonts w:hint="eastAsia" w:ascii="Arial" w:hAnsi="Arial" w:eastAsia="仿宋_GB2312" w:cs="Arial"/>
          <w:snapToGrid w:val="0"/>
          <w:color w:val="000000"/>
          <w:kern w:val="0"/>
          <w:sz w:val="32"/>
          <w:szCs w:val="32"/>
          <w:u w:val="none"/>
          <w:lang w:val="en-US" w:eastAsia="zh-CN" w:bidi="ar-SA"/>
        </w:rPr>
        <w:t>元，差旅费</w:t>
      </w:r>
      <w:r>
        <w:rPr>
          <w:rFonts w:hint="eastAsia" w:eastAsia="仿宋_GB2312" w:cs="Arial"/>
          <w:snapToGrid w:val="0"/>
          <w:color w:val="000000"/>
          <w:kern w:val="0"/>
          <w:sz w:val="32"/>
          <w:szCs w:val="32"/>
          <w:u w:val="none"/>
          <w:lang w:val="en-US" w:eastAsia="zh-CN" w:bidi="ar-SA"/>
        </w:rPr>
        <w:t>1.04万</w:t>
      </w:r>
      <w:r>
        <w:rPr>
          <w:rFonts w:hint="eastAsia" w:ascii="Arial" w:hAnsi="Arial" w:eastAsia="仿宋_GB2312" w:cs="Arial"/>
          <w:snapToGrid w:val="0"/>
          <w:color w:val="000000"/>
          <w:kern w:val="0"/>
          <w:sz w:val="32"/>
          <w:szCs w:val="32"/>
          <w:u w:val="none"/>
          <w:lang w:val="en-US" w:eastAsia="zh-CN" w:bidi="ar-SA"/>
        </w:rPr>
        <w:t>元，工会经费</w:t>
      </w:r>
      <w:r>
        <w:rPr>
          <w:rFonts w:hint="eastAsia" w:eastAsia="仿宋_GB2312" w:cs="Arial"/>
          <w:snapToGrid w:val="0"/>
          <w:color w:val="000000"/>
          <w:kern w:val="0"/>
          <w:sz w:val="32"/>
          <w:szCs w:val="32"/>
          <w:u w:val="none"/>
          <w:lang w:val="en-US" w:eastAsia="zh-CN" w:bidi="ar-SA"/>
        </w:rPr>
        <w:t>3万</w:t>
      </w:r>
      <w:r>
        <w:rPr>
          <w:rFonts w:hint="eastAsia" w:ascii="Arial" w:hAnsi="Arial" w:eastAsia="仿宋_GB2312" w:cs="Arial"/>
          <w:snapToGrid w:val="0"/>
          <w:color w:val="000000"/>
          <w:kern w:val="0"/>
          <w:sz w:val="32"/>
          <w:szCs w:val="32"/>
          <w:u w:val="none"/>
          <w:lang w:val="en-US" w:eastAsia="zh-CN" w:bidi="ar-SA"/>
        </w:rPr>
        <w:t>元，专用材料费</w:t>
      </w:r>
      <w:r>
        <w:rPr>
          <w:rFonts w:hint="eastAsia" w:eastAsia="仿宋_GB2312" w:cs="Arial"/>
          <w:snapToGrid w:val="0"/>
          <w:color w:val="000000"/>
          <w:kern w:val="0"/>
          <w:sz w:val="32"/>
          <w:szCs w:val="32"/>
          <w:u w:val="none"/>
          <w:lang w:val="en-US" w:eastAsia="zh-CN" w:bidi="ar-SA"/>
        </w:rPr>
        <w:t>66.58万</w:t>
      </w:r>
      <w:r>
        <w:rPr>
          <w:rFonts w:hint="eastAsia" w:ascii="Arial" w:hAnsi="Arial" w:eastAsia="仿宋_GB2312" w:cs="Arial"/>
          <w:snapToGrid w:val="0"/>
          <w:color w:val="000000"/>
          <w:kern w:val="0"/>
          <w:sz w:val="32"/>
          <w:szCs w:val="32"/>
          <w:u w:val="none"/>
          <w:lang w:val="en-US" w:eastAsia="zh-CN" w:bidi="ar-SA"/>
        </w:rPr>
        <w:t>元，维修费用</w:t>
      </w:r>
      <w:r>
        <w:rPr>
          <w:rFonts w:hint="eastAsia" w:eastAsia="仿宋_GB2312" w:cs="Arial"/>
          <w:snapToGrid w:val="0"/>
          <w:color w:val="000000"/>
          <w:kern w:val="0"/>
          <w:sz w:val="32"/>
          <w:szCs w:val="32"/>
          <w:u w:val="none"/>
          <w:lang w:val="en-US" w:eastAsia="zh-CN" w:bidi="ar-SA"/>
        </w:rPr>
        <w:t>32.37万</w:t>
      </w:r>
      <w:r>
        <w:rPr>
          <w:rFonts w:hint="eastAsia" w:ascii="Arial" w:hAnsi="Arial" w:eastAsia="仿宋_GB2312" w:cs="Arial"/>
          <w:snapToGrid w:val="0"/>
          <w:color w:val="000000"/>
          <w:kern w:val="0"/>
          <w:sz w:val="32"/>
          <w:szCs w:val="32"/>
          <w:u w:val="none"/>
          <w:lang w:val="en-US" w:eastAsia="zh-CN" w:bidi="ar-SA"/>
        </w:rPr>
        <w:t>元。</w:t>
      </w:r>
    </w:p>
    <w:p w14:paraId="73F2192D">
      <w:pPr>
        <w:pStyle w:val="11"/>
        <w:spacing w:line="600" w:lineRule="exact"/>
        <w:ind w:firstLine="643"/>
        <w:jc w:val="both"/>
        <w:rPr>
          <w:rFonts w:hint="eastAsia" w:eastAsia="仿宋_GB2312"/>
          <w:kern w:val="0"/>
          <w:sz w:val="32"/>
          <w:szCs w:val="32"/>
          <w:lang w:eastAsia="zh-CN"/>
        </w:rPr>
      </w:pPr>
      <w:r>
        <w:rPr>
          <w:rFonts w:hint="eastAsia" w:ascii="Arial" w:hAnsi="Arial" w:eastAsia="仿宋_GB2312" w:cs="Arial"/>
          <w:snapToGrid w:val="0"/>
          <w:color w:val="000000"/>
          <w:kern w:val="0"/>
          <w:sz w:val="32"/>
          <w:szCs w:val="32"/>
          <w:lang w:val="en-US" w:eastAsia="zh-CN" w:bidi="ar-SA"/>
        </w:rPr>
        <w:t>3、202</w:t>
      </w:r>
      <w:r>
        <w:rPr>
          <w:rFonts w:hint="eastAsia"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年“三公”经费预算控制数为0元， 202</w:t>
      </w:r>
      <w:r>
        <w:rPr>
          <w:rFonts w:hint="eastAsia" w:eastAsia="仿宋_GB2312" w:cs="Arial"/>
          <w:snapToGrid w:val="0"/>
          <w:color w:val="000000"/>
          <w:kern w:val="0"/>
          <w:sz w:val="32"/>
          <w:szCs w:val="32"/>
          <w:lang w:val="en-US" w:eastAsia="zh-CN" w:bidi="ar-SA"/>
        </w:rPr>
        <w:t>4</w:t>
      </w:r>
      <w:r>
        <w:rPr>
          <w:rFonts w:hint="eastAsia" w:ascii="Arial" w:hAnsi="Arial" w:eastAsia="仿宋_GB2312" w:cs="Arial"/>
          <w:snapToGrid w:val="0"/>
          <w:color w:val="000000"/>
          <w:kern w:val="0"/>
          <w:sz w:val="32"/>
          <w:szCs w:val="32"/>
          <w:lang w:val="en-US" w:eastAsia="zh-CN" w:bidi="ar-SA"/>
        </w:rPr>
        <w:t xml:space="preserve">年我校认真贯彻中央八项规定和六项禁令,厉行节约、严控“三公经费”和日常公用经费，先后出台了财务管理制度和内部控制制度、内部控制手册规范体系，并就公务接待、差旅费、办公费等制定了相关实施细则，实行“部门预算”、“三公经费”预算、“政府采购”预算公开制度，就大额资金实行园务集体决策制度，有效控制了一般公共性支出，实际支出没有超出预算规模、范围和标准。 </w:t>
      </w:r>
      <w:r>
        <w:rPr>
          <w:rFonts w:hint="eastAsia" w:eastAsia="仿宋_GB2312"/>
          <w:kern w:val="0"/>
          <w:sz w:val="32"/>
          <w:szCs w:val="32"/>
          <w:lang w:eastAsia="zh-CN"/>
        </w:rPr>
        <w:t xml:space="preserve"> </w:t>
      </w:r>
    </w:p>
    <w:p w14:paraId="5DA33070">
      <w:pPr>
        <w:pStyle w:val="11"/>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（二）</w:t>
      </w:r>
      <w:r>
        <w:rPr>
          <w:rFonts w:hint="eastAsia" w:ascii="Times New Roman" w:hAnsi="Times New Roman" w:eastAsia="仿宋_GB2312"/>
          <w:kern w:val="0"/>
          <w:sz w:val="32"/>
          <w:szCs w:val="32"/>
          <w:lang w:eastAsia="zh-CN"/>
        </w:rPr>
        <w:t>项目支出情况</w:t>
      </w:r>
    </w:p>
    <w:p w14:paraId="58CEB1D9">
      <w:pPr>
        <w:pStyle w:val="11"/>
        <w:spacing w:line="600" w:lineRule="exact"/>
        <w:ind w:firstLine="643"/>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 xml:space="preserve">  </w:t>
      </w:r>
      <w:r>
        <w:rPr>
          <w:rFonts w:hint="eastAsia" w:ascii="Arial" w:hAnsi="Arial" w:eastAsia="仿宋_GB2312" w:cs="Arial"/>
          <w:snapToGrid w:val="0"/>
          <w:color w:val="000000"/>
          <w:kern w:val="0"/>
          <w:sz w:val="32"/>
          <w:szCs w:val="32"/>
          <w:lang w:val="en-US" w:eastAsia="zh-CN" w:bidi="ar-SA"/>
        </w:rPr>
        <w:t>无项目支出。</w:t>
      </w:r>
    </w:p>
    <w:p w14:paraId="7DB26CA3">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政府性基金预算支出情况</w:t>
      </w:r>
    </w:p>
    <w:p w14:paraId="17B56C90">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4BBE0C7E">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4D19DD48">
      <w:pPr>
        <w:numPr>
          <w:ilvl w:val="0"/>
          <w:numId w:val="0"/>
        </w:numPr>
        <w:spacing w:line="600" w:lineRule="exact"/>
        <w:ind w:left="640" w:leftChars="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07E00306">
      <w:pPr>
        <w:numPr>
          <w:ilvl w:val="0"/>
          <w:numId w:val="1"/>
        </w:numPr>
        <w:spacing w:line="600" w:lineRule="exact"/>
        <w:ind w:left="0" w:leftChars="0" w:firstLine="64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407E5B6C">
      <w:pPr>
        <w:numPr>
          <w:ilvl w:val="0"/>
          <w:numId w:val="0"/>
        </w:numPr>
        <w:spacing w:line="600" w:lineRule="exact"/>
        <w:ind w:left="640" w:leftChars="0"/>
        <w:jc w:val="both"/>
        <w:rPr>
          <w:rFonts w:hint="default" w:eastAsia="仿宋_GB2312"/>
          <w:kern w:val="0"/>
          <w:sz w:val="32"/>
          <w:szCs w:val="32"/>
          <w:lang w:val="en-US" w:eastAsia="zh-CN"/>
        </w:rPr>
      </w:pPr>
      <w:r>
        <w:rPr>
          <w:rFonts w:hint="eastAsia" w:eastAsia="仿宋_GB2312"/>
          <w:kern w:val="0"/>
          <w:sz w:val="32"/>
          <w:szCs w:val="32"/>
          <w:lang w:val="en-US" w:eastAsia="zh-CN"/>
        </w:rPr>
        <w:t>无</w:t>
      </w:r>
    </w:p>
    <w:p w14:paraId="108B7234">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3DEE8FC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202</w:t>
      </w:r>
      <w:r>
        <w:rPr>
          <w:rFonts w:hint="eastAsia" w:eastAsia="仿宋_GB2312"/>
          <w:kern w:val="0"/>
          <w:sz w:val="32"/>
          <w:szCs w:val="32"/>
          <w:lang w:val="en-US" w:eastAsia="zh-CN"/>
        </w:rPr>
        <w:t>4</w:t>
      </w:r>
      <w:r>
        <w:rPr>
          <w:rFonts w:hint="eastAsia" w:eastAsia="仿宋_GB2312"/>
          <w:kern w:val="0"/>
          <w:sz w:val="32"/>
          <w:szCs w:val="32"/>
          <w:lang w:eastAsia="zh-CN"/>
        </w:rPr>
        <w:t xml:space="preserve">年的预算支出主要是体校职工人员工资性支出，训练器材的添置，教学经费，比赛费用等业务性支出。                         </w:t>
      </w:r>
    </w:p>
    <w:p w14:paraId="32155FD2">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 1、绩效情况分析</w:t>
      </w:r>
    </w:p>
    <w:p w14:paraId="2C61317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（1）经济性分析。</w:t>
      </w:r>
    </w:p>
    <w:p w14:paraId="64CE35B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①成本（预算）控制情况。我校预算内支出资金使用按照量入为出，统筹安排的原则进行成本预算控制，做到每笔资金按照制定的标准和要求进行安排，落实财政制度相关文件要求。</w:t>
      </w:r>
    </w:p>
    <w:p w14:paraId="76D55EC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②成本（预算）节约情况。202</w:t>
      </w:r>
      <w:r>
        <w:rPr>
          <w:rFonts w:hint="eastAsia" w:eastAsia="仿宋_GB2312"/>
          <w:kern w:val="0"/>
          <w:sz w:val="32"/>
          <w:szCs w:val="32"/>
          <w:lang w:val="en-US" w:eastAsia="zh-CN"/>
        </w:rPr>
        <w:t>4</w:t>
      </w:r>
      <w:r>
        <w:rPr>
          <w:rFonts w:hint="eastAsia" w:eastAsia="仿宋_GB2312"/>
          <w:kern w:val="0"/>
          <w:sz w:val="32"/>
          <w:szCs w:val="32"/>
          <w:lang w:eastAsia="zh-CN"/>
        </w:rPr>
        <w:t>年度的预算内财政安排的所有款都严格按照相关资金的的管理办法使用。</w:t>
      </w:r>
    </w:p>
    <w:p w14:paraId="502DDDF8">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（2）效率性分析。202</w:t>
      </w:r>
      <w:r>
        <w:rPr>
          <w:rFonts w:hint="eastAsia" w:eastAsia="仿宋_GB2312"/>
          <w:kern w:val="0"/>
          <w:sz w:val="32"/>
          <w:szCs w:val="32"/>
          <w:lang w:val="en-US" w:eastAsia="zh-CN"/>
        </w:rPr>
        <w:t>4</w:t>
      </w:r>
      <w:r>
        <w:rPr>
          <w:rFonts w:hint="eastAsia" w:eastAsia="仿宋_GB2312"/>
          <w:kern w:val="0"/>
          <w:sz w:val="32"/>
          <w:szCs w:val="32"/>
          <w:lang w:eastAsia="zh-CN"/>
        </w:rPr>
        <w:t>年度高质高量的完成了各项工作任务。</w:t>
      </w:r>
    </w:p>
    <w:p w14:paraId="270DC98D">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（3）有效性分析。202</w:t>
      </w:r>
      <w:r>
        <w:rPr>
          <w:rFonts w:hint="eastAsia" w:eastAsia="仿宋_GB2312"/>
          <w:kern w:val="0"/>
          <w:sz w:val="32"/>
          <w:szCs w:val="32"/>
          <w:lang w:val="en-US" w:eastAsia="zh-CN"/>
        </w:rPr>
        <w:t>4</w:t>
      </w:r>
      <w:r>
        <w:rPr>
          <w:rFonts w:hint="eastAsia" w:eastAsia="仿宋_GB2312"/>
          <w:kern w:val="0"/>
          <w:sz w:val="32"/>
          <w:szCs w:val="32"/>
          <w:lang w:eastAsia="zh-CN"/>
        </w:rPr>
        <w:t>年度的都已严格按照支出目标与规划，各项任务内容均已按目标要求完成、落实到位。</w:t>
      </w:r>
    </w:p>
    <w:p w14:paraId="3C48AFCE">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（4）可持续性分析。1年度进一步加强科学管理，提高保教水平，办出更多特色，努力打造成为省示范特色体育学校。</w:t>
      </w:r>
    </w:p>
    <w:p w14:paraId="0FC40245">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2、202</w:t>
      </w:r>
      <w:r>
        <w:rPr>
          <w:rFonts w:hint="eastAsia" w:eastAsia="仿宋_GB2312"/>
          <w:kern w:val="0"/>
          <w:sz w:val="32"/>
          <w:szCs w:val="32"/>
          <w:lang w:val="en-US" w:eastAsia="zh-CN"/>
        </w:rPr>
        <w:t>4</w:t>
      </w:r>
      <w:r>
        <w:rPr>
          <w:rFonts w:hint="eastAsia" w:eastAsia="仿宋_GB2312"/>
          <w:kern w:val="0"/>
          <w:sz w:val="32"/>
          <w:szCs w:val="32"/>
          <w:lang w:eastAsia="zh-CN"/>
        </w:rPr>
        <w:t>年我校工作总结如下：</w:t>
      </w:r>
    </w:p>
    <w:p w14:paraId="2064EAAE">
      <w:pPr>
        <w:pStyle w:val="12"/>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在过去的赛事中，我们的学生取得了令人骄傲的成绩。市三中的张嘉佳同学在 U 系列全国体校田径锦标赛中荣获百米短跑银牌，市体校八年级学生朱子永荣获 2024 年全国滑雪登山锦标赛第一名、2025 年第二届全国青少年滑雪登山交流赛垂直竞速项目和个人越野项目第一名。这些成绩的背后，离不开教练的悉心指导与学生的刻苦训练，在此对相关教练和老师提出表扬。</w:t>
      </w:r>
    </w:p>
    <w:p w14:paraId="3717DFCD">
      <w:pPr>
        <w:pStyle w:val="12"/>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同时，在教育教学工作中，像物理科的范立元老师，从教数十余年，年年成绩优异，她的教学经验值得全体老师，尤其是年轻老师学习。</w:t>
      </w:r>
    </w:p>
    <w:p w14:paraId="6BBCE62A">
      <w:pPr>
        <w:pStyle w:val="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二、新学期重点工作部署</w:t>
      </w:r>
    </w:p>
    <w:p w14:paraId="0C73E9F3">
      <w:pPr>
        <w:pStyle w:val="3"/>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（一）全力以赴，备战 2026 年湖南省第十五届运动会</w:t>
      </w:r>
    </w:p>
    <w:p w14:paraId="3A2F46B9">
      <w:pPr>
        <w:pStyle w:val="12"/>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2026 年 7 月，湖南省第十五届运动会将在益阳市拉开战幕。这是我校参与规格最高、含金量最重、使命最光荣、责任最重大的盛会，4 年一次，今年是备战的关键之年。全体教练员要从即日起，高度重视备战训练，不讲价钱，讲训练成绩，不惧困难，咬紧牙关。全体文化课老师要全力支持，做好坚实后盾，明年一起去为学生加油助威。</w:t>
      </w:r>
    </w:p>
    <w:p w14:paraId="40D8DE70">
      <w:pPr>
        <w:pStyle w:val="3"/>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（二）潜心教学，助力学生成长</w:t>
      </w:r>
    </w:p>
    <w:p w14:paraId="657E4F7C">
      <w:pPr>
        <w:pStyle w:val="12"/>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政府提出“让更多的农村孩子能够上大学”，这一理念与我们的教育目标高度契合。农村孩子改变命运根本上要靠知识，我们的孩子若不送他们上高中，就难以圆大学梦。因此，文化课老师一定要潜心研究教学，守住课堂这个关键战场，关注孩子们的学习动态，因材施教，教学相长。</w:t>
      </w:r>
    </w:p>
    <w:p w14:paraId="44AC58A0">
      <w:pPr>
        <w:pStyle w:val="3"/>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（三）特色办学，彰显学校优势</w:t>
      </w:r>
    </w:p>
    <w:p w14:paraId="47C07137">
      <w:pPr>
        <w:pStyle w:val="12"/>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继续凸显体育运动特色，整合各项资金设立体育赛事活动基金，用于龙舟竞渡、大众健身和竞技体育等，为学生提供更多展示和提升的平台。同时，彰显屈原文化特色与高效课堂特色，丰富学校文化内涵，提升教学质量。</w:t>
      </w:r>
    </w:p>
    <w:p w14:paraId="44993395">
      <w:pPr>
        <w:pStyle w:val="3"/>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sz w:val="32"/>
          <w:szCs w:val="32"/>
        </w:rPr>
      </w:pPr>
      <w:r>
        <w:rPr>
          <w:rFonts w:hint="eastAsia" w:ascii="仿宋" w:hAnsi="仿宋" w:eastAsia="仿宋" w:cs="仿宋"/>
          <w:sz w:val="32"/>
          <w:szCs w:val="32"/>
        </w:rPr>
        <w:t>（四）安全保障，关爱学生成长</w:t>
      </w:r>
    </w:p>
    <w:p w14:paraId="71C637B0">
      <w:pPr>
        <w:pStyle w:val="12"/>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是学校工作的重中之重。开学后，各班要开好“开学安全第一课”，涵盖防火防电、防食品中毒、防甲流感冒等内容。持续开展“不让一个孩子掉队”“利剑护蕾”行动，防性侵、防校园霸凌。此外，我们还要预防学生运动受伤，既然选择了体育运动、竞技体育，就要保障学生走得更远、飞得更高。</w:t>
      </w:r>
    </w:p>
    <w:p w14:paraId="34CB1526">
      <w:pPr>
        <w:pStyle w:val="12"/>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老师们，学生在校时间比在家时间多，他们更迫切地希望得到妈妈般的关爱。我们要落实好“延续妈妈的爱”关爱机制，引导更多优秀女教师与特殊留守儿童“结对子”，帮扶贫困学生、呵护弱势学生、引导叛逆学生，带领他们在正确的人生道路上前行。女性从事教育工作，是女性的理想职业，也是孩子们成长过程中的幸运。女老师情感细腻、富有爱心，妈妈式的呵护让孩子们更能健康成长、提升幸福指数。</w:t>
      </w:r>
    </w:p>
    <w:p w14:paraId="55A0838E">
      <w:pPr>
        <w:pStyle w:val="12"/>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rPr>
      </w:pPr>
      <w:r>
        <w:rPr>
          <w:rFonts w:hint="eastAsia" w:ascii="仿宋" w:hAnsi="仿宋" w:eastAsia="仿宋" w:cs="仿宋"/>
          <w:b/>
          <w:bCs/>
          <w:sz w:val="32"/>
          <w:szCs w:val="32"/>
        </w:rPr>
        <w:t>三、师德师风建设</w:t>
      </w:r>
    </w:p>
    <w:p w14:paraId="4E633D57">
      <w:pPr>
        <w:pStyle w:val="12"/>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老师们，我们要洁身自好，当好学生的榜样和偶像。严格遵守八项规定，严守师德师风，不酒驾，不去麻将馆打牌、赌博。</w:t>
      </w:r>
    </w:p>
    <w:p w14:paraId="150C372F">
      <w:pPr>
        <w:pStyle w:val="12"/>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新学期，新征程。蛇是灵动的动物，代表着聪慧。在这祥蛇之年，让我们携手共进，以更加饱满的热情、更加坚定的信念、更加务实的作风，投入到教育教学工作中，为学校的发展、学生的成长贡献自己的力量。</w:t>
      </w:r>
    </w:p>
    <w:p w14:paraId="56837DBC">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教育教学方面：</w:t>
      </w:r>
    </w:p>
    <w:p w14:paraId="5C7AB52C">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我们不仅仅是在练体育，更是在做教育，”这是深入我们每一位老师骨髓里的教育理念。我校根据体校学生的特点，因材施教，分层教学。全体文化教师，狠抓课堂教学，加强课后辅导，实现了学训双优的目标。今年中考，</w:t>
      </w:r>
      <w:r>
        <w:rPr>
          <w:rFonts w:hint="eastAsia" w:eastAsia="仿宋_GB2312"/>
          <w:kern w:val="0"/>
          <w:sz w:val="32"/>
          <w:szCs w:val="32"/>
          <w:lang w:val="en-US" w:eastAsia="zh-CN"/>
        </w:rPr>
        <w:t>26</w:t>
      </w:r>
      <w:r>
        <w:rPr>
          <w:rFonts w:hint="eastAsia" w:eastAsia="仿宋_GB2312"/>
          <w:kern w:val="0"/>
          <w:sz w:val="32"/>
          <w:szCs w:val="32"/>
          <w:lang w:eastAsia="zh-CN"/>
        </w:rPr>
        <w:t>名学生被正式录取。</w:t>
      </w:r>
      <w:r>
        <w:rPr>
          <w:rFonts w:hint="eastAsia" w:eastAsia="仿宋_GB2312"/>
          <w:kern w:val="0"/>
          <w:sz w:val="32"/>
          <w:szCs w:val="32"/>
          <w:lang w:val="en-US" w:eastAsia="zh-CN"/>
        </w:rPr>
        <w:t>7</w:t>
      </w:r>
      <w:r>
        <w:rPr>
          <w:rFonts w:hint="eastAsia" w:eastAsia="仿宋_GB2312"/>
          <w:kern w:val="0"/>
          <w:sz w:val="32"/>
          <w:szCs w:val="32"/>
          <w:lang w:eastAsia="zh-CN"/>
        </w:rPr>
        <w:t>人录入一中，</w:t>
      </w:r>
      <w:r>
        <w:rPr>
          <w:rFonts w:hint="eastAsia" w:eastAsia="仿宋_GB2312"/>
          <w:kern w:val="0"/>
          <w:sz w:val="32"/>
          <w:szCs w:val="32"/>
          <w:lang w:val="en-US" w:eastAsia="zh-CN"/>
        </w:rPr>
        <w:t>4</w:t>
      </w:r>
      <w:r>
        <w:rPr>
          <w:rFonts w:hint="eastAsia" w:eastAsia="仿宋_GB2312"/>
          <w:kern w:val="0"/>
          <w:sz w:val="32"/>
          <w:szCs w:val="32"/>
          <w:lang w:eastAsia="zh-CN"/>
        </w:rPr>
        <w:t>人录入二中，其中2人凭纯文化成绩考入</w:t>
      </w:r>
      <w:r>
        <w:rPr>
          <w:rFonts w:hint="eastAsia" w:eastAsia="仿宋_GB2312"/>
          <w:kern w:val="0"/>
          <w:sz w:val="32"/>
          <w:szCs w:val="32"/>
          <w:lang w:val="en-US" w:eastAsia="zh-CN"/>
        </w:rPr>
        <w:t>二中，</w:t>
      </w:r>
      <w:r>
        <w:rPr>
          <w:rFonts w:hint="eastAsia" w:eastAsia="仿宋_GB2312"/>
          <w:kern w:val="0"/>
          <w:sz w:val="32"/>
          <w:szCs w:val="32"/>
          <w:u w:val="none"/>
          <w:lang w:val="en-US" w:eastAsia="zh-CN"/>
        </w:rPr>
        <w:t xml:space="preserve">  9</w:t>
      </w:r>
      <w:r>
        <w:rPr>
          <w:rFonts w:hint="eastAsia" w:eastAsia="仿宋_GB2312"/>
          <w:kern w:val="0"/>
          <w:sz w:val="32"/>
          <w:szCs w:val="32"/>
          <w:u w:val="none"/>
          <w:lang w:eastAsia="zh-CN"/>
        </w:rPr>
        <w:t>人录入三中，</w:t>
      </w:r>
      <w:r>
        <w:rPr>
          <w:rFonts w:hint="eastAsia" w:eastAsia="仿宋_GB2312"/>
          <w:kern w:val="0"/>
          <w:sz w:val="32"/>
          <w:szCs w:val="32"/>
          <w:u w:val="none"/>
          <w:lang w:val="en-US" w:eastAsia="zh-CN"/>
        </w:rPr>
        <w:t>6人录入职业中专</w:t>
      </w:r>
      <w:r>
        <w:rPr>
          <w:rFonts w:hint="eastAsia" w:eastAsia="仿宋_GB2312"/>
          <w:kern w:val="0"/>
          <w:sz w:val="32"/>
          <w:szCs w:val="32"/>
          <w:u w:val="none"/>
          <w:lang w:eastAsia="zh-CN"/>
        </w:rPr>
        <w:t>。</w:t>
      </w:r>
    </w:p>
    <w:p w14:paraId="430E4A7F">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体育竞技方面：</w:t>
      </w:r>
    </w:p>
    <w:p w14:paraId="164149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spacing w:val="0"/>
          <w:kern w:val="2"/>
          <w:position w:val="0"/>
          <w:sz w:val="32"/>
          <w:szCs w:val="32"/>
          <w:vertAlign w:val="baseline"/>
          <w:lang w:val="en-US" w:eastAsia="zh-CN" w:bidi="ar-SA"/>
        </w:rPr>
      </w:pPr>
      <w:r>
        <w:rPr>
          <w:rFonts w:hint="eastAsia" w:ascii="仿宋" w:hAnsi="仿宋" w:eastAsia="仿宋" w:cs="仿宋"/>
          <w:b w:val="0"/>
          <w:spacing w:val="0"/>
          <w:kern w:val="2"/>
          <w:position w:val="0"/>
          <w:sz w:val="32"/>
          <w:szCs w:val="32"/>
          <w:vertAlign w:val="baseline"/>
          <w:lang w:val="en-US" w:eastAsia="zh-CN" w:bidi="ar-SA"/>
        </w:rPr>
        <w:t>1、输送人才</w:t>
      </w:r>
    </w:p>
    <w:p w14:paraId="5F3BB9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spacing w:val="0"/>
          <w:kern w:val="2"/>
          <w:position w:val="0"/>
          <w:sz w:val="32"/>
          <w:szCs w:val="32"/>
          <w:vertAlign w:val="baseline"/>
          <w:lang w:val="en-US" w:eastAsia="zh-CN" w:bidi="ar-SA"/>
        </w:rPr>
      </w:pPr>
      <w:r>
        <w:rPr>
          <w:rFonts w:hint="eastAsia" w:ascii="仿宋" w:hAnsi="仿宋" w:eastAsia="仿宋" w:cs="仿宋"/>
          <w:b w:val="0"/>
          <w:spacing w:val="0"/>
          <w:kern w:val="2"/>
          <w:position w:val="0"/>
          <w:sz w:val="32"/>
          <w:szCs w:val="32"/>
          <w:vertAlign w:val="baseline"/>
          <w:lang w:val="en-US" w:eastAsia="zh-CN" w:bidi="ar-SA"/>
        </w:rPr>
        <w:t>2024年我校输送朱子亦同学进入中国国家登山滑雪项目集训队，向虎程同学进入湖南省登山滑雪集训队。周虎成、谢梓涵同学进入湖南省皮划艇专业队。冯彪同学进入湖南省田径项目集训队等等。</w:t>
      </w:r>
    </w:p>
    <w:p w14:paraId="7702D9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spacing w:val="0"/>
          <w:kern w:val="2"/>
          <w:position w:val="0"/>
          <w:sz w:val="32"/>
          <w:szCs w:val="32"/>
          <w:vertAlign w:val="baseline"/>
          <w:lang w:val="en-US" w:eastAsia="zh-CN" w:bidi="ar-SA"/>
        </w:rPr>
      </w:pPr>
      <w:r>
        <w:rPr>
          <w:rFonts w:hint="eastAsia" w:ascii="仿宋" w:hAnsi="仿宋" w:eastAsia="仿宋" w:cs="仿宋"/>
          <w:b w:val="0"/>
          <w:spacing w:val="0"/>
          <w:kern w:val="2"/>
          <w:position w:val="0"/>
          <w:sz w:val="32"/>
          <w:szCs w:val="32"/>
          <w:vertAlign w:val="baseline"/>
          <w:lang w:val="en-US" w:eastAsia="zh-CN" w:bidi="ar-SA"/>
        </w:rPr>
        <w:t>2、竞赛成绩</w:t>
      </w:r>
    </w:p>
    <w:p w14:paraId="6752E3B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spacing w:val="0"/>
          <w:kern w:val="2"/>
          <w:position w:val="0"/>
          <w:sz w:val="32"/>
          <w:szCs w:val="32"/>
          <w:vertAlign w:val="baseline"/>
          <w:lang w:val="en-US" w:eastAsia="zh-CN" w:bidi="ar-SA"/>
        </w:rPr>
      </w:pPr>
      <w:r>
        <w:rPr>
          <w:rFonts w:hint="eastAsia" w:ascii="仿宋" w:hAnsi="仿宋" w:eastAsia="仿宋" w:cs="仿宋"/>
          <w:b w:val="0"/>
          <w:spacing w:val="0"/>
          <w:kern w:val="2"/>
          <w:position w:val="0"/>
          <w:sz w:val="32"/>
          <w:szCs w:val="32"/>
          <w:vertAlign w:val="baseline"/>
          <w:lang w:val="en-US" w:eastAsia="zh-CN" w:bidi="ar-SA"/>
        </w:rPr>
        <w:t>湖南省田径锦标赛市州组少儿素质团体第一名；</w:t>
      </w:r>
    </w:p>
    <w:p w14:paraId="20F366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spacing w:val="0"/>
          <w:kern w:val="2"/>
          <w:position w:val="0"/>
          <w:sz w:val="32"/>
          <w:szCs w:val="32"/>
          <w:vertAlign w:val="baseline"/>
          <w:lang w:val="en-US" w:eastAsia="zh-CN" w:bidi="ar-SA"/>
        </w:rPr>
      </w:pPr>
      <w:r>
        <w:rPr>
          <w:rFonts w:hint="eastAsia" w:ascii="仿宋" w:hAnsi="仿宋" w:eastAsia="仿宋" w:cs="仿宋"/>
          <w:b w:val="0"/>
          <w:spacing w:val="0"/>
          <w:kern w:val="2"/>
          <w:position w:val="0"/>
          <w:sz w:val="32"/>
          <w:szCs w:val="32"/>
          <w:vertAlign w:val="baseline"/>
          <w:lang w:val="en-US" w:eastAsia="zh-CN" w:bidi="ar-SA"/>
        </w:rPr>
        <w:t>湖南省青少年柔道锦标赛U15组63KG第三名，获奖队员周依娜；湖南省青少年柔道锦标赛U13组52KG第三名，获奖队员黄语涵；湖南省青少年柔道锦标赛U15组57KG第三名，获奖队员伏思辰；湖南省田径锦标赛传统校组U16组4x100米第三名；</w:t>
      </w:r>
    </w:p>
    <w:p w14:paraId="5470CA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spacing w:val="0"/>
          <w:kern w:val="2"/>
          <w:position w:val="0"/>
          <w:sz w:val="32"/>
          <w:szCs w:val="32"/>
          <w:vertAlign w:val="baseline"/>
          <w:lang w:val="en-US" w:eastAsia="zh-CN" w:bidi="ar-SA"/>
        </w:rPr>
      </w:pPr>
      <w:r>
        <w:rPr>
          <w:rFonts w:hint="eastAsia" w:ascii="仿宋" w:hAnsi="仿宋" w:eastAsia="仿宋" w:cs="仿宋"/>
          <w:b w:val="0"/>
          <w:spacing w:val="0"/>
          <w:kern w:val="2"/>
          <w:position w:val="0"/>
          <w:sz w:val="32"/>
          <w:szCs w:val="32"/>
          <w:vertAlign w:val="baseline"/>
          <w:lang w:val="en-US" w:eastAsia="zh-CN" w:bidi="ar-SA"/>
        </w:rPr>
        <w:t>湖南省田径锦标赛传统校组U16组1500米、3000米第三名获奖队员王梓霖；</w:t>
      </w:r>
    </w:p>
    <w:p w14:paraId="25730D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spacing w:val="0"/>
          <w:kern w:val="2"/>
          <w:position w:val="0"/>
          <w:sz w:val="32"/>
          <w:szCs w:val="32"/>
          <w:vertAlign w:val="baseline"/>
          <w:lang w:val="en-US" w:eastAsia="zh-CN" w:bidi="ar-SA"/>
        </w:rPr>
      </w:pPr>
      <w:r>
        <w:rPr>
          <w:rFonts w:hint="eastAsia" w:ascii="仿宋" w:hAnsi="仿宋" w:eastAsia="仿宋" w:cs="仿宋"/>
          <w:b w:val="0"/>
          <w:spacing w:val="0"/>
          <w:kern w:val="2"/>
          <w:position w:val="0"/>
          <w:sz w:val="32"/>
          <w:szCs w:val="32"/>
          <w:vertAlign w:val="baseline"/>
          <w:lang w:val="en-US" w:eastAsia="zh-CN" w:bidi="ar-SA"/>
        </w:rPr>
        <w:t>湖南省田径锦标赛市州组跨栏全能第一名，获奖队员杨潇；</w:t>
      </w:r>
    </w:p>
    <w:p w14:paraId="69F789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spacing w:val="0"/>
          <w:kern w:val="2"/>
          <w:position w:val="0"/>
          <w:sz w:val="32"/>
          <w:szCs w:val="32"/>
          <w:vertAlign w:val="baseline"/>
          <w:lang w:val="en-US" w:eastAsia="zh-CN" w:bidi="ar-SA"/>
        </w:rPr>
      </w:pPr>
      <w:r>
        <w:rPr>
          <w:rFonts w:hint="eastAsia" w:ascii="仿宋" w:hAnsi="仿宋" w:eastAsia="仿宋" w:cs="仿宋"/>
          <w:b w:val="0"/>
          <w:spacing w:val="0"/>
          <w:kern w:val="2"/>
          <w:position w:val="0"/>
          <w:sz w:val="32"/>
          <w:szCs w:val="32"/>
          <w:vertAlign w:val="baseline"/>
          <w:lang w:val="en-US" w:eastAsia="zh-CN" w:bidi="ar-SA"/>
        </w:rPr>
        <w:t>湖南省校园足球初中生联赛女子乙组一等奖；</w:t>
      </w:r>
    </w:p>
    <w:p w14:paraId="502FDB9A">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回首过去，问心无愧，面对今天，加倍珍惜，展望未来，信心百倍。我们必将在上级各部门的正确领导下，进一步做好学校各项工作，抢抓新机遇，实现新跨越，努力将我校打造成国家重点高水平后备人才基地，为国家体育事业的蓬勃发展贡献自己的力量！</w:t>
      </w:r>
    </w:p>
    <w:p w14:paraId="28291D29">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 xml:space="preserve">道阻且长，行则将至，行而不辍，未来可期。汨罗体校将在各位局领导的带领下珍惜难得的发展机遇，科学谋划，全力以赴，书写新的历史篇章。恳请局领导进一步关心、支持体校的发展，为我校教育体育事业创造更优、更好的条件！  </w:t>
      </w:r>
    </w:p>
    <w:p w14:paraId="36DCD604">
      <w:pPr>
        <w:numPr>
          <w:ilvl w:val="0"/>
          <w:numId w:val="2"/>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存在的问题及原因分析</w:t>
      </w:r>
    </w:p>
    <w:p w14:paraId="1907ED96">
      <w:pPr>
        <w:spacing w:line="600" w:lineRule="exact"/>
        <w:ind w:firstLine="640" w:firstLineChars="200"/>
        <w:jc w:val="both"/>
        <w:rPr>
          <w:rFonts w:hint="eastAsia" w:eastAsia="仿宋_GB2312"/>
          <w:kern w:val="0"/>
          <w:sz w:val="32"/>
          <w:szCs w:val="32"/>
          <w:lang w:val="en-US" w:eastAsia="zh-CN"/>
        </w:rPr>
      </w:pPr>
      <w:r>
        <w:rPr>
          <w:rFonts w:hint="eastAsia" w:eastAsia="仿宋_GB2312"/>
          <w:kern w:val="0"/>
          <w:sz w:val="32"/>
          <w:szCs w:val="32"/>
          <w:lang w:val="en-US" w:eastAsia="zh-CN"/>
        </w:rPr>
        <w:t>1、预算编制工作不够细化。</w:t>
      </w:r>
    </w:p>
    <w:p w14:paraId="7A365BB9">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2、预算执行进度滞后。</w:t>
      </w:r>
    </w:p>
    <w:p w14:paraId="7A771D2F">
      <w:pPr>
        <w:spacing w:line="600" w:lineRule="exact"/>
        <w:ind w:firstLine="640" w:firstLineChars="200"/>
        <w:jc w:val="both"/>
        <w:rPr>
          <w:rFonts w:hint="default" w:eastAsia="仿宋_GB2312"/>
          <w:kern w:val="0"/>
          <w:sz w:val="32"/>
          <w:szCs w:val="32"/>
          <w:lang w:val="en-US" w:eastAsia="zh-CN"/>
        </w:rPr>
      </w:pPr>
      <w:r>
        <w:rPr>
          <w:rFonts w:hint="eastAsia" w:eastAsia="仿宋_GB2312"/>
          <w:kern w:val="0"/>
          <w:sz w:val="32"/>
          <w:szCs w:val="32"/>
          <w:lang w:val="en-US" w:eastAsia="zh-CN"/>
        </w:rPr>
        <w:t>3、预算评价结果运用单一。</w:t>
      </w:r>
    </w:p>
    <w:p w14:paraId="63E694FF">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468AE64F">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1、细化预算编制工作，认真做好预算的编制，加强内部预算编制的审核和预算控制指标的下达。</w:t>
      </w:r>
    </w:p>
    <w:p w14:paraId="4C3BD0E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2、加强财务管理，严格财务审核。</w:t>
      </w:r>
    </w:p>
    <w:p w14:paraId="34BC4881">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3、进一步贯彻落实中央“八项规定”建立本部门“三公经费”等公务支出管理制度及厉行节约制度，加强经费审批和控制，规范支出标准和范围，并严格执行。加强固定资产管理，及时登记、更新台帐，加强资产卡片管理，学年度对各类实物资产进行全面盘点，确保账账、账实相符。</w:t>
      </w:r>
    </w:p>
    <w:p w14:paraId="063347C6">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10577750">
      <w:pPr>
        <w:numPr>
          <w:ilvl w:val="0"/>
          <w:numId w:val="0"/>
        </w:numPr>
        <w:spacing w:line="600" w:lineRule="exact"/>
        <w:jc w:val="both"/>
        <w:rPr>
          <w:rFonts w:hint="default" w:ascii="方正黑体_GBK" w:eastAsia="方正黑体_GBK"/>
          <w:kern w:val="0"/>
          <w:sz w:val="32"/>
          <w:szCs w:val="32"/>
          <w:lang w:val="en-US" w:eastAsia="zh-CN"/>
        </w:rPr>
      </w:pPr>
      <w:r>
        <w:rPr>
          <w:rFonts w:hint="eastAsia" w:ascii="方正黑体_GBK" w:eastAsia="方正黑体_GBK"/>
          <w:kern w:val="0"/>
          <w:sz w:val="32"/>
          <w:szCs w:val="32"/>
          <w:lang w:val="en-US" w:eastAsia="zh-CN"/>
        </w:rPr>
        <w:t xml:space="preserve">      </w:t>
      </w:r>
      <w:r>
        <w:rPr>
          <w:rFonts w:hint="eastAsia" w:eastAsia="仿宋_GB2312"/>
          <w:kern w:val="0"/>
          <w:sz w:val="32"/>
          <w:szCs w:val="32"/>
          <w:lang w:val="en-US" w:eastAsia="zh-CN"/>
        </w:rPr>
        <w:t>绩效评价拟运用于次年绩效评价参照，拟在政务网上公开。</w:t>
      </w:r>
    </w:p>
    <w:p w14:paraId="46140FA8">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5B2B33DC">
      <w:pPr>
        <w:spacing w:line="600" w:lineRule="exact"/>
        <w:ind w:firstLine="640" w:firstLineChars="200"/>
        <w:jc w:val="both"/>
        <w:rPr>
          <w:rFonts w:eastAsia="仿宋_GB2312"/>
          <w:kern w:val="0"/>
          <w:sz w:val="32"/>
          <w:szCs w:val="32"/>
          <w:lang w:eastAsia="zh-CN"/>
        </w:rPr>
      </w:pPr>
    </w:p>
    <w:p w14:paraId="4CC32A7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3DF7F76E">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1BBBE4D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5B0A3DB2">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3</w:t>
      </w:r>
      <w:r>
        <w:rPr>
          <w:rFonts w:hint="eastAsia" w:eastAsia="仿宋_GB2312"/>
          <w:kern w:val="0"/>
          <w:sz w:val="32"/>
          <w:szCs w:val="32"/>
          <w:lang w:eastAsia="zh-CN"/>
        </w:rPr>
        <w:t>、项目支出绩效自评表（每个一级项目支出一张表）</w:t>
      </w:r>
    </w:p>
    <w:p w14:paraId="30CEF0C5">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4</w:t>
      </w:r>
      <w:r>
        <w:rPr>
          <w:rFonts w:hint="eastAsia" w:eastAsia="仿宋_GB2312"/>
          <w:kern w:val="0"/>
          <w:sz w:val="32"/>
          <w:szCs w:val="32"/>
          <w:lang w:eastAsia="zh-CN"/>
        </w:rPr>
        <w:t>、政府性基金预算支出情况表</w:t>
      </w:r>
    </w:p>
    <w:p w14:paraId="7CB32DA4">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5</w:t>
      </w:r>
      <w:r>
        <w:rPr>
          <w:rFonts w:hint="eastAsia" w:eastAsia="仿宋_GB2312"/>
          <w:kern w:val="0"/>
          <w:sz w:val="32"/>
          <w:szCs w:val="32"/>
          <w:lang w:eastAsia="zh-CN"/>
        </w:rPr>
        <w:t>、国有资本经营预算支出情况表</w:t>
      </w:r>
    </w:p>
    <w:p w14:paraId="1D1A2BAB">
      <w:pPr>
        <w:spacing w:line="600" w:lineRule="exact"/>
        <w:ind w:firstLine="640" w:firstLineChars="200"/>
        <w:jc w:val="both"/>
        <w:rPr>
          <w:rFonts w:hint="eastAsia" w:eastAsia="仿宋_GB2312"/>
          <w:kern w:val="0"/>
          <w:sz w:val="32"/>
          <w:szCs w:val="32"/>
          <w:lang w:eastAsia="zh-CN"/>
        </w:rPr>
      </w:pPr>
      <w:r>
        <w:rPr>
          <w:rFonts w:eastAsia="仿宋_GB2312"/>
          <w:kern w:val="0"/>
          <w:sz w:val="32"/>
          <w:szCs w:val="32"/>
          <w:lang w:eastAsia="zh-CN"/>
        </w:rPr>
        <w:t>6</w:t>
      </w:r>
      <w:r>
        <w:rPr>
          <w:rFonts w:hint="eastAsia" w:eastAsia="仿宋_GB2312"/>
          <w:kern w:val="0"/>
          <w:sz w:val="32"/>
          <w:szCs w:val="32"/>
          <w:lang w:eastAsia="zh-CN"/>
        </w:rPr>
        <w:t>、社会保险基金预算支出情况表</w:t>
      </w:r>
    </w:p>
    <w:p w14:paraId="7790BE0F">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92D3A6B">
      <w:pPr>
        <w:spacing w:line="267" w:lineRule="auto"/>
        <w:ind w:firstLine="552"/>
        <w:jc w:val="both"/>
        <w:rPr>
          <w:rFonts w:hint="eastAsia" w:ascii="宋体" w:hAnsi="宋体" w:eastAsia="宋体" w:cs="宋体"/>
          <w:bCs/>
          <w:spacing w:val="-4"/>
          <w:kern w:val="0"/>
          <w:sz w:val="28"/>
          <w:szCs w:val="28"/>
          <w:lang w:eastAsia="zh-CN"/>
        </w:rPr>
      </w:pPr>
    </w:p>
    <w:p w14:paraId="6464049D">
      <w:pPr>
        <w:spacing w:line="267" w:lineRule="auto"/>
        <w:ind w:firstLine="552"/>
        <w:jc w:val="both"/>
        <w:rPr>
          <w:rFonts w:hint="eastAsia" w:ascii="宋体" w:hAnsi="宋体" w:eastAsia="宋体" w:cs="宋体"/>
          <w:bCs/>
          <w:spacing w:val="-4"/>
          <w:kern w:val="0"/>
          <w:sz w:val="28"/>
          <w:szCs w:val="28"/>
          <w:lang w:eastAsia="zh-CN"/>
        </w:rPr>
      </w:pPr>
    </w:p>
    <w:p w14:paraId="14545385">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93061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ascii="Times New Roman" w:hAnsi="Times New Roman" w:eastAsia="Times New Roman" w:cs="Times New Roman"/>
          <w:position w:val="10"/>
          <w:sz w:val="42"/>
          <w:szCs w:val="42"/>
        </w:rPr>
        <w:t>XX</w:t>
      </w:r>
      <w:r>
        <w:rPr>
          <w:rFonts w:ascii="Times New Roman" w:hAnsi="Times New Roman" w:eastAsia="Times New Roman" w:cs="Times New Roman"/>
          <w:spacing w:val="42"/>
          <w:position w:val="10"/>
          <w:sz w:val="42"/>
          <w:szCs w:val="42"/>
        </w:rPr>
        <w:t xml:space="preserve"> </w:t>
      </w:r>
      <w:r>
        <w:rPr>
          <w:rFonts w:ascii="黑体" w:hAnsi="黑体" w:eastAsia="黑体" w:cs="黑体"/>
          <w:spacing w:val="15"/>
          <w:position w:val="10"/>
          <w:sz w:val="42"/>
          <w:szCs w:val="42"/>
        </w:rPr>
        <w:t>项目支出</w:t>
      </w:r>
    </w:p>
    <w:p w14:paraId="5035F9FC">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4"/>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4"/>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7715D00C">
      <w:pPr>
        <w:pStyle w:val="4"/>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0021A428">
      <w:pPr>
        <w:spacing w:before="190" w:line="227" w:lineRule="auto"/>
        <w:jc w:val="center"/>
        <w:rPr>
          <w:rFonts w:ascii="楷体" w:hAnsi="楷体" w:eastAsia="楷体" w:cs="楷体"/>
          <w:sz w:val="31"/>
          <w:szCs w:val="31"/>
        </w:rPr>
      </w:pPr>
      <w:r>
        <w:rPr>
          <w:rFonts w:ascii="楷体" w:hAnsi="楷体" w:eastAsia="楷体" w:cs="楷体"/>
          <w:spacing w:val="25"/>
          <w:sz w:val="31"/>
          <w:szCs w:val="31"/>
        </w:rPr>
        <w:t>(参考提纲)</w:t>
      </w:r>
    </w:p>
    <w:p w14:paraId="4EB639E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410CDF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kern w:val="0"/>
          <w:sz w:val="32"/>
          <w:szCs w:val="32"/>
          <w:lang w:eastAsia="zh-CN"/>
        </w:rPr>
        <w:t>主要包括项目支出决策背景及其主要内容。</w:t>
      </w:r>
    </w:p>
    <w:p w14:paraId="4FE9CF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eastAsia="仿宋_GB2312"/>
          <w:kern w:val="0"/>
          <w:sz w:val="32"/>
          <w:szCs w:val="32"/>
          <w:lang w:val="en-US" w:eastAsia="en-US"/>
        </w:rPr>
      </w:pPr>
      <w:r>
        <w:rPr>
          <w:rFonts w:hint="eastAsia" w:ascii="楷体" w:hAnsi="楷体" w:eastAsia="楷体" w:cs="楷体"/>
          <w:b/>
          <w:bCs/>
          <w:snapToGrid w:val="0"/>
          <w:color w:val="000000"/>
          <w:spacing w:val="-15"/>
          <w:kern w:val="0"/>
          <w:sz w:val="31"/>
          <w:szCs w:val="31"/>
          <w:lang w:val="en-US" w:eastAsia="zh-CN" w:bidi="ar-SA"/>
        </w:rPr>
        <w:t>（二）项目资金使用管理情况。</w:t>
      </w:r>
      <w:r>
        <w:rPr>
          <w:rFonts w:hint="eastAsia" w:eastAsia="仿宋_GB2312"/>
          <w:kern w:val="0"/>
          <w:sz w:val="32"/>
          <w:szCs w:val="32"/>
          <w:lang w:val="en-US" w:eastAsia="en-US"/>
        </w:rPr>
        <w:t>主要包括：项目支出组织管 理机构；项目资金和项目管理制度建设，项目资金投向结构合理 性，资金拨付及时性等，项目立项、申报、评审、监督管理、验收等阶段组织实施的合规性等。</w:t>
      </w:r>
    </w:p>
    <w:p w14:paraId="6AC96D0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主要包括绩效总目标和</w:t>
      </w:r>
    </w:p>
    <w:p w14:paraId="093A6928">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阶段性目标，实现的产出情况和取得的效益情况。</w:t>
      </w:r>
    </w:p>
    <w:p w14:paraId="6732EB4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377181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72818C8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1FD154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E93AEB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2FDADA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2025BF0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A603A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117F410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right="0" w:firstLine="640" w:firstLineChars="2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可从资金分配和安排，资金指标下达、资金拨付和资金使用 进度，资金使用管理，项目管理，政策适应性等方面概括存在的主要问题。</w:t>
      </w:r>
    </w:p>
    <w:p w14:paraId="58DE12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6BBCD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七、其他需要说明的问题</w:t>
      </w: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5"/>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5"/>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5"/>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5"/>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2D4ADF"/>
    <w:multiLevelType w:val="singleLevel"/>
    <w:tmpl w:val="862D4ADF"/>
    <w:lvl w:ilvl="0" w:tentative="0">
      <w:start w:val="1"/>
      <w:numFmt w:val="chineseCounting"/>
      <w:suff w:val="nothing"/>
      <w:lvlText w:val="%1、"/>
      <w:lvlJc w:val="left"/>
      <w:rPr>
        <w:rFonts w:hint="eastAsia"/>
      </w:rPr>
    </w:lvl>
  </w:abstractNum>
  <w:abstractNum w:abstractNumId="1">
    <w:nsid w:val="CE3C940B"/>
    <w:multiLevelType w:val="singleLevel"/>
    <w:tmpl w:val="CE3C940B"/>
    <w:lvl w:ilvl="0" w:tentative="0">
      <w:start w:val="9"/>
      <w:numFmt w:val="chineseCounting"/>
      <w:suff w:val="nothing"/>
      <w:lvlText w:val="%1、"/>
      <w:lvlJc w:val="left"/>
      <w:rPr>
        <w:rFonts w:hint="eastAsia"/>
      </w:rPr>
    </w:lvl>
  </w:abstractNum>
  <w:abstractNum w:abstractNumId="2">
    <w:nsid w:val="5B8682AC"/>
    <w:multiLevelType w:val="singleLevel"/>
    <w:tmpl w:val="5B8682AC"/>
    <w:lvl w:ilvl="0" w:tentative="0">
      <w:start w:val="7"/>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docVars>
    <w:docVar w:name="commondata" w:val="eyJoZGlkIjoiZThlZDUzZGYxNzYyMDEzOWQ1YTI4MjdmZmM4OTIzOWYifQ=="/>
  </w:docVars>
  <w:rsids>
    <w:rsidRoot w:val="00000000"/>
    <w:rsid w:val="01AF3811"/>
    <w:rsid w:val="02DA4630"/>
    <w:rsid w:val="03795BF7"/>
    <w:rsid w:val="054A36F5"/>
    <w:rsid w:val="086E756B"/>
    <w:rsid w:val="0ACF37E5"/>
    <w:rsid w:val="0B400BC6"/>
    <w:rsid w:val="0E68228D"/>
    <w:rsid w:val="0E7019A5"/>
    <w:rsid w:val="0EA6787F"/>
    <w:rsid w:val="0FB35FED"/>
    <w:rsid w:val="1437023B"/>
    <w:rsid w:val="15276E52"/>
    <w:rsid w:val="178B0954"/>
    <w:rsid w:val="1853036D"/>
    <w:rsid w:val="19D32FBC"/>
    <w:rsid w:val="1B724934"/>
    <w:rsid w:val="1E6A4395"/>
    <w:rsid w:val="239006C7"/>
    <w:rsid w:val="24002E90"/>
    <w:rsid w:val="25557A3D"/>
    <w:rsid w:val="26E62723"/>
    <w:rsid w:val="26EA5ED7"/>
    <w:rsid w:val="273C0F5E"/>
    <w:rsid w:val="27A93B82"/>
    <w:rsid w:val="2AE00186"/>
    <w:rsid w:val="2B373B1E"/>
    <w:rsid w:val="308216BE"/>
    <w:rsid w:val="342C61EA"/>
    <w:rsid w:val="34FE1149"/>
    <w:rsid w:val="3A550786"/>
    <w:rsid w:val="3AEA70D7"/>
    <w:rsid w:val="3B7A130F"/>
    <w:rsid w:val="40C15573"/>
    <w:rsid w:val="419E7FFC"/>
    <w:rsid w:val="43FB39C7"/>
    <w:rsid w:val="44FA6BE7"/>
    <w:rsid w:val="47E04ECA"/>
    <w:rsid w:val="494A1329"/>
    <w:rsid w:val="4A33530F"/>
    <w:rsid w:val="4C262199"/>
    <w:rsid w:val="4C993117"/>
    <w:rsid w:val="4D987F29"/>
    <w:rsid w:val="4F376F1C"/>
    <w:rsid w:val="4F8B6063"/>
    <w:rsid w:val="511A06EB"/>
    <w:rsid w:val="52FA3F96"/>
    <w:rsid w:val="531D5224"/>
    <w:rsid w:val="54AD6A7C"/>
    <w:rsid w:val="55850F17"/>
    <w:rsid w:val="55DA38A0"/>
    <w:rsid w:val="57AE6D93"/>
    <w:rsid w:val="58E04635"/>
    <w:rsid w:val="5D720862"/>
    <w:rsid w:val="5E3C4FFE"/>
    <w:rsid w:val="5E5D3D10"/>
    <w:rsid w:val="5E7E683E"/>
    <w:rsid w:val="5FB623A7"/>
    <w:rsid w:val="64990483"/>
    <w:rsid w:val="6BB1387F"/>
    <w:rsid w:val="6D075A1F"/>
    <w:rsid w:val="6E1A3249"/>
    <w:rsid w:val="6E3851B0"/>
    <w:rsid w:val="76E539FB"/>
    <w:rsid w:val="77746E22"/>
    <w:rsid w:val="784167CA"/>
    <w:rsid w:val="794F4B5B"/>
    <w:rsid w:val="795F7B03"/>
    <w:rsid w:val="7C614FB6"/>
    <w:rsid w:val="7CFA7150"/>
    <w:rsid w:val="7ED67756"/>
    <w:rsid w:val="7EF95D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3">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rPr>
      <w:rFonts w:ascii="仿宋" w:hAnsi="仿宋" w:eastAsia="仿宋" w:cs="仿宋"/>
      <w:sz w:val="34"/>
      <w:szCs w:val="34"/>
      <w:lang w:val="en-US" w:eastAsia="en-US" w:bidi="ar-SA"/>
    </w:rPr>
  </w:style>
  <w:style w:type="paragraph" w:styleId="5">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styleId="11">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5254</Words>
  <Characters>5627</Characters>
  <TotalTime>0</TotalTime>
  <ScaleCrop>false</ScaleCrop>
  <LinksUpToDate>false</LinksUpToDate>
  <CharactersWithSpaces>5768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秋叶无华</cp:lastModifiedBy>
  <cp:lastPrinted>2024-05-21T14:05:00Z</cp:lastPrinted>
  <dcterms:modified xsi:type="dcterms:W3CDTF">2025-09-19T04:35:43Z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2052-12.1.0.22529</vt:lpwstr>
  </property>
  <property fmtid="{D5CDD505-2E9C-101B-9397-08002B2CF9AE}" pid="6" name="ICV">
    <vt:lpwstr>A1E9AC54BF58440288AD196632C2A254_12</vt:lpwstr>
  </property>
  <property fmtid="{D5CDD505-2E9C-101B-9397-08002B2CF9AE}" pid="7" name="KSOTemplateDocerSaveRecord">
    <vt:lpwstr>eyJoZGlkIjoiMThmNzVhZDY1NTczZTZmOTQ3YmVkZTliYTM4YzFjMDUiLCJ1c2VySWQiOiI2NDA1NTg4NDYifQ==</vt:lpwstr>
  </property>
</Properties>
</file>