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8243"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2076"/>
        <w:gridCol w:w="767"/>
        <w:gridCol w:w="986"/>
        <w:gridCol w:w="786"/>
        <w:gridCol w:w="1375"/>
        <w:gridCol w:w="725"/>
        <w:gridCol w:w="1528"/>
      </w:tblGrid>
      <w:tr w14:paraId="2B850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0" w:type="auto"/>
          <w:trHeight w:val="220" w:hRule="atLeast"/>
        </w:trPr>
        <w:tc>
          <w:tcPr>
            <w:tcW w:w="8243" w:type="dxa"/>
            <w:gridSpan w:val="7"/>
            <w:tcBorders>
              <w:top w:val="single" w:color="000000" w:sz="4" w:space="0"/>
              <w:left w:val="single" w:color="000000" w:sz="4" w:space="0"/>
              <w:bottom w:val="single" w:color="000000" w:sz="4" w:space="0"/>
              <w:right w:val="single" w:color="000000" w:sz="4" w:space="0"/>
            </w:tcBorders>
            <w:shd w:val="clear"/>
            <w:noWrap/>
            <w:vAlign w:val="center"/>
          </w:tcPr>
          <w:p w14:paraId="1D727E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18"/>
                <w:szCs w:val="18"/>
                <w:u w:val="none"/>
                <w:lang w:val="en-US" w:eastAsia="zh-CN" w:bidi="ar"/>
              </w:rPr>
              <w:t>基础数据表</w:t>
            </w:r>
          </w:p>
        </w:tc>
      </w:tr>
      <w:tr w14:paraId="11397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0" w:type="auto"/>
          <w:trHeight w:val="220" w:hRule="atLeast"/>
        </w:trPr>
        <w:tc>
          <w:tcPr>
            <w:tcW w:w="2076"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6D14585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财政供养人员情况</w:t>
            </w:r>
          </w:p>
        </w:tc>
        <w:tc>
          <w:tcPr>
            <w:tcW w:w="1753"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42D6646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编制数</w:t>
            </w:r>
          </w:p>
        </w:tc>
        <w:tc>
          <w:tcPr>
            <w:tcW w:w="2161"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3D6286B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2024年实际在职人数</w:t>
            </w:r>
          </w:p>
        </w:tc>
        <w:tc>
          <w:tcPr>
            <w:tcW w:w="2253"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11B9C45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控制率</w:t>
            </w:r>
          </w:p>
        </w:tc>
      </w:tr>
      <w:tr w14:paraId="70F8D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0" w:type="auto"/>
          <w:trHeight w:val="220" w:hRule="atLeast"/>
        </w:trPr>
        <w:tc>
          <w:tcPr>
            <w:tcW w:w="2076"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8CB309C">
            <w:pPr>
              <w:jc w:val="center"/>
              <w:rPr>
                <w:rFonts w:hint="eastAsia" w:ascii="宋体" w:hAnsi="宋体" w:eastAsia="宋体" w:cs="宋体"/>
                <w:b/>
                <w:bCs/>
                <w:i w:val="0"/>
                <w:iCs w:val="0"/>
                <w:color w:val="000000"/>
                <w:sz w:val="21"/>
                <w:szCs w:val="21"/>
                <w:u w:val="none"/>
              </w:rPr>
            </w:pPr>
          </w:p>
        </w:tc>
        <w:tc>
          <w:tcPr>
            <w:tcW w:w="1753"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4F5C3D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12</w:t>
            </w:r>
          </w:p>
        </w:tc>
        <w:tc>
          <w:tcPr>
            <w:tcW w:w="2161"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28305C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2253"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6A11F8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83.33%</w:t>
            </w:r>
          </w:p>
        </w:tc>
      </w:tr>
      <w:tr w14:paraId="55100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0" w:type="auto"/>
          <w:trHeight w:val="220" w:hRule="atLeast"/>
        </w:trPr>
        <w:tc>
          <w:tcPr>
            <w:tcW w:w="2076" w:type="dxa"/>
            <w:tcBorders>
              <w:top w:val="single" w:color="000000" w:sz="4" w:space="0"/>
              <w:left w:val="single" w:color="000000" w:sz="4" w:space="0"/>
              <w:bottom w:val="single" w:color="000000" w:sz="4" w:space="0"/>
              <w:right w:val="single" w:color="000000" w:sz="4" w:space="0"/>
            </w:tcBorders>
            <w:shd w:val="clear"/>
            <w:noWrap/>
            <w:vAlign w:val="center"/>
          </w:tcPr>
          <w:p w14:paraId="25C2093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经费控制情况(万元)</w:t>
            </w:r>
          </w:p>
        </w:tc>
        <w:tc>
          <w:tcPr>
            <w:tcW w:w="1753"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32D8C87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2023年决算数</w:t>
            </w:r>
          </w:p>
        </w:tc>
        <w:tc>
          <w:tcPr>
            <w:tcW w:w="2161"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698ED5B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2024年预算数</w:t>
            </w:r>
          </w:p>
        </w:tc>
        <w:tc>
          <w:tcPr>
            <w:tcW w:w="2253"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5AB2D9D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2024年决算数</w:t>
            </w:r>
          </w:p>
        </w:tc>
      </w:tr>
      <w:tr w14:paraId="5140A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0" w:type="auto"/>
          <w:trHeight w:val="220" w:hRule="atLeast"/>
        </w:trPr>
        <w:tc>
          <w:tcPr>
            <w:tcW w:w="2076" w:type="dxa"/>
            <w:tcBorders>
              <w:top w:val="single" w:color="000000" w:sz="4" w:space="0"/>
              <w:left w:val="single" w:color="000000" w:sz="4" w:space="0"/>
              <w:bottom w:val="single" w:color="000000" w:sz="4" w:space="0"/>
              <w:right w:val="single" w:color="000000" w:sz="4" w:space="0"/>
            </w:tcBorders>
            <w:shd w:val="clear"/>
            <w:noWrap/>
            <w:vAlign w:val="center"/>
          </w:tcPr>
          <w:p w14:paraId="0F2851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三公经费</w:t>
            </w:r>
          </w:p>
        </w:tc>
        <w:tc>
          <w:tcPr>
            <w:tcW w:w="1753"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5CBCF8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2161"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4A9BC7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3.9</w:t>
            </w:r>
          </w:p>
        </w:tc>
        <w:tc>
          <w:tcPr>
            <w:tcW w:w="2253"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7AD256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w:t>
            </w:r>
          </w:p>
        </w:tc>
      </w:tr>
      <w:tr w14:paraId="24234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0" w:type="auto"/>
          <w:trHeight w:val="220" w:hRule="atLeast"/>
        </w:trPr>
        <w:tc>
          <w:tcPr>
            <w:tcW w:w="2076" w:type="dxa"/>
            <w:tcBorders>
              <w:top w:val="single" w:color="000000" w:sz="4" w:space="0"/>
              <w:left w:val="single" w:color="000000" w:sz="4" w:space="0"/>
              <w:bottom w:val="single" w:color="000000" w:sz="4" w:space="0"/>
              <w:right w:val="single" w:color="000000" w:sz="4" w:space="0"/>
            </w:tcBorders>
            <w:shd w:val="clear"/>
            <w:noWrap/>
            <w:vAlign w:val="center"/>
          </w:tcPr>
          <w:p w14:paraId="6A4BB0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1、公务用车购置和维护经费</w:t>
            </w:r>
          </w:p>
        </w:tc>
        <w:tc>
          <w:tcPr>
            <w:tcW w:w="1753"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341646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2161"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75DBE1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bookmarkStart w:id="0" w:name="_GoBack"/>
            <w:bookmarkEnd w:id="0"/>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2253"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3F0767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r>
      <w:tr w14:paraId="1C3BE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0" w:type="auto"/>
          <w:trHeight w:val="220" w:hRule="atLeast"/>
        </w:trPr>
        <w:tc>
          <w:tcPr>
            <w:tcW w:w="2076" w:type="dxa"/>
            <w:tcBorders>
              <w:top w:val="single" w:color="000000" w:sz="4" w:space="0"/>
              <w:left w:val="single" w:color="000000" w:sz="4" w:space="0"/>
              <w:bottom w:val="single" w:color="000000" w:sz="4" w:space="0"/>
              <w:right w:val="single" w:color="000000" w:sz="4" w:space="0"/>
            </w:tcBorders>
            <w:shd w:val="clear"/>
            <w:noWrap/>
            <w:vAlign w:val="center"/>
          </w:tcPr>
          <w:p w14:paraId="4C3377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其中：公车购置</w:t>
            </w:r>
          </w:p>
        </w:tc>
        <w:tc>
          <w:tcPr>
            <w:tcW w:w="1753"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1B4B53AE">
            <w:pPr>
              <w:jc w:val="center"/>
              <w:rPr>
                <w:rFonts w:hint="eastAsia" w:ascii="宋体" w:hAnsi="宋体" w:eastAsia="宋体" w:cs="宋体"/>
                <w:i w:val="0"/>
                <w:iCs w:val="0"/>
                <w:color w:val="000000"/>
                <w:sz w:val="24"/>
                <w:szCs w:val="24"/>
                <w:u w:val="none"/>
              </w:rPr>
            </w:pPr>
          </w:p>
        </w:tc>
        <w:tc>
          <w:tcPr>
            <w:tcW w:w="2161"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7E25CA1F">
            <w:pPr>
              <w:jc w:val="center"/>
              <w:rPr>
                <w:rFonts w:hint="eastAsia" w:ascii="宋体" w:hAnsi="宋体" w:eastAsia="宋体" w:cs="宋体"/>
                <w:i w:val="0"/>
                <w:iCs w:val="0"/>
                <w:color w:val="000000"/>
                <w:sz w:val="24"/>
                <w:szCs w:val="24"/>
                <w:u w:val="none"/>
              </w:rPr>
            </w:pPr>
          </w:p>
        </w:tc>
        <w:tc>
          <w:tcPr>
            <w:tcW w:w="2253"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649087AD">
            <w:pPr>
              <w:jc w:val="center"/>
              <w:rPr>
                <w:rFonts w:hint="eastAsia" w:ascii="宋体" w:hAnsi="宋体" w:eastAsia="宋体" w:cs="宋体"/>
                <w:i w:val="0"/>
                <w:iCs w:val="0"/>
                <w:color w:val="000000"/>
                <w:sz w:val="24"/>
                <w:szCs w:val="24"/>
                <w:u w:val="none"/>
              </w:rPr>
            </w:pPr>
          </w:p>
        </w:tc>
      </w:tr>
      <w:tr w14:paraId="500C9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0" w:type="auto"/>
          <w:trHeight w:val="220" w:hRule="atLeast"/>
        </w:trPr>
        <w:tc>
          <w:tcPr>
            <w:tcW w:w="2076" w:type="dxa"/>
            <w:tcBorders>
              <w:top w:val="single" w:color="000000" w:sz="4" w:space="0"/>
              <w:left w:val="single" w:color="000000" w:sz="4" w:space="0"/>
              <w:bottom w:val="single" w:color="000000" w:sz="4" w:space="0"/>
              <w:right w:val="single" w:color="000000" w:sz="4" w:space="0"/>
            </w:tcBorders>
            <w:shd w:val="clear"/>
            <w:noWrap/>
            <w:vAlign w:val="center"/>
          </w:tcPr>
          <w:p w14:paraId="3DAED1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公车运行维护</w:t>
            </w:r>
          </w:p>
        </w:tc>
        <w:tc>
          <w:tcPr>
            <w:tcW w:w="1753"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043028ED">
            <w:pPr>
              <w:jc w:val="center"/>
              <w:rPr>
                <w:rFonts w:hint="eastAsia" w:ascii="宋体" w:hAnsi="宋体" w:eastAsia="宋体" w:cs="宋体"/>
                <w:i w:val="0"/>
                <w:iCs w:val="0"/>
                <w:color w:val="000000"/>
                <w:sz w:val="24"/>
                <w:szCs w:val="24"/>
                <w:u w:val="none"/>
              </w:rPr>
            </w:pPr>
          </w:p>
        </w:tc>
        <w:tc>
          <w:tcPr>
            <w:tcW w:w="2161"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01B29A64">
            <w:pPr>
              <w:jc w:val="center"/>
              <w:rPr>
                <w:rFonts w:hint="eastAsia" w:ascii="宋体" w:hAnsi="宋体" w:eastAsia="宋体" w:cs="宋体"/>
                <w:i w:val="0"/>
                <w:iCs w:val="0"/>
                <w:color w:val="000000"/>
                <w:sz w:val="24"/>
                <w:szCs w:val="24"/>
                <w:u w:val="none"/>
              </w:rPr>
            </w:pPr>
          </w:p>
        </w:tc>
        <w:tc>
          <w:tcPr>
            <w:tcW w:w="2253"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26D88D97">
            <w:pPr>
              <w:jc w:val="center"/>
              <w:rPr>
                <w:rFonts w:hint="eastAsia" w:ascii="宋体" w:hAnsi="宋体" w:eastAsia="宋体" w:cs="宋体"/>
                <w:i w:val="0"/>
                <w:iCs w:val="0"/>
                <w:color w:val="000000"/>
                <w:sz w:val="24"/>
                <w:szCs w:val="24"/>
                <w:u w:val="none"/>
              </w:rPr>
            </w:pPr>
          </w:p>
        </w:tc>
      </w:tr>
      <w:tr w14:paraId="08A12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0" w:type="auto"/>
          <w:trHeight w:val="220" w:hRule="atLeast"/>
        </w:trPr>
        <w:tc>
          <w:tcPr>
            <w:tcW w:w="2076" w:type="dxa"/>
            <w:tcBorders>
              <w:top w:val="single" w:color="000000" w:sz="4" w:space="0"/>
              <w:left w:val="single" w:color="000000" w:sz="4" w:space="0"/>
              <w:bottom w:val="single" w:color="000000" w:sz="4" w:space="0"/>
              <w:right w:val="single" w:color="000000" w:sz="4" w:space="0"/>
            </w:tcBorders>
            <w:shd w:val="clear"/>
            <w:noWrap/>
            <w:vAlign w:val="center"/>
          </w:tcPr>
          <w:p w14:paraId="469993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2、出国经费</w:t>
            </w:r>
          </w:p>
        </w:tc>
        <w:tc>
          <w:tcPr>
            <w:tcW w:w="1753"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364649DB">
            <w:pPr>
              <w:jc w:val="center"/>
              <w:rPr>
                <w:rFonts w:hint="eastAsia" w:ascii="宋体" w:hAnsi="宋体" w:eastAsia="宋体" w:cs="宋体"/>
                <w:i w:val="0"/>
                <w:iCs w:val="0"/>
                <w:color w:val="000000"/>
                <w:sz w:val="24"/>
                <w:szCs w:val="24"/>
                <w:u w:val="none"/>
              </w:rPr>
            </w:pPr>
          </w:p>
        </w:tc>
        <w:tc>
          <w:tcPr>
            <w:tcW w:w="2161"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2F74A8D6">
            <w:pPr>
              <w:jc w:val="center"/>
              <w:rPr>
                <w:rFonts w:hint="eastAsia" w:ascii="宋体" w:hAnsi="宋体" w:eastAsia="宋体" w:cs="宋体"/>
                <w:i w:val="0"/>
                <w:iCs w:val="0"/>
                <w:color w:val="000000"/>
                <w:sz w:val="24"/>
                <w:szCs w:val="24"/>
                <w:u w:val="none"/>
              </w:rPr>
            </w:pPr>
          </w:p>
        </w:tc>
        <w:tc>
          <w:tcPr>
            <w:tcW w:w="2253"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6672083D">
            <w:pPr>
              <w:jc w:val="center"/>
              <w:rPr>
                <w:rFonts w:hint="eastAsia" w:ascii="宋体" w:hAnsi="宋体" w:eastAsia="宋体" w:cs="宋体"/>
                <w:i w:val="0"/>
                <w:iCs w:val="0"/>
                <w:color w:val="000000"/>
                <w:sz w:val="24"/>
                <w:szCs w:val="24"/>
                <w:u w:val="none"/>
              </w:rPr>
            </w:pPr>
          </w:p>
        </w:tc>
      </w:tr>
      <w:tr w14:paraId="0CBF0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0" w:type="auto"/>
          <w:trHeight w:val="220" w:hRule="atLeast"/>
        </w:trPr>
        <w:tc>
          <w:tcPr>
            <w:tcW w:w="2076" w:type="dxa"/>
            <w:tcBorders>
              <w:top w:val="single" w:color="000000" w:sz="4" w:space="0"/>
              <w:left w:val="single" w:color="000000" w:sz="4" w:space="0"/>
              <w:bottom w:val="single" w:color="000000" w:sz="4" w:space="0"/>
              <w:right w:val="single" w:color="000000" w:sz="4" w:space="0"/>
            </w:tcBorders>
            <w:shd w:val="clear"/>
            <w:noWrap/>
            <w:vAlign w:val="center"/>
          </w:tcPr>
          <w:p w14:paraId="1C9F55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3、公务接待</w:t>
            </w:r>
          </w:p>
        </w:tc>
        <w:tc>
          <w:tcPr>
            <w:tcW w:w="1753"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355B21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2161"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518CDF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3.9</w:t>
            </w:r>
          </w:p>
        </w:tc>
        <w:tc>
          <w:tcPr>
            <w:tcW w:w="2253"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2C0313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w:t>
            </w:r>
          </w:p>
        </w:tc>
      </w:tr>
      <w:tr w14:paraId="57A3B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0" w:type="auto"/>
          <w:trHeight w:val="220" w:hRule="atLeast"/>
        </w:trPr>
        <w:tc>
          <w:tcPr>
            <w:tcW w:w="2076" w:type="dxa"/>
            <w:tcBorders>
              <w:top w:val="single" w:color="000000" w:sz="4" w:space="0"/>
              <w:left w:val="single" w:color="000000" w:sz="4" w:space="0"/>
              <w:bottom w:val="single" w:color="000000" w:sz="4" w:space="0"/>
              <w:right w:val="single" w:color="000000" w:sz="4" w:space="0"/>
            </w:tcBorders>
            <w:shd w:val="clear"/>
            <w:noWrap/>
            <w:vAlign w:val="center"/>
          </w:tcPr>
          <w:p w14:paraId="287B0E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项目支出</w:t>
            </w:r>
          </w:p>
        </w:tc>
        <w:tc>
          <w:tcPr>
            <w:tcW w:w="1753"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0C7EC1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38</w:t>
            </w:r>
          </w:p>
        </w:tc>
        <w:tc>
          <w:tcPr>
            <w:tcW w:w="2161"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0CE080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w:t>
            </w:r>
          </w:p>
        </w:tc>
        <w:tc>
          <w:tcPr>
            <w:tcW w:w="2253"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01E7DA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w:t>
            </w:r>
          </w:p>
        </w:tc>
      </w:tr>
      <w:tr w14:paraId="460E6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0" w:type="auto"/>
          <w:trHeight w:val="220" w:hRule="atLeast"/>
        </w:trPr>
        <w:tc>
          <w:tcPr>
            <w:tcW w:w="2076" w:type="dxa"/>
            <w:tcBorders>
              <w:top w:val="single" w:color="000000" w:sz="4" w:space="0"/>
              <w:left w:val="single" w:color="000000" w:sz="4" w:space="0"/>
              <w:bottom w:val="single" w:color="000000" w:sz="4" w:space="0"/>
              <w:right w:val="single" w:color="000000" w:sz="4" w:space="0"/>
            </w:tcBorders>
            <w:shd w:val="clear"/>
            <w:noWrap/>
            <w:vAlign w:val="center"/>
          </w:tcPr>
          <w:p w14:paraId="6C9AEA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1、业务工作经费</w:t>
            </w:r>
          </w:p>
        </w:tc>
        <w:tc>
          <w:tcPr>
            <w:tcW w:w="1753"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01BED766">
            <w:pPr>
              <w:jc w:val="center"/>
              <w:rPr>
                <w:rFonts w:hint="eastAsia" w:ascii="宋体" w:hAnsi="宋体" w:eastAsia="宋体" w:cs="宋体"/>
                <w:i w:val="0"/>
                <w:iCs w:val="0"/>
                <w:color w:val="000000"/>
                <w:sz w:val="24"/>
                <w:szCs w:val="24"/>
                <w:u w:val="none"/>
              </w:rPr>
            </w:pPr>
          </w:p>
        </w:tc>
        <w:tc>
          <w:tcPr>
            <w:tcW w:w="2161"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148DD62E">
            <w:pPr>
              <w:jc w:val="center"/>
              <w:rPr>
                <w:rFonts w:hint="eastAsia" w:ascii="宋体" w:hAnsi="宋体" w:eastAsia="宋体" w:cs="宋体"/>
                <w:i w:val="0"/>
                <w:iCs w:val="0"/>
                <w:color w:val="000000"/>
                <w:sz w:val="24"/>
                <w:szCs w:val="24"/>
                <w:u w:val="none"/>
              </w:rPr>
            </w:pPr>
          </w:p>
        </w:tc>
        <w:tc>
          <w:tcPr>
            <w:tcW w:w="2253"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3B5C23E2">
            <w:pPr>
              <w:jc w:val="center"/>
              <w:rPr>
                <w:rFonts w:hint="eastAsia" w:ascii="宋体" w:hAnsi="宋体" w:eastAsia="宋体" w:cs="宋体"/>
                <w:i w:val="0"/>
                <w:iCs w:val="0"/>
                <w:color w:val="000000"/>
                <w:sz w:val="24"/>
                <w:szCs w:val="24"/>
                <w:u w:val="none"/>
              </w:rPr>
            </w:pPr>
          </w:p>
        </w:tc>
      </w:tr>
      <w:tr w14:paraId="61693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0" w:type="auto"/>
          <w:trHeight w:val="220" w:hRule="atLeast"/>
        </w:trPr>
        <w:tc>
          <w:tcPr>
            <w:tcW w:w="2076" w:type="dxa"/>
            <w:tcBorders>
              <w:top w:val="single" w:color="000000" w:sz="4" w:space="0"/>
              <w:left w:val="single" w:color="000000" w:sz="4" w:space="0"/>
              <w:bottom w:val="single" w:color="000000" w:sz="4" w:space="0"/>
              <w:right w:val="single" w:color="000000" w:sz="4" w:space="0"/>
            </w:tcBorders>
            <w:shd w:val="clear"/>
            <w:noWrap/>
            <w:vAlign w:val="center"/>
          </w:tcPr>
          <w:p w14:paraId="475F33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2、运行维护经费</w:t>
            </w:r>
          </w:p>
        </w:tc>
        <w:tc>
          <w:tcPr>
            <w:tcW w:w="1753"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6DDB4DD7">
            <w:pPr>
              <w:jc w:val="center"/>
              <w:rPr>
                <w:rFonts w:hint="eastAsia" w:ascii="宋体" w:hAnsi="宋体" w:eastAsia="宋体" w:cs="宋体"/>
                <w:i w:val="0"/>
                <w:iCs w:val="0"/>
                <w:color w:val="000000"/>
                <w:sz w:val="24"/>
                <w:szCs w:val="24"/>
                <w:u w:val="none"/>
              </w:rPr>
            </w:pPr>
          </w:p>
        </w:tc>
        <w:tc>
          <w:tcPr>
            <w:tcW w:w="2161"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19E0A9B3">
            <w:pPr>
              <w:jc w:val="center"/>
              <w:rPr>
                <w:rFonts w:hint="eastAsia" w:ascii="宋体" w:hAnsi="宋体" w:eastAsia="宋体" w:cs="宋体"/>
                <w:i w:val="0"/>
                <w:iCs w:val="0"/>
                <w:color w:val="000000"/>
                <w:sz w:val="24"/>
                <w:szCs w:val="24"/>
                <w:u w:val="none"/>
              </w:rPr>
            </w:pPr>
          </w:p>
        </w:tc>
        <w:tc>
          <w:tcPr>
            <w:tcW w:w="2253"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6EED06D1">
            <w:pPr>
              <w:jc w:val="center"/>
              <w:rPr>
                <w:rFonts w:hint="eastAsia" w:ascii="宋体" w:hAnsi="宋体" w:eastAsia="宋体" w:cs="宋体"/>
                <w:i w:val="0"/>
                <w:iCs w:val="0"/>
                <w:color w:val="000000"/>
                <w:sz w:val="24"/>
                <w:szCs w:val="24"/>
                <w:u w:val="none"/>
              </w:rPr>
            </w:pPr>
          </w:p>
        </w:tc>
      </w:tr>
      <w:tr w14:paraId="38796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0" w:type="auto"/>
          <w:trHeight w:val="220" w:hRule="atLeast"/>
        </w:trPr>
        <w:tc>
          <w:tcPr>
            <w:tcW w:w="2076" w:type="dxa"/>
            <w:tcBorders>
              <w:top w:val="single" w:color="000000" w:sz="4" w:space="0"/>
              <w:left w:val="single" w:color="000000" w:sz="4" w:space="0"/>
              <w:bottom w:val="single" w:color="000000" w:sz="4" w:space="0"/>
              <w:right w:val="single" w:color="000000" w:sz="4" w:space="0"/>
            </w:tcBorders>
            <w:shd w:val="clear"/>
            <w:noWrap/>
            <w:vAlign w:val="center"/>
          </w:tcPr>
          <w:p w14:paraId="2F369A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3、本级专项资金（一个专项一行）</w:t>
            </w:r>
          </w:p>
        </w:tc>
        <w:tc>
          <w:tcPr>
            <w:tcW w:w="1753"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1BCB3D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38</w:t>
            </w:r>
          </w:p>
        </w:tc>
        <w:tc>
          <w:tcPr>
            <w:tcW w:w="2161"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4CFB24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w:t>
            </w:r>
          </w:p>
        </w:tc>
        <w:tc>
          <w:tcPr>
            <w:tcW w:w="2253"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76EBEC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w:t>
            </w:r>
          </w:p>
        </w:tc>
      </w:tr>
      <w:tr w14:paraId="44EE8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0" w:type="auto"/>
          <w:trHeight w:val="220" w:hRule="atLeast"/>
        </w:trPr>
        <w:tc>
          <w:tcPr>
            <w:tcW w:w="2076" w:type="dxa"/>
            <w:tcBorders>
              <w:top w:val="single" w:color="000000" w:sz="4" w:space="0"/>
              <w:left w:val="single" w:color="000000" w:sz="4" w:space="0"/>
              <w:bottom w:val="single" w:color="000000" w:sz="4" w:space="0"/>
              <w:right w:val="single" w:color="000000" w:sz="4" w:space="0"/>
            </w:tcBorders>
            <w:shd w:val="clear"/>
            <w:noWrap/>
            <w:vAlign w:val="center"/>
          </w:tcPr>
          <w:p w14:paraId="448A1D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编办专项</w:t>
            </w:r>
          </w:p>
        </w:tc>
        <w:tc>
          <w:tcPr>
            <w:tcW w:w="1753"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37A9E0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25</w:t>
            </w:r>
          </w:p>
        </w:tc>
        <w:tc>
          <w:tcPr>
            <w:tcW w:w="2161"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489F20C6">
            <w:pPr>
              <w:jc w:val="center"/>
              <w:rPr>
                <w:rFonts w:hint="eastAsia" w:ascii="宋体" w:hAnsi="宋体" w:eastAsia="宋体" w:cs="宋体"/>
                <w:i w:val="0"/>
                <w:iCs w:val="0"/>
                <w:color w:val="000000"/>
                <w:sz w:val="24"/>
                <w:szCs w:val="24"/>
                <w:u w:val="none"/>
              </w:rPr>
            </w:pPr>
          </w:p>
        </w:tc>
        <w:tc>
          <w:tcPr>
            <w:tcW w:w="2253"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414713FC">
            <w:pPr>
              <w:jc w:val="center"/>
              <w:rPr>
                <w:rFonts w:hint="eastAsia" w:ascii="宋体" w:hAnsi="宋体" w:eastAsia="宋体" w:cs="宋体"/>
                <w:i w:val="0"/>
                <w:iCs w:val="0"/>
                <w:color w:val="000000"/>
                <w:sz w:val="24"/>
                <w:szCs w:val="24"/>
                <w:u w:val="none"/>
              </w:rPr>
            </w:pPr>
          </w:p>
        </w:tc>
      </w:tr>
      <w:tr w14:paraId="1C626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0" w:type="auto"/>
          <w:trHeight w:val="220" w:hRule="atLeast"/>
        </w:trPr>
        <w:tc>
          <w:tcPr>
            <w:tcW w:w="2076" w:type="dxa"/>
            <w:tcBorders>
              <w:top w:val="single" w:color="000000" w:sz="4" w:space="0"/>
              <w:left w:val="single" w:color="000000" w:sz="4" w:space="0"/>
              <w:bottom w:val="single" w:color="000000" w:sz="4" w:space="0"/>
              <w:right w:val="single" w:color="000000" w:sz="4" w:space="0"/>
            </w:tcBorders>
            <w:shd w:val="clear"/>
            <w:noWrap/>
            <w:vAlign w:val="center"/>
          </w:tcPr>
          <w:p w14:paraId="57FFD1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事业单位登记管理及分类改革</w:t>
            </w:r>
          </w:p>
        </w:tc>
        <w:tc>
          <w:tcPr>
            <w:tcW w:w="1753"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297E49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2161"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3043A7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2253"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7E7931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r>
      <w:tr w14:paraId="7CD65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0" w:type="auto"/>
          <w:trHeight w:val="220" w:hRule="atLeast"/>
        </w:trPr>
        <w:tc>
          <w:tcPr>
            <w:tcW w:w="2076" w:type="dxa"/>
            <w:tcBorders>
              <w:top w:val="single" w:color="000000" w:sz="4" w:space="0"/>
              <w:left w:val="single" w:color="000000" w:sz="4" w:space="0"/>
              <w:bottom w:val="single" w:color="000000" w:sz="4" w:space="0"/>
              <w:right w:val="single" w:color="000000" w:sz="4" w:space="0"/>
            </w:tcBorders>
            <w:shd w:val="clear"/>
            <w:noWrap/>
            <w:vAlign w:val="center"/>
          </w:tcPr>
          <w:p w14:paraId="0F4729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网名管理经费</w:t>
            </w:r>
          </w:p>
        </w:tc>
        <w:tc>
          <w:tcPr>
            <w:tcW w:w="1753"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19F136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2161"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57DA93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2253"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312AB3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r>
      <w:tr w14:paraId="5564E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0" w:type="auto"/>
          <w:trHeight w:val="220" w:hRule="atLeast"/>
        </w:trPr>
        <w:tc>
          <w:tcPr>
            <w:tcW w:w="2076" w:type="dxa"/>
            <w:tcBorders>
              <w:top w:val="single" w:color="000000" w:sz="4" w:space="0"/>
              <w:left w:val="single" w:color="000000" w:sz="4" w:space="0"/>
              <w:bottom w:val="single" w:color="000000" w:sz="4" w:space="0"/>
              <w:right w:val="single" w:color="000000" w:sz="4" w:space="0"/>
            </w:tcBorders>
            <w:shd w:val="clear"/>
            <w:noWrap/>
            <w:vAlign w:val="center"/>
          </w:tcPr>
          <w:p w14:paraId="29A032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优化政务环境、最多跑一次改革</w:t>
            </w:r>
          </w:p>
        </w:tc>
        <w:tc>
          <w:tcPr>
            <w:tcW w:w="1753"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2C3074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2161"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336F4E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2253"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6DE051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r>
      <w:tr w14:paraId="5F9C0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0" w:type="auto"/>
          <w:trHeight w:val="220" w:hRule="atLeast"/>
        </w:trPr>
        <w:tc>
          <w:tcPr>
            <w:tcW w:w="2076" w:type="dxa"/>
            <w:tcBorders>
              <w:top w:val="single" w:color="000000" w:sz="4" w:space="0"/>
              <w:left w:val="single" w:color="000000" w:sz="4" w:space="0"/>
              <w:bottom w:val="single" w:color="000000" w:sz="4" w:space="0"/>
              <w:right w:val="single" w:color="000000" w:sz="4" w:space="0"/>
            </w:tcBorders>
            <w:shd w:val="clear"/>
            <w:noWrap/>
            <w:vAlign w:val="center"/>
          </w:tcPr>
          <w:p w14:paraId="64EFA4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吃空饷整治专项</w:t>
            </w:r>
          </w:p>
        </w:tc>
        <w:tc>
          <w:tcPr>
            <w:tcW w:w="1753"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348E76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2161"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7B7017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2253"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1F0541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r>
      <w:tr w14:paraId="366AD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0" w:type="auto"/>
          <w:trHeight w:val="220" w:hRule="atLeast"/>
        </w:trPr>
        <w:tc>
          <w:tcPr>
            <w:tcW w:w="2076" w:type="dxa"/>
            <w:tcBorders>
              <w:top w:val="single" w:color="000000" w:sz="4" w:space="0"/>
              <w:left w:val="single" w:color="000000" w:sz="4" w:space="0"/>
              <w:bottom w:val="single" w:color="000000" w:sz="4" w:space="0"/>
              <w:right w:val="single" w:color="000000" w:sz="4" w:space="0"/>
            </w:tcBorders>
            <w:shd w:val="clear"/>
            <w:noWrap/>
            <w:vAlign w:val="center"/>
          </w:tcPr>
          <w:p w14:paraId="303661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公用经费</w:t>
            </w:r>
          </w:p>
        </w:tc>
        <w:tc>
          <w:tcPr>
            <w:tcW w:w="1753"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61833E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18.1</w:t>
            </w:r>
          </w:p>
        </w:tc>
        <w:tc>
          <w:tcPr>
            <w:tcW w:w="2161"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3859A4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29.04</w:t>
            </w:r>
          </w:p>
        </w:tc>
        <w:tc>
          <w:tcPr>
            <w:tcW w:w="2253"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37E109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43.8</w:t>
            </w:r>
          </w:p>
        </w:tc>
      </w:tr>
      <w:tr w14:paraId="1EB29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0" w:type="auto"/>
          <w:trHeight w:val="220" w:hRule="atLeast"/>
        </w:trPr>
        <w:tc>
          <w:tcPr>
            <w:tcW w:w="2076" w:type="dxa"/>
            <w:tcBorders>
              <w:top w:val="single" w:color="000000" w:sz="4" w:space="0"/>
              <w:left w:val="single" w:color="000000" w:sz="4" w:space="0"/>
              <w:bottom w:val="single" w:color="000000" w:sz="4" w:space="0"/>
              <w:right w:val="single" w:color="000000" w:sz="4" w:space="0"/>
            </w:tcBorders>
            <w:shd w:val="clear"/>
            <w:noWrap/>
            <w:vAlign w:val="center"/>
          </w:tcPr>
          <w:p w14:paraId="39B502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其中：办公经费</w:t>
            </w:r>
          </w:p>
        </w:tc>
        <w:tc>
          <w:tcPr>
            <w:tcW w:w="1753"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04DA8A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2.33</w:t>
            </w:r>
          </w:p>
        </w:tc>
        <w:tc>
          <w:tcPr>
            <w:tcW w:w="2161"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3D32DF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1.43</w:t>
            </w:r>
          </w:p>
        </w:tc>
        <w:tc>
          <w:tcPr>
            <w:tcW w:w="2253"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5B5415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6.46</w:t>
            </w:r>
          </w:p>
        </w:tc>
      </w:tr>
      <w:tr w14:paraId="27DC5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0" w:type="auto"/>
          <w:trHeight w:val="220" w:hRule="atLeast"/>
        </w:trPr>
        <w:tc>
          <w:tcPr>
            <w:tcW w:w="2076" w:type="dxa"/>
            <w:tcBorders>
              <w:top w:val="single" w:color="000000" w:sz="4" w:space="0"/>
              <w:left w:val="single" w:color="000000" w:sz="4" w:space="0"/>
              <w:bottom w:val="single" w:color="000000" w:sz="4" w:space="0"/>
              <w:right w:val="single" w:color="000000" w:sz="4" w:space="0"/>
            </w:tcBorders>
            <w:shd w:val="clear"/>
            <w:noWrap/>
            <w:vAlign w:val="center"/>
          </w:tcPr>
          <w:p w14:paraId="1E90B5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水费、电费、差旅费</w:t>
            </w:r>
          </w:p>
        </w:tc>
        <w:tc>
          <w:tcPr>
            <w:tcW w:w="1753"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3F1B2D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1.37</w:t>
            </w:r>
          </w:p>
        </w:tc>
        <w:tc>
          <w:tcPr>
            <w:tcW w:w="2161"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009537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4.95</w:t>
            </w:r>
          </w:p>
        </w:tc>
        <w:tc>
          <w:tcPr>
            <w:tcW w:w="2253"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383D07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2.99</w:t>
            </w:r>
          </w:p>
        </w:tc>
      </w:tr>
      <w:tr w14:paraId="2FF78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0" w:type="auto"/>
          <w:trHeight w:val="220" w:hRule="atLeast"/>
        </w:trPr>
        <w:tc>
          <w:tcPr>
            <w:tcW w:w="2076" w:type="dxa"/>
            <w:tcBorders>
              <w:top w:val="single" w:color="000000" w:sz="4" w:space="0"/>
              <w:left w:val="single" w:color="000000" w:sz="4" w:space="0"/>
              <w:bottom w:val="single" w:color="000000" w:sz="4" w:space="0"/>
              <w:right w:val="single" w:color="000000" w:sz="4" w:space="0"/>
            </w:tcBorders>
            <w:shd w:val="clear"/>
            <w:noWrap/>
            <w:vAlign w:val="center"/>
          </w:tcPr>
          <w:p w14:paraId="7DB1AB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会议费、培训费</w:t>
            </w:r>
          </w:p>
        </w:tc>
        <w:tc>
          <w:tcPr>
            <w:tcW w:w="1753"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02F78F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0.19</w:t>
            </w:r>
          </w:p>
        </w:tc>
        <w:tc>
          <w:tcPr>
            <w:tcW w:w="2161"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2805A6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2.2</w:t>
            </w:r>
          </w:p>
        </w:tc>
        <w:tc>
          <w:tcPr>
            <w:tcW w:w="2253"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41D5E5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r>
      <w:tr w14:paraId="2D0DE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0" w:type="auto"/>
          <w:trHeight w:val="220" w:hRule="atLeast"/>
        </w:trPr>
        <w:tc>
          <w:tcPr>
            <w:tcW w:w="2076" w:type="dxa"/>
            <w:tcBorders>
              <w:top w:val="single" w:color="000000" w:sz="4" w:space="0"/>
              <w:left w:val="single" w:color="000000" w:sz="4" w:space="0"/>
              <w:bottom w:val="single" w:color="000000" w:sz="4" w:space="0"/>
              <w:right w:val="single" w:color="000000" w:sz="4" w:space="0"/>
            </w:tcBorders>
            <w:shd w:val="clear"/>
            <w:noWrap/>
            <w:vAlign w:val="center"/>
          </w:tcPr>
          <w:p w14:paraId="5445A8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政府采购金额</w:t>
            </w:r>
          </w:p>
        </w:tc>
        <w:tc>
          <w:tcPr>
            <w:tcW w:w="1753"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7B2C2D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12.3</w:t>
            </w:r>
          </w:p>
        </w:tc>
        <w:tc>
          <w:tcPr>
            <w:tcW w:w="2161"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362F04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w:t>
            </w:r>
          </w:p>
        </w:tc>
        <w:tc>
          <w:tcPr>
            <w:tcW w:w="2253"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631683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r>
      <w:tr w14:paraId="2F163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0" w:type="auto"/>
          <w:trHeight w:val="220" w:hRule="atLeast"/>
        </w:trPr>
        <w:tc>
          <w:tcPr>
            <w:tcW w:w="2076" w:type="dxa"/>
            <w:tcBorders>
              <w:top w:val="single" w:color="000000" w:sz="4" w:space="0"/>
              <w:left w:val="single" w:color="000000" w:sz="4" w:space="0"/>
              <w:bottom w:val="single" w:color="000000" w:sz="4" w:space="0"/>
              <w:right w:val="single" w:color="000000" w:sz="4" w:space="0"/>
            </w:tcBorders>
            <w:shd w:val="clear"/>
            <w:noWrap/>
            <w:vAlign w:val="center"/>
          </w:tcPr>
          <w:p w14:paraId="08BA8F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部门基本支出预算调整</w:t>
            </w:r>
          </w:p>
        </w:tc>
        <w:tc>
          <w:tcPr>
            <w:tcW w:w="1753"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7A11E77D">
            <w:pPr>
              <w:jc w:val="center"/>
              <w:rPr>
                <w:rFonts w:hint="eastAsia" w:ascii="宋体" w:hAnsi="宋体" w:eastAsia="宋体" w:cs="宋体"/>
                <w:i w:val="0"/>
                <w:iCs w:val="0"/>
                <w:color w:val="000000"/>
                <w:sz w:val="24"/>
                <w:szCs w:val="24"/>
                <w:u w:val="none"/>
              </w:rPr>
            </w:pPr>
          </w:p>
        </w:tc>
        <w:tc>
          <w:tcPr>
            <w:tcW w:w="2161"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5CC3ECEB">
            <w:pPr>
              <w:jc w:val="center"/>
              <w:rPr>
                <w:rFonts w:hint="eastAsia" w:ascii="宋体" w:hAnsi="宋体" w:eastAsia="宋体" w:cs="宋体"/>
                <w:i w:val="0"/>
                <w:iCs w:val="0"/>
                <w:color w:val="000000"/>
                <w:sz w:val="24"/>
                <w:szCs w:val="24"/>
                <w:u w:val="none"/>
              </w:rPr>
            </w:pPr>
          </w:p>
        </w:tc>
        <w:tc>
          <w:tcPr>
            <w:tcW w:w="2253"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68E79526">
            <w:pPr>
              <w:jc w:val="center"/>
              <w:rPr>
                <w:rFonts w:hint="eastAsia" w:ascii="宋体" w:hAnsi="宋体" w:eastAsia="宋体" w:cs="宋体"/>
                <w:i w:val="0"/>
                <w:iCs w:val="0"/>
                <w:color w:val="000000"/>
                <w:sz w:val="24"/>
                <w:szCs w:val="24"/>
                <w:u w:val="none"/>
              </w:rPr>
            </w:pPr>
          </w:p>
        </w:tc>
      </w:tr>
      <w:tr w14:paraId="508AB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2076" w:type="dxa"/>
            <w:vMerge w:val="restart"/>
            <w:tcBorders>
              <w:top w:val="single" w:color="000000" w:sz="4" w:space="0"/>
              <w:left w:val="single" w:color="000000" w:sz="4" w:space="0"/>
              <w:bottom w:val="single" w:color="000000" w:sz="4" w:space="0"/>
              <w:right w:val="single" w:color="000000" w:sz="4" w:space="0"/>
            </w:tcBorders>
            <w:shd w:val="clear"/>
            <w:vAlign w:val="center"/>
          </w:tcPr>
          <w:p w14:paraId="7964414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 xml:space="preserve">楼堂馆所控制情况 </w:t>
            </w:r>
            <w:r>
              <w:rPr>
                <w:rFonts w:hint="eastAsia" w:ascii="宋体" w:hAnsi="宋体" w:eastAsia="宋体" w:cs="宋体"/>
                <w:b/>
                <w:bCs/>
                <w:i w:val="0"/>
                <w:iCs w:val="0"/>
                <w:color w:val="000000"/>
                <w:kern w:val="0"/>
                <w:sz w:val="24"/>
                <w:szCs w:val="24"/>
                <w:u w:val="none"/>
                <w:bdr w:val="none" w:color="auto" w:sz="0" w:space="0"/>
                <w:lang w:val="en-US" w:eastAsia="zh-CN" w:bidi="ar"/>
              </w:rPr>
              <w:br w:type="textWrapping"/>
            </w:r>
            <w:r>
              <w:rPr>
                <w:rFonts w:hint="eastAsia" w:ascii="宋体" w:hAnsi="宋体" w:eastAsia="宋体" w:cs="宋体"/>
                <w:b/>
                <w:bCs/>
                <w:i w:val="0"/>
                <w:iCs w:val="0"/>
                <w:color w:val="000000"/>
                <w:kern w:val="0"/>
                <w:sz w:val="24"/>
                <w:szCs w:val="24"/>
                <w:u w:val="none"/>
                <w:bdr w:val="none" w:color="auto" w:sz="0" w:space="0"/>
                <w:lang w:val="en-US" w:eastAsia="zh-CN" w:bidi="ar"/>
              </w:rPr>
              <w:t>（2024年完工项目）</w:t>
            </w:r>
          </w:p>
        </w:tc>
        <w:tc>
          <w:tcPr>
            <w:tcW w:w="767" w:type="dxa"/>
            <w:tcBorders>
              <w:top w:val="single" w:color="000000" w:sz="4" w:space="0"/>
              <w:left w:val="single" w:color="000000" w:sz="4" w:space="0"/>
              <w:bottom w:val="single" w:color="000000" w:sz="4" w:space="0"/>
              <w:right w:val="single" w:color="000000" w:sz="4" w:space="0"/>
            </w:tcBorders>
            <w:shd w:val="clear"/>
            <w:vAlign w:val="center"/>
          </w:tcPr>
          <w:p w14:paraId="24B3872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 xml:space="preserve">批复规模 </w:t>
            </w:r>
            <w:r>
              <w:rPr>
                <w:rFonts w:hint="eastAsia" w:ascii="宋体" w:hAnsi="宋体" w:eastAsia="宋体" w:cs="宋体"/>
                <w:b/>
                <w:bCs/>
                <w:i w:val="0"/>
                <w:iCs w:val="0"/>
                <w:color w:val="000000"/>
                <w:kern w:val="0"/>
                <w:sz w:val="24"/>
                <w:szCs w:val="24"/>
                <w:u w:val="none"/>
                <w:bdr w:val="none" w:color="auto" w:sz="0" w:space="0"/>
                <w:lang w:val="en-US" w:eastAsia="zh-CN" w:bidi="ar"/>
              </w:rPr>
              <w:br w:type="textWrapping"/>
            </w:r>
            <w:r>
              <w:rPr>
                <w:rFonts w:hint="eastAsia" w:ascii="宋体" w:hAnsi="宋体" w:eastAsia="宋体" w:cs="宋体"/>
                <w:b/>
                <w:bCs/>
                <w:i w:val="0"/>
                <w:iCs w:val="0"/>
                <w:color w:val="000000"/>
                <w:kern w:val="0"/>
                <w:sz w:val="24"/>
                <w:szCs w:val="24"/>
                <w:u w:val="none"/>
                <w:bdr w:val="none" w:color="auto" w:sz="0" w:space="0"/>
                <w:lang w:val="en-US" w:eastAsia="zh-CN" w:bidi="ar"/>
              </w:rPr>
              <w:t>（㎡）</w:t>
            </w:r>
          </w:p>
        </w:tc>
        <w:tc>
          <w:tcPr>
            <w:tcW w:w="986" w:type="dxa"/>
            <w:tcBorders>
              <w:top w:val="single" w:color="000000" w:sz="4" w:space="0"/>
              <w:left w:val="single" w:color="000000" w:sz="4" w:space="0"/>
              <w:bottom w:val="single" w:color="000000" w:sz="4" w:space="0"/>
              <w:right w:val="single" w:color="000000" w:sz="4" w:space="0"/>
            </w:tcBorders>
            <w:shd w:val="clear"/>
            <w:vAlign w:val="center"/>
          </w:tcPr>
          <w:p w14:paraId="3E59782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br w:type="textWrapping"/>
            </w:r>
            <w:r>
              <w:rPr>
                <w:rFonts w:hint="eastAsia" w:ascii="宋体" w:hAnsi="宋体" w:eastAsia="宋体" w:cs="宋体"/>
                <w:b/>
                <w:bCs/>
                <w:i w:val="0"/>
                <w:iCs w:val="0"/>
                <w:color w:val="000000"/>
                <w:kern w:val="0"/>
                <w:sz w:val="24"/>
                <w:szCs w:val="24"/>
                <w:u w:val="none"/>
                <w:bdr w:val="none" w:color="auto" w:sz="0" w:space="0"/>
                <w:lang w:val="en-US" w:eastAsia="zh-CN" w:bidi="ar"/>
              </w:rPr>
              <w:t>实际规模</w:t>
            </w:r>
            <w:r>
              <w:rPr>
                <w:rFonts w:hint="eastAsia" w:ascii="宋体" w:hAnsi="宋体" w:eastAsia="宋体" w:cs="宋体"/>
                <w:b/>
                <w:bCs/>
                <w:i w:val="0"/>
                <w:iCs w:val="0"/>
                <w:color w:val="000000"/>
                <w:kern w:val="0"/>
                <w:sz w:val="24"/>
                <w:szCs w:val="24"/>
                <w:u w:val="none"/>
                <w:bdr w:val="none" w:color="auto" w:sz="0" w:space="0"/>
                <w:lang w:val="en-US" w:eastAsia="zh-CN" w:bidi="ar"/>
              </w:rPr>
              <w:br w:type="textWrapping"/>
            </w:r>
            <w:r>
              <w:rPr>
                <w:rFonts w:hint="eastAsia" w:ascii="宋体" w:hAnsi="宋体" w:eastAsia="宋体" w:cs="宋体"/>
                <w:b/>
                <w:bCs/>
                <w:i w:val="0"/>
                <w:iCs w:val="0"/>
                <w:color w:val="000000"/>
                <w:kern w:val="0"/>
                <w:sz w:val="24"/>
                <w:szCs w:val="24"/>
                <w:u w:val="none"/>
                <w:bdr w:val="none" w:color="auto" w:sz="0" w:space="0"/>
                <w:lang w:val="en-US" w:eastAsia="zh-CN" w:bidi="ar"/>
              </w:rPr>
              <w:t>（㎡）</w:t>
            </w:r>
          </w:p>
        </w:tc>
        <w:tc>
          <w:tcPr>
            <w:tcW w:w="786" w:type="dxa"/>
            <w:tcBorders>
              <w:top w:val="single" w:color="000000" w:sz="4" w:space="0"/>
              <w:left w:val="single" w:color="000000" w:sz="4" w:space="0"/>
              <w:bottom w:val="single" w:color="000000" w:sz="4" w:space="0"/>
              <w:right w:val="single" w:color="000000" w:sz="4" w:space="0"/>
            </w:tcBorders>
            <w:shd w:val="clear"/>
            <w:noWrap/>
            <w:vAlign w:val="center"/>
          </w:tcPr>
          <w:p w14:paraId="508C919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规模控制率</w:t>
            </w:r>
          </w:p>
        </w:tc>
        <w:tc>
          <w:tcPr>
            <w:tcW w:w="1375" w:type="dxa"/>
            <w:tcBorders>
              <w:top w:val="single" w:color="000000" w:sz="4" w:space="0"/>
              <w:left w:val="single" w:color="000000" w:sz="4" w:space="0"/>
              <w:bottom w:val="single" w:color="000000" w:sz="4" w:space="0"/>
              <w:right w:val="single" w:color="000000" w:sz="4" w:space="0"/>
            </w:tcBorders>
            <w:shd w:val="clear"/>
            <w:vAlign w:val="center"/>
          </w:tcPr>
          <w:p w14:paraId="165D1FA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预算投资</w:t>
            </w:r>
            <w:r>
              <w:rPr>
                <w:rFonts w:hint="eastAsia" w:ascii="宋体" w:hAnsi="宋体" w:eastAsia="宋体" w:cs="宋体"/>
                <w:b/>
                <w:bCs/>
                <w:i w:val="0"/>
                <w:iCs w:val="0"/>
                <w:color w:val="000000"/>
                <w:kern w:val="0"/>
                <w:sz w:val="24"/>
                <w:szCs w:val="24"/>
                <w:u w:val="none"/>
                <w:bdr w:val="none" w:color="auto" w:sz="0" w:space="0"/>
                <w:lang w:val="en-US" w:eastAsia="zh-CN" w:bidi="ar"/>
              </w:rPr>
              <w:br w:type="textWrapping"/>
            </w:r>
            <w:r>
              <w:rPr>
                <w:rFonts w:hint="eastAsia" w:ascii="宋体" w:hAnsi="宋体" w:eastAsia="宋体" w:cs="宋体"/>
                <w:b/>
                <w:bCs/>
                <w:i w:val="0"/>
                <w:iCs w:val="0"/>
                <w:color w:val="000000"/>
                <w:kern w:val="0"/>
                <w:sz w:val="24"/>
                <w:szCs w:val="24"/>
                <w:u w:val="none"/>
                <w:bdr w:val="none" w:color="auto" w:sz="0" w:space="0"/>
                <w:lang w:val="en-US" w:eastAsia="zh-CN" w:bidi="ar"/>
              </w:rPr>
              <w:t>（万元）</w:t>
            </w:r>
          </w:p>
        </w:tc>
        <w:tc>
          <w:tcPr>
            <w:tcW w:w="725" w:type="dxa"/>
            <w:tcBorders>
              <w:top w:val="single" w:color="000000" w:sz="4" w:space="0"/>
              <w:left w:val="single" w:color="000000" w:sz="4" w:space="0"/>
              <w:bottom w:val="single" w:color="000000" w:sz="4" w:space="0"/>
              <w:right w:val="single" w:color="000000" w:sz="4" w:space="0"/>
            </w:tcBorders>
            <w:shd w:val="clear"/>
            <w:vAlign w:val="center"/>
          </w:tcPr>
          <w:p w14:paraId="43EE78B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实际投资</w:t>
            </w:r>
            <w:r>
              <w:rPr>
                <w:rFonts w:hint="eastAsia" w:ascii="宋体" w:hAnsi="宋体" w:eastAsia="宋体" w:cs="宋体"/>
                <w:b/>
                <w:bCs/>
                <w:i w:val="0"/>
                <w:iCs w:val="0"/>
                <w:color w:val="000000"/>
                <w:kern w:val="0"/>
                <w:sz w:val="24"/>
                <w:szCs w:val="24"/>
                <w:u w:val="none"/>
                <w:bdr w:val="none" w:color="auto" w:sz="0" w:space="0"/>
                <w:lang w:val="en-US" w:eastAsia="zh-CN" w:bidi="ar"/>
              </w:rPr>
              <w:br w:type="textWrapping"/>
            </w:r>
            <w:r>
              <w:rPr>
                <w:rFonts w:hint="eastAsia" w:ascii="宋体" w:hAnsi="宋体" w:eastAsia="宋体" w:cs="宋体"/>
                <w:b/>
                <w:bCs/>
                <w:i w:val="0"/>
                <w:iCs w:val="0"/>
                <w:color w:val="000000"/>
                <w:kern w:val="0"/>
                <w:sz w:val="24"/>
                <w:szCs w:val="24"/>
                <w:u w:val="none"/>
                <w:bdr w:val="none" w:color="auto" w:sz="0" w:space="0"/>
                <w:lang w:val="en-US" w:eastAsia="zh-CN" w:bidi="ar"/>
              </w:rPr>
              <w:t>（万元）</w:t>
            </w:r>
          </w:p>
        </w:tc>
        <w:tc>
          <w:tcPr>
            <w:tcW w:w="1528" w:type="dxa"/>
            <w:tcBorders>
              <w:top w:val="single" w:color="000000" w:sz="4" w:space="0"/>
              <w:left w:val="single" w:color="000000" w:sz="4" w:space="0"/>
              <w:bottom w:val="single" w:color="000000" w:sz="4" w:space="0"/>
              <w:right w:val="single" w:color="000000" w:sz="4" w:space="0"/>
            </w:tcBorders>
            <w:shd w:val="clear"/>
            <w:noWrap/>
            <w:vAlign w:val="center"/>
          </w:tcPr>
          <w:p w14:paraId="45E3E87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投资概算控制率</w:t>
            </w:r>
          </w:p>
        </w:tc>
      </w:tr>
      <w:tr w14:paraId="749EB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0" w:hRule="atLeast"/>
        </w:trPr>
        <w:tc>
          <w:tcPr>
            <w:tcW w:w="207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4C79143">
            <w:pPr>
              <w:jc w:val="center"/>
              <w:rPr>
                <w:rFonts w:hint="eastAsia" w:ascii="宋体" w:hAnsi="宋体" w:eastAsia="宋体" w:cs="宋体"/>
                <w:b/>
                <w:bCs/>
                <w:i w:val="0"/>
                <w:iCs w:val="0"/>
                <w:color w:val="000000"/>
                <w:sz w:val="24"/>
                <w:szCs w:val="24"/>
                <w:u w:val="none"/>
              </w:rPr>
            </w:pPr>
          </w:p>
        </w:tc>
        <w:tc>
          <w:tcPr>
            <w:tcW w:w="767" w:type="dxa"/>
            <w:tcBorders>
              <w:top w:val="single" w:color="000000" w:sz="4" w:space="0"/>
              <w:left w:val="single" w:color="000000" w:sz="4" w:space="0"/>
              <w:bottom w:val="single" w:color="000000" w:sz="4" w:space="0"/>
              <w:right w:val="single" w:color="000000" w:sz="4" w:space="0"/>
            </w:tcBorders>
            <w:shd w:val="clear"/>
            <w:noWrap/>
            <w:vAlign w:val="center"/>
          </w:tcPr>
          <w:p w14:paraId="2A33A0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986" w:type="dxa"/>
            <w:tcBorders>
              <w:top w:val="single" w:color="000000" w:sz="4" w:space="0"/>
              <w:left w:val="single" w:color="000000" w:sz="4" w:space="0"/>
              <w:bottom w:val="single" w:color="000000" w:sz="4" w:space="0"/>
              <w:right w:val="single" w:color="000000" w:sz="4" w:space="0"/>
            </w:tcBorders>
            <w:shd w:val="clear"/>
            <w:noWrap/>
            <w:vAlign w:val="center"/>
          </w:tcPr>
          <w:p w14:paraId="598A4D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786" w:type="dxa"/>
            <w:tcBorders>
              <w:top w:val="single" w:color="000000" w:sz="4" w:space="0"/>
              <w:left w:val="single" w:color="000000" w:sz="4" w:space="0"/>
              <w:bottom w:val="single" w:color="000000" w:sz="4" w:space="0"/>
              <w:right w:val="single" w:color="000000" w:sz="4" w:space="0"/>
            </w:tcBorders>
            <w:shd w:val="clear"/>
            <w:noWrap/>
            <w:vAlign w:val="center"/>
          </w:tcPr>
          <w:p w14:paraId="482E235C">
            <w:pPr>
              <w:jc w:val="center"/>
              <w:rPr>
                <w:rFonts w:hint="eastAsia" w:ascii="宋体" w:hAnsi="宋体" w:eastAsia="宋体" w:cs="宋体"/>
                <w:i w:val="0"/>
                <w:iCs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shd w:val="clear"/>
            <w:noWrap/>
            <w:vAlign w:val="center"/>
          </w:tcPr>
          <w:p w14:paraId="3F5400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725" w:type="dxa"/>
            <w:tcBorders>
              <w:top w:val="single" w:color="000000" w:sz="4" w:space="0"/>
              <w:left w:val="single" w:color="000000" w:sz="4" w:space="0"/>
              <w:bottom w:val="single" w:color="000000" w:sz="4" w:space="0"/>
              <w:right w:val="single" w:color="000000" w:sz="4" w:space="0"/>
            </w:tcBorders>
            <w:shd w:val="clear"/>
            <w:noWrap/>
            <w:vAlign w:val="center"/>
          </w:tcPr>
          <w:p w14:paraId="7EC0AD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1528" w:type="dxa"/>
            <w:tcBorders>
              <w:top w:val="single" w:color="000000" w:sz="4" w:space="0"/>
              <w:left w:val="single" w:color="000000" w:sz="4" w:space="0"/>
              <w:bottom w:val="single" w:color="000000" w:sz="4" w:space="0"/>
              <w:right w:val="single" w:color="000000" w:sz="4" w:space="0"/>
            </w:tcBorders>
            <w:shd w:val="clear"/>
            <w:noWrap/>
            <w:vAlign w:val="center"/>
          </w:tcPr>
          <w:p w14:paraId="6B1C16AE">
            <w:pPr>
              <w:jc w:val="center"/>
              <w:rPr>
                <w:rFonts w:hint="eastAsia" w:ascii="宋体" w:hAnsi="宋体" w:eastAsia="宋体" w:cs="宋体"/>
                <w:i w:val="0"/>
                <w:iCs w:val="0"/>
                <w:color w:val="000000"/>
                <w:sz w:val="24"/>
                <w:szCs w:val="24"/>
                <w:u w:val="none"/>
              </w:rPr>
            </w:pPr>
          </w:p>
        </w:tc>
      </w:tr>
      <w:tr w14:paraId="13547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0" w:type="auto"/>
          <w:trHeight w:val="220" w:hRule="atLeast"/>
        </w:trPr>
        <w:tc>
          <w:tcPr>
            <w:tcW w:w="2076" w:type="dxa"/>
            <w:tcBorders>
              <w:top w:val="single" w:color="000000" w:sz="4" w:space="0"/>
              <w:left w:val="single" w:color="000000" w:sz="4" w:space="0"/>
              <w:bottom w:val="single" w:color="000000" w:sz="4" w:space="0"/>
              <w:right w:val="single" w:color="000000" w:sz="4" w:space="0"/>
            </w:tcBorders>
            <w:shd w:val="clear"/>
            <w:noWrap/>
            <w:vAlign w:val="center"/>
          </w:tcPr>
          <w:p w14:paraId="460B86D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厉行节约保障措施</w:t>
            </w:r>
          </w:p>
        </w:tc>
        <w:tc>
          <w:tcPr>
            <w:tcW w:w="6167" w:type="dxa"/>
            <w:gridSpan w:val="6"/>
            <w:tcBorders>
              <w:top w:val="single" w:color="000000" w:sz="4" w:space="0"/>
              <w:left w:val="single" w:color="000000" w:sz="4" w:space="0"/>
              <w:bottom w:val="single" w:color="000000" w:sz="4" w:space="0"/>
              <w:right w:val="single" w:color="000000" w:sz="4" w:space="0"/>
            </w:tcBorders>
            <w:shd w:val="clear"/>
            <w:noWrap/>
            <w:vAlign w:val="center"/>
          </w:tcPr>
          <w:p w14:paraId="3E4364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无</w:t>
            </w:r>
          </w:p>
        </w:tc>
      </w:tr>
    </w:tbl>
    <w:p w14:paraId="3E22918D">
      <w:pPr>
        <w:rPr>
          <w:rFonts w:hint="eastAsia" w:asciiTheme="minorEastAsia" w:hAnsiTheme="minorEastAsia"/>
          <w:b/>
          <w:sz w:val="36"/>
          <w:szCs w:val="28"/>
        </w:rPr>
      </w:pPr>
      <w:r>
        <w:rPr>
          <w:rFonts w:hint="eastAsia" w:asciiTheme="minorEastAsia" w:hAnsiTheme="minorEastAsia"/>
          <w:b/>
          <w:sz w:val="36"/>
          <w:szCs w:val="28"/>
        </w:rPr>
        <w:br w:type="page"/>
      </w:r>
    </w:p>
    <w:tbl>
      <w:tblPr>
        <w:tblStyle w:val="5"/>
        <w:tblW w:w="821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0"/>
        <w:gridCol w:w="786"/>
        <w:gridCol w:w="586"/>
        <w:gridCol w:w="543"/>
        <w:gridCol w:w="671"/>
        <w:gridCol w:w="534"/>
        <w:gridCol w:w="380"/>
        <w:gridCol w:w="545"/>
        <w:gridCol w:w="355"/>
        <w:gridCol w:w="715"/>
        <w:gridCol w:w="628"/>
        <w:gridCol w:w="329"/>
        <w:gridCol w:w="228"/>
        <w:gridCol w:w="480"/>
        <w:gridCol w:w="730"/>
      </w:tblGrid>
      <w:tr w14:paraId="67F30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210" w:type="dxa"/>
            <w:gridSpan w:val="1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F7BC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自评表</w:t>
            </w:r>
          </w:p>
        </w:tc>
      </w:tr>
      <w:tr w14:paraId="38754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4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6088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预算部门名称</w:t>
            </w:r>
          </w:p>
        </w:tc>
        <w:tc>
          <w:tcPr>
            <w:tcW w:w="6724" w:type="dxa"/>
            <w:gridSpan w:val="1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0EE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中共汨罗市委机构编制委员会办公室</w:t>
            </w:r>
          </w:p>
        </w:tc>
      </w:tr>
      <w:tr w14:paraId="07A31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148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2C48E6">
            <w:pPr>
              <w:keepNext w:val="0"/>
              <w:keepLines w:val="0"/>
              <w:widowControl/>
              <w:suppressLineNumbers w:val="0"/>
              <w:jc w:val="center"/>
              <w:textAlignment w:val="center"/>
              <w:rPr>
                <w:rFonts w:ascii="Microsoft YaHei UI" w:hAnsi="Microsoft YaHei UI" w:eastAsia="Microsoft YaHei UI" w:cs="Microsoft YaHei UI"/>
                <w:i w:val="0"/>
                <w:iCs w:val="0"/>
                <w:color w:val="000000"/>
                <w:sz w:val="18"/>
                <w:szCs w:val="18"/>
                <w:u w:val="none"/>
              </w:rPr>
            </w:pPr>
            <w:r>
              <w:rPr>
                <w:rFonts w:hint="eastAsia" w:ascii="Microsoft YaHei UI" w:hAnsi="Microsoft YaHei UI" w:eastAsia="Microsoft YaHei UI" w:cs="Microsoft YaHei UI"/>
                <w:i w:val="0"/>
                <w:iCs w:val="0"/>
                <w:color w:val="000000"/>
                <w:kern w:val="0"/>
                <w:sz w:val="18"/>
                <w:szCs w:val="18"/>
                <w:u w:val="none"/>
                <w:lang w:val="en-US" w:eastAsia="zh-CN" w:bidi="ar"/>
              </w:rPr>
              <w:t>年度预算申请</w:t>
            </w:r>
            <w:r>
              <w:rPr>
                <w:rFonts w:hint="eastAsia" w:ascii="Microsoft YaHei UI" w:hAnsi="Microsoft YaHei UI" w:eastAsia="Microsoft YaHei UI" w:cs="Microsoft YaHei UI"/>
                <w:i w:val="0"/>
                <w:iCs w:val="0"/>
                <w:color w:val="000000"/>
                <w:kern w:val="0"/>
                <w:sz w:val="18"/>
                <w:szCs w:val="18"/>
                <w:u w:val="none"/>
                <w:lang w:val="en-US" w:eastAsia="zh-CN" w:bidi="ar"/>
              </w:rPr>
              <w:br w:type="textWrapping"/>
            </w:r>
            <w:r>
              <w:rPr>
                <w:rFonts w:hint="eastAsia" w:ascii="Microsoft YaHei UI" w:hAnsi="Microsoft YaHei UI" w:eastAsia="Microsoft YaHei UI" w:cs="Microsoft YaHei UI"/>
                <w:i w:val="0"/>
                <w:iCs w:val="0"/>
                <w:color w:val="000000"/>
                <w:kern w:val="0"/>
                <w:sz w:val="18"/>
                <w:szCs w:val="18"/>
                <w:u w:val="none"/>
                <w:lang w:val="en-US" w:eastAsia="zh-CN" w:bidi="ar"/>
              </w:rPr>
              <w:t>(万元)</w:t>
            </w:r>
          </w:p>
        </w:tc>
        <w:tc>
          <w:tcPr>
            <w:tcW w:w="11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2442E8">
            <w:pPr>
              <w:jc w:val="center"/>
              <w:rPr>
                <w:rFonts w:hint="eastAsia" w:ascii="宋体" w:hAnsi="宋体" w:eastAsia="宋体" w:cs="宋体"/>
                <w:i w:val="0"/>
                <w:iCs w:val="0"/>
                <w:color w:val="000000"/>
                <w:sz w:val="18"/>
                <w:szCs w:val="18"/>
                <w:u w:val="none"/>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ADBCF6">
            <w:pPr>
              <w:keepNext w:val="0"/>
              <w:keepLines w:val="0"/>
              <w:widowControl/>
              <w:suppressLineNumbers w:val="0"/>
              <w:jc w:val="center"/>
              <w:textAlignment w:val="center"/>
              <w:rPr>
                <w:rFonts w:ascii="仿宋_GB2312" w:hAnsi="宋体" w:eastAsia="仿宋_GB2312" w:cs="仿宋_GB2312"/>
                <w:b/>
                <w:bCs/>
                <w:i w:val="0"/>
                <w:iCs w:val="0"/>
                <w:color w:val="000000"/>
                <w:sz w:val="18"/>
                <w:szCs w:val="18"/>
                <w:u w:val="none"/>
              </w:rPr>
            </w:pPr>
            <w:r>
              <w:rPr>
                <w:rFonts w:hint="default" w:ascii="仿宋_GB2312" w:hAnsi="宋体" w:eastAsia="仿宋_GB2312" w:cs="仿宋_GB2312"/>
                <w:b/>
                <w:bCs/>
                <w:i w:val="0"/>
                <w:iCs w:val="0"/>
                <w:color w:val="000000"/>
                <w:kern w:val="0"/>
                <w:sz w:val="18"/>
                <w:szCs w:val="18"/>
                <w:u w:val="none"/>
                <w:lang w:val="en-US" w:eastAsia="zh-CN" w:bidi="ar"/>
              </w:rPr>
              <w:t>年初预算数</w:t>
            </w:r>
            <w:r>
              <w:rPr>
                <w:rFonts w:hint="default" w:ascii="仿宋_GB2312" w:hAnsi="宋体" w:eastAsia="仿宋_GB2312" w:cs="仿宋_GB2312"/>
                <w:b/>
                <w:bCs/>
                <w:i w:val="0"/>
                <w:iCs w:val="0"/>
                <w:color w:val="000000"/>
                <w:kern w:val="0"/>
                <w:sz w:val="18"/>
                <w:szCs w:val="18"/>
                <w:u w:val="none"/>
                <w:lang w:val="en-US" w:eastAsia="zh-CN" w:bidi="ar"/>
              </w:rPr>
              <w:br w:type="textWrapping"/>
            </w:r>
            <w:r>
              <w:rPr>
                <w:rFonts w:hint="default" w:ascii="仿宋_GB2312" w:hAnsi="宋体" w:eastAsia="仿宋_GB2312" w:cs="仿宋_GB2312"/>
                <w:b/>
                <w:bCs/>
                <w:i w:val="0"/>
                <w:iCs w:val="0"/>
                <w:color w:val="000000"/>
                <w:kern w:val="0"/>
                <w:sz w:val="18"/>
                <w:szCs w:val="18"/>
                <w:u w:val="none"/>
                <w:lang w:val="en-US" w:eastAsia="zh-CN" w:bidi="ar"/>
              </w:rPr>
              <w:t>(万元)</w:t>
            </w:r>
          </w:p>
        </w:tc>
        <w:tc>
          <w:tcPr>
            <w:tcW w:w="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57236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全年预算数</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（万元）</w:t>
            </w:r>
          </w:p>
        </w:tc>
        <w:tc>
          <w:tcPr>
            <w:tcW w:w="10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405A1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全年执行数</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（万元）</w:t>
            </w:r>
          </w:p>
        </w:tc>
        <w:tc>
          <w:tcPr>
            <w:tcW w:w="9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B271C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分值</w:t>
            </w:r>
          </w:p>
        </w:tc>
        <w:tc>
          <w:tcPr>
            <w:tcW w:w="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F8046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执行率</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BED8A">
            <w:pPr>
              <w:keepNext w:val="0"/>
              <w:keepLines w:val="0"/>
              <w:widowControl/>
              <w:suppressLineNumbers w:val="0"/>
              <w:jc w:val="center"/>
              <w:textAlignment w:val="center"/>
              <w:rPr>
                <w:rFonts w:hint="default" w:ascii="仿宋_GB2312" w:hAnsi="宋体" w:eastAsia="仿宋_GB2312" w:cs="仿宋_GB2312"/>
                <w:b/>
                <w:bCs/>
                <w:i w:val="0"/>
                <w:iCs w:val="0"/>
                <w:color w:val="000000"/>
                <w:sz w:val="18"/>
                <w:szCs w:val="18"/>
                <w:u w:val="none"/>
              </w:rPr>
            </w:pPr>
            <w:r>
              <w:rPr>
                <w:rFonts w:hint="default" w:ascii="仿宋_GB2312" w:hAnsi="宋体" w:eastAsia="仿宋_GB2312" w:cs="仿宋_GB2312"/>
                <w:b/>
                <w:bCs/>
                <w:i w:val="0"/>
                <w:iCs w:val="0"/>
                <w:color w:val="000000"/>
                <w:kern w:val="0"/>
                <w:sz w:val="18"/>
                <w:szCs w:val="18"/>
                <w:u w:val="none"/>
                <w:lang w:val="en-US" w:eastAsia="zh-CN" w:bidi="ar"/>
              </w:rPr>
              <w:t>得分</w:t>
            </w:r>
          </w:p>
        </w:tc>
      </w:tr>
      <w:tr w14:paraId="0563F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148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2570C2">
            <w:pPr>
              <w:jc w:val="center"/>
              <w:rPr>
                <w:rFonts w:hint="eastAsia" w:ascii="Microsoft YaHei UI" w:hAnsi="Microsoft YaHei UI" w:eastAsia="Microsoft YaHei UI" w:cs="Microsoft YaHei UI"/>
                <w:i w:val="0"/>
                <w:iCs w:val="0"/>
                <w:color w:val="000000"/>
                <w:sz w:val="18"/>
                <w:szCs w:val="18"/>
                <w:u w:val="none"/>
              </w:rPr>
            </w:pPr>
          </w:p>
        </w:tc>
        <w:tc>
          <w:tcPr>
            <w:tcW w:w="11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1C9552">
            <w:pPr>
              <w:keepNext w:val="0"/>
              <w:keepLines w:val="0"/>
              <w:widowControl/>
              <w:suppressLineNumbers w:val="0"/>
              <w:jc w:val="center"/>
              <w:textAlignment w:val="center"/>
              <w:rPr>
                <w:rFonts w:hint="default" w:ascii="仿宋_GB2312" w:hAnsi="宋体" w:eastAsia="仿宋_GB2312" w:cs="仿宋_GB2312"/>
                <w:b/>
                <w:bCs/>
                <w:i w:val="0"/>
                <w:iCs w:val="0"/>
                <w:color w:val="000000"/>
                <w:sz w:val="18"/>
                <w:szCs w:val="18"/>
                <w:u w:val="none"/>
              </w:rPr>
            </w:pPr>
            <w:r>
              <w:rPr>
                <w:rFonts w:hint="default" w:ascii="仿宋_GB2312" w:hAnsi="宋体" w:eastAsia="仿宋_GB2312" w:cs="仿宋_GB2312"/>
                <w:b/>
                <w:bCs/>
                <w:i w:val="0"/>
                <w:iCs w:val="0"/>
                <w:color w:val="000000"/>
                <w:kern w:val="0"/>
                <w:sz w:val="18"/>
                <w:szCs w:val="18"/>
                <w:u w:val="none"/>
                <w:lang w:val="en-US" w:eastAsia="zh-CN" w:bidi="ar"/>
              </w:rPr>
              <w:t>年度资金总额：</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99D4E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158.78</w:t>
            </w:r>
          </w:p>
        </w:tc>
        <w:tc>
          <w:tcPr>
            <w:tcW w:w="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3F2BC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187.98</w:t>
            </w:r>
          </w:p>
        </w:tc>
        <w:tc>
          <w:tcPr>
            <w:tcW w:w="10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3FCAC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187.98</w:t>
            </w:r>
          </w:p>
        </w:tc>
        <w:tc>
          <w:tcPr>
            <w:tcW w:w="9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46948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CF919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D6F5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w:t>
            </w:r>
          </w:p>
        </w:tc>
      </w:tr>
      <w:tr w14:paraId="4174D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148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559AB7">
            <w:pPr>
              <w:jc w:val="center"/>
              <w:rPr>
                <w:rFonts w:hint="eastAsia" w:ascii="Microsoft YaHei UI" w:hAnsi="Microsoft YaHei UI" w:eastAsia="Microsoft YaHei UI" w:cs="Microsoft YaHei UI"/>
                <w:i w:val="0"/>
                <w:iCs w:val="0"/>
                <w:color w:val="000000"/>
                <w:sz w:val="18"/>
                <w:szCs w:val="18"/>
                <w:u w:val="none"/>
              </w:rPr>
            </w:pPr>
          </w:p>
        </w:tc>
        <w:tc>
          <w:tcPr>
            <w:tcW w:w="432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0D1D2B5">
            <w:pPr>
              <w:keepNext w:val="0"/>
              <w:keepLines w:val="0"/>
              <w:widowControl/>
              <w:suppressLineNumbers w:val="0"/>
              <w:jc w:val="left"/>
              <w:textAlignment w:val="center"/>
              <w:rPr>
                <w:rFonts w:hint="default" w:ascii="仿宋_GB2312" w:hAnsi="宋体" w:eastAsia="仿宋_GB2312" w:cs="仿宋_GB2312"/>
                <w:b/>
                <w:bCs/>
                <w:i w:val="0"/>
                <w:iCs w:val="0"/>
                <w:color w:val="000000"/>
                <w:sz w:val="18"/>
                <w:szCs w:val="18"/>
                <w:u w:val="none"/>
              </w:rPr>
            </w:pPr>
            <w:r>
              <w:rPr>
                <w:rFonts w:hint="default" w:ascii="仿宋_GB2312" w:hAnsi="宋体" w:eastAsia="仿宋_GB2312" w:cs="仿宋_GB2312"/>
                <w:b/>
                <w:bCs/>
                <w:i w:val="0"/>
                <w:iCs w:val="0"/>
                <w:color w:val="000000"/>
                <w:kern w:val="0"/>
                <w:sz w:val="18"/>
                <w:szCs w:val="18"/>
                <w:u w:val="none"/>
                <w:lang w:val="en-US" w:eastAsia="zh-CN" w:bidi="ar"/>
              </w:rPr>
              <w:t>按收入性质分：</w:t>
            </w:r>
          </w:p>
        </w:tc>
        <w:tc>
          <w:tcPr>
            <w:tcW w:w="23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2D106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按支出性质分：</w:t>
            </w:r>
          </w:p>
        </w:tc>
      </w:tr>
      <w:tr w14:paraId="018C6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148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6E80BA">
            <w:pPr>
              <w:jc w:val="center"/>
              <w:rPr>
                <w:rFonts w:hint="eastAsia" w:ascii="Microsoft YaHei UI" w:hAnsi="Microsoft YaHei UI" w:eastAsia="Microsoft YaHei UI" w:cs="Microsoft YaHei UI"/>
                <w:i w:val="0"/>
                <w:iCs w:val="0"/>
                <w:color w:val="000000"/>
                <w:sz w:val="18"/>
                <w:szCs w:val="18"/>
                <w:u w:val="none"/>
              </w:rPr>
            </w:pPr>
          </w:p>
        </w:tc>
        <w:tc>
          <w:tcPr>
            <w:tcW w:w="11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B5C90A">
            <w:pPr>
              <w:keepNext w:val="0"/>
              <w:keepLines w:val="0"/>
              <w:widowControl/>
              <w:suppressLineNumbers w:val="0"/>
              <w:jc w:val="center"/>
              <w:textAlignment w:val="center"/>
              <w:rPr>
                <w:rFonts w:hint="default" w:ascii="仿宋_GB2312" w:hAnsi="宋体" w:eastAsia="仿宋_GB2312" w:cs="仿宋_GB2312"/>
                <w:b/>
                <w:bCs/>
                <w:i w:val="0"/>
                <w:iCs w:val="0"/>
                <w:color w:val="000000"/>
                <w:sz w:val="18"/>
                <w:szCs w:val="18"/>
                <w:u w:val="none"/>
              </w:rPr>
            </w:pPr>
            <w:r>
              <w:rPr>
                <w:rFonts w:hint="default" w:ascii="仿宋_GB2312" w:hAnsi="宋体" w:eastAsia="仿宋_GB2312" w:cs="仿宋_GB2312"/>
                <w:b/>
                <w:bCs/>
                <w:i w:val="0"/>
                <w:iCs w:val="0"/>
                <w:color w:val="000000"/>
                <w:kern w:val="0"/>
                <w:sz w:val="18"/>
                <w:szCs w:val="18"/>
                <w:u w:val="none"/>
                <w:lang w:val="en-US" w:eastAsia="zh-CN" w:bidi="ar"/>
              </w:rPr>
              <w:t>一般公共预算：</w:t>
            </w:r>
          </w:p>
        </w:tc>
        <w:tc>
          <w:tcPr>
            <w:tcW w:w="32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D2BB6F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187.98</w:t>
            </w:r>
          </w:p>
        </w:tc>
        <w:tc>
          <w:tcPr>
            <w:tcW w:w="95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F36CC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其中:基本支出：</w:t>
            </w:r>
          </w:p>
        </w:tc>
        <w:tc>
          <w:tcPr>
            <w:tcW w:w="143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64451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174.98</w:t>
            </w:r>
          </w:p>
        </w:tc>
      </w:tr>
      <w:tr w14:paraId="76D49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148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9E83C4">
            <w:pPr>
              <w:jc w:val="center"/>
              <w:rPr>
                <w:rFonts w:hint="eastAsia" w:ascii="Microsoft YaHei UI" w:hAnsi="Microsoft YaHei UI" w:eastAsia="Microsoft YaHei UI" w:cs="Microsoft YaHei UI"/>
                <w:i w:val="0"/>
                <w:iCs w:val="0"/>
                <w:color w:val="000000"/>
                <w:sz w:val="18"/>
                <w:szCs w:val="18"/>
                <w:u w:val="none"/>
              </w:rPr>
            </w:pPr>
          </w:p>
        </w:tc>
        <w:tc>
          <w:tcPr>
            <w:tcW w:w="11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066AA9">
            <w:pPr>
              <w:keepNext w:val="0"/>
              <w:keepLines w:val="0"/>
              <w:widowControl/>
              <w:suppressLineNumbers w:val="0"/>
              <w:jc w:val="center"/>
              <w:textAlignment w:val="center"/>
              <w:rPr>
                <w:rFonts w:hint="default" w:ascii="仿宋_GB2312" w:hAnsi="宋体" w:eastAsia="仿宋_GB2312" w:cs="仿宋_GB2312"/>
                <w:b/>
                <w:bCs/>
                <w:i w:val="0"/>
                <w:iCs w:val="0"/>
                <w:color w:val="000000"/>
                <w:sz w:val="18"/>
                <w:szCs w:val="18"/>
                <w:u w:val="none"/>
              </w:rPr>
            </w:pPr>
            <w:r>
              <w:rPr>
                <w:rFonts w:hint="default" w:ascii="仿宋_GB2312" w:hAnsi="宋体" w:eastAsia="仿宋_GB2312" w:cs="仿宋_GB2312"/>
                <w:b/>
                <w:bCs/>
                <w:i w:val="0"/>
                <w:iCs w:val="0"/>
                <w:color w:val="000000"/>
                <w:kern w:val="0"/>
                <w:sz w:val="18"/>
                <w:szCs w:val="18"/>
                <w:u w:val="none"/>
                <w:lang w:val="en-US" w:eastAsia="zh-CN" w:bidi="ar"/>
              </w:rPr>
              <w:t>政府性基金拨款：</w:t>
            </w:r>
          </w:p>
        </w:tc>
        <w:tc>
          <w:tcPr>
            <w:tcW w:w="32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4DCDDE8">
            <w:pPr>
              <w:jc w:val="center"/>
              <w:rPr>
                <w:rFonts w:hint="default" w:ascii="Times New Roman" w:hAnsi="Times New Roman" w:eastAsia="宋体" w:cs="Times New Roman"/>
                <w:i w:val="0"/>
                <w:iCs w:val="0"/>
                <w:color w:val="000000"/>
                <w:sz w:val="18"/>
                <w:szCs w:val="18"/>
                <w:u w:val="none"/>
              </w:rPr>
            </w:pPr>
          </w:p>
        </w:tc>
        <w:tc>
          <w:tcPr>
            <w:tcW w:w="9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16A7DB">
            <w:pPr>
              <w:jc w:val="center"/>
              <w:rPr>
                <w:rFonts w:hint="eastAsia" w:ascii="宋体" w:hAnsi="宋体" w:eastAsia="宋体" w:cs="宋体"/>
                <w:b/>
                <w:bCs/>
                <w:i w:val="0"/>
                <w:iCs w:val="0"/>
                <w:color w:val="000000"/>
                <w:sz w:val="18"/>
                <w:szCs w:val="18"/>
                <w:u w:val="none"/>
              </w:rPr>
            </w:pPr>
          </w:p>
        </w:tc>
        <w:tc>
          <w:tcPr>
            <w:tcW w:w="143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E69968">
            <w:pPr>
              <w:jc w:val="center"/>
              <w:rPr>
                <w:rFonts w:hint="default" w:ascii="Times New Roman" w:hAnsi="Times New Roman" w:eastAsia="宋体" w:cs="Times New Roman"/>
                <w:i w:val="0"/>
                <w:iCs w:val="0"/>
                <w:color w:val="000000"/>
                <w:sz w:val="18"/>
                <w:szCs w:val="18"/>
                <w:u w:val="none"/>
              </w:rPr>
            </w:pPr>
          </w:p>
        </w:tc>
      </w:tr>
      <w:tr w14:paraId="4317A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148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D202D3">
            <w:pPr>
              <w:jc w:val="center"/>
              <w:rPr>
                <w:rFonts w:hint="eastAsia" w:ascii="Microsoft YaHei UI" w:hAnsi="Microsoft YaHei UI" w:eastAsia="Microsoft YaHei UI" w:cs="Microsoft YaHei UI"/>
                <w:i w:val="0"/>
                <w:iCs w:val="0"/>
                <w:color w:val="000000"/>
                <w:sz w:val="18"/>
                <w:szCs w:val="18"/>
                <w:u w:val="none"/>
              </w:rPr>
            </w:pPr>
          </w:p>
        </w:tc>
        <w:tc>
          <w:tcPr>
            <w:tcW w:w="11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60704E">
            <w:pPr>
              <w:keepNext w:val="0"/>
              <w:keepLines w:val="0"/>
              <w:widowControl/>
              <w:suppressLineNumbers w:val="0"/>
              <w:jc w:val="center"/>
              <w:textAlignment w:val="center"/>
              <w:rPr>
                <w:rFonts w:hint="default" w:ascii="仿宋_GB2312" w:hAnsi="宋体" w:eastAsia="仿宋_GB2312" w:cs="仿宋_GB2312"/>
                <w:b/>
                <w:bCs/>
                <w:i w:val="0"/>
                <w:iCs w:val="0"/>
                <w:color w:val="000000"/>
                <w:sz w:val="18"/>
                <w:szCs w:val="18"/>
                <w:u w:val="none"/>
              </w:rPr>
            </w:pPr>
            <w:r>
              <w:rPr>
                <w:rFonts w:hint="default" w:ascii="仿宋_GB2312" w:hAnsi="宋体" w:eastAsia="仿宋_GB2312" w:cs="仿宋_GB2312"/>
                <w:b/>
                <w:bCs/>
                <w:i w:val="0"/>
                <w:iCs w:val="0"/>
                <w:color w:val="000000"/>
                <w:kern w:val="0"/>
                <w:sz w:val="18"/>
                <w:szCs w:val="18"/>
                <w:u w:val="none"/>
                <w:lang w:val="en-US" w:eastAsia="zh-CN" w:bidi="ar"/>
              </w:rPr>
              <w:t>纳入专户管理的非税收入拨款：</w:t>
            </w:r>
          </w:p>
        </w:tc>
        <w:tc>
          <w:tcPr>
            <w:tcW w:w="32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6952EF7">
            <w:pPr>
              <w:jc w:val="center"/>
              <w:rPr>
                <w:rFonts w:hint="default" w:ascii="Times New Roman" w:hAnsi="Times New Roman" w:eastAsia="宋体" w:cs="Times New Roman"/>
                <w:i w:val="0"/>
                <w:iCs w:val="0"/>
                <w:color w:val="000000"/>
                <w:sz w:val="18"/>
                <w:szCs w:val="18"/>
                <w:u w:val="none"/>
              </w:rPr>
            </w:pPr>
          </w:p>
        </w:tc>
        <w:tc>
          <w:tcPr>
            <w:tcW w:w="95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46B2A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项目支出：</w:t>
            </w:r>
          </w:p>
        </w:tc>
        <w:tc>
          <w:tcPr>
            <w:tcW w:w="143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7D264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13</w:t>
            </w:r>
          </w:p>
        </w:tc>
      </w:tr>
      <w:tr w14:paraId="0AFA5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148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F69E4E">
            <w:pPr>
              <w:jc w:val="center"/>
              <w:rPr>
                <w:rFonts w:hint="eastAsia" w:ascii="Microsoft YaHei UI" w:hAnsi="Microsoft YaHei UI" w:eastAsia="Microsoft YaHei UI" w:cs="Microsoft YaHei UI"/>
                <w:i w:val="0"/>
                <w:iCs w:val="0"/>
                <w:color w:val="000000"/>
                <w:sz w:val="18"/>
                <w:szCs w:val="18"/>
                <w:u w:val="none"/>
              </w:rPr>
            </w:pPr>
          </w:p>
        </w:tc>
        <w:tc>
          <w:tcPr>
            <w:tcW w:w="11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E37BFD">
            <w:pPr>
              <w:keepNext w:val="0"/>
              <w:keepLines w:val="0"/>
              <w:widowControl/>
              <w:suppressLineNumbers w:val="0"/>
              <w:jc w:val="center"/>
              <w:textAlignment w:val="center"/>
              <w:rPr>
                <w:rFonts w:hint="default" w:ascii="仿宋_GB2312" w:hAnsi="宋体" w:eastAsia="仿宋_GB2312" w:cs="仿宋_GB2312"/>
                <w:b/>
                <w:bCs/>
                <w:i w:val="0"/>
                <w:iCs w:val="0"/>
                <w:color w:val="000000"/>
                <w:sz w:val="18"/>
                <w:szCs w:val="18"/>
                <w:u w:val="none"/>
              </w:rPr>
            </w:pPr>
            <w:r>
              <w:rPr>
                <w:rFonts w:hint="default" w:ascii="仿宋_GB2312" w:hAnsi="宋体" w:eastAsia="仿宋_GB2312" w:cs="仿宋_GB2312"/>
                <w:b/>
                <w:bCs/>
                <w:i w:val="0"/>
                <w:iCs w:val="0"/>
                <w:color w:val="000000"/>
                <w:kern w:val="0"/>
                <w:sz w:val="18"/>
                <w:szCs w:val="18"/>
                <w:u w:val="none"/>
                <w:lang w:val="en-US" w:eastAsia="zh-CN" w:bidi="ar"/>
              </w:rPr>
              <w:t>其他资金</w:t>
            </w:r>
          </w:p>
        </w:tc>
        <w:tc>
          <w:tcPr>
            <w:tcW w:w="32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EA047E2">
            <w:pPr>
              <w:jc w:val="center"/>
              <w:rPr>
                <w:rFonts w:hint="default" w:ascii="Times New Roman" w:hAnsi="Times New Roman" w:eastAsia="宋体" w:cs="Times New Roman"/>
                <w:i w:val="0"/>
                <w:iCs w:val="0"/>
                <w:color w:val="000000"/>
                <w:sz w:val="18"/>
                <w:szCs w:val="18"/>
                <w:u w:val="none"/>
              </w:rPr>
            </w:pPr>
          </w:p>
        </w:tc>
        <w:tc>
          <w:tcPr>
            <w:tcW w:w="9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09B056">
            <w:pPr>
              <w:jc w:val="center"/>
              <w:rPr>
                <w:rFonts w:hint="eastAsia" w:ascii="宋体" w:hAnsi="宋体" w:eastAsia="宋体" w:cs="宋体"/>
                <w:b/>
                <w:bCs/>
                <w:i w:val="0"/>
                <w:iCs w:val="0"/>
                <w:color w:val="000000"/>
                <w:sz w:val="18"/>
                <w:szCs w:val="18"/>
                <w:u w:val="none"/>
              </w:rPr>
            </w:pPr>
          </w:p>
        </w:tc>
        <w:tc>
          <w:tcPr>
            <w:tcW w:w="143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8077FE">
            <w:pPr>
              <w:jc w:val="center"/>
              <w:rPr>
                <w:rFonts w:hint="default" w:ascii="Times New Roman" w:hAnsi="Times New Roman" w:eastAsia="宋体" w:cs="Times New Roman"/>
                <w:i w:val="0"/>
                <w:iCs w:val="0"/>
                <w:color w:val="000000"/>
                <w:sz w:val="18"/>
                <w:szCs w:val="18"/>
                <w:u w:val="none"/>
              </w:rPr>
            </w:pPr>
          </w:p>
        </w:tc>
      </w:tr>
      <w:tr w14:paraId="65841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8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00BBB7">
            <w:pPr>
              <w:keepNext w:val="0"/>
              <w:keepLines w:val="0"/>
              <w:widowControl/>
              <w:suppressLineNumbers w:val="0"/>
              <w:jc w:val="center"/>
              <w:textAlignment w:val="center"/>
              <w:rPr>
                <w:rFonts w:hint="default" w:ascii="仿宋_GB2312" w:hAnsi="宋体" w:eastAsia="仿宋_GB2312" w:cs="仿宋_GB2312"/>
                <w:b/>
                <w:bCs/>
                <w:i w:val="0"/>
                <w:iCs w:val="0"/>
                <w:color w:val="000000"/>
                <w:sz w:val="18"/>
                <w:szCs w:val="18"/>
                <w:u w:val="none"/>
              </w:rPr>
            </w:pPr>
            <w:r>
              <w:rPr>
                <w:rFonts w:hint="default" w:ascii="仿宋_GB2312" w:hAnsi="宋体" w:eastAsia="仿宋_GB2312" w:cs="仿宋_GB2312"/>
                <w:b/>
                <w:bCs/>
                <w:i w:val="0"/>
                <w:iCs w:val="0"/>
                <w:color w:val="000000"/>
                <w:kern w:val="0"/>
                <w:sz w:val="18"/>
                <w:szCs w:val="18"/>
                <w:u w:val="none"/>
                <w:lang w:val="en-US" w:eastAsia="zh-CN" w:bidi="ar"/>
              </w:rPr>
              <w:t>年度总体目标</w:t>
            </w:r>
          </w:p>
        </w:tc>
        <w:tc>
          <w:tcPr>
            <w:tcW w:w="432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DFEF884">
            <w:pPr>
              <w:keepNext w:val="0"/>
              <w:keepLines w:val="0"/>
              <w:widowControl/>
              <w:suppressLineNumbers w:val="0"/>
              <w:jc w:val="center"/>
              <w:textAlignment w:val="center"/>
              <w:rPr>
                <w:rFonts w:hint="default" w:ascii="仿宋_GB2312" w:hAnsi="宋体" w:eastAsia="仿宋_GB2312" w:cs="仿宋_GB2312"/>
                <w:b/>
                <w:bCs/>
                <w:i w:val="0"/>
                <w:iCs w:val="0"/>
                <w:color w:val="000000"/>
                <w:sz w:val="18"/>
                <w:szCs w:val="18"/>
                <w:u w:val="none"/>
              </w:rPr>
            </w:pPr>
            <w:r>
              <w:rPr>
                <w:rFonts w:hint="default" w:ascii="仿宋_GB2312" w:hAnsi="宋体" w:eastAsia="仿宋_GB2312" w:cs="仿宋_GB2312"/>
                <w:b/>
                <w:bCs/>
                <w:i w:val="0"/>
                <w:iCs w:val="0"/>
                <w:color w:val="000000"/>
                <w:kern w:val="0"/>
                <w:sz w:val="18"/>
                <w:szCs w:val="18"/>
                <w:u w:val="none"/>
                <w:lang w:val="en-US" w:eastAsia="zh-CN" w:bidi="ar"/>
              </w:rPr>
              <w:t>预期目标</w:t>
            </w:r>
          </w:p>
        </w:tc>
        <w:tc>
          <w:tcPr>
            <w:tcW w:w="23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E3DB4F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实际完成情况</w:t>
            </w:r>
          </w:p>
        </w:tc>
      </w:tr>
      <w:tr w14:paraId="1D74C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8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E9C5D4">
            <w:pPr>
              <w:jc w:val="center"/>
              <w:rPr>
                <w:rFonts w:hint="default" w:ascii="仿宋_GB2312" w:hAnsi="宋体" w:eastAsia="仿宋_GB2312" w:cs="仿宋_GB2312"/>
                <w:b/>
                <w:bCs/>
                <w:i w:val="0"/>
                <w:iCs w:val="0"/>
                <w:color w:val="000000"/>
                <w:sz w:val="18"/>
                <w:szCs w:val="18"/>
                <w:u w:val="none"/>
              </w:rPr>
            </w:pPr>
          </w:p>
        </w:tc>
        <w:tc>
          <w:tcPr>
            <w:tcW w:w="432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C616734">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 xml:space="preserve">1、简政放权、优化流程、方便群众办事；                                                 2、全市行政及事业人员在编不在岗吃空饷整治，防止和杜绝人员违规吃空饷，加强日常监督管理，为财政减负；                                                                          3、事业单位登记管理及分类改革工作对全市事业单位进行认真细致的审查，并将有关内容在门户网站向社会公示，为全市人民提供服务保障；                                                  4、对机关及事业单位中文域名进行网站维护，提高全市党政机关网站安全防护水平；             </w:t>
            </w:r>
            <w:r>
              <w:rPr>
                <w:rFonts w:hint="default" w:ascii="仿宋_GB2312" w:hAnsi="宋体" w:eastAsia="仿宋_GB2312" w:cs="仿宋_GB2312"/>
                <w:i w:val="0"/>
                <w:iCs w:val="0"/>
                <w:color w:val="000000"/>
                <w:kern w:val="0"/>
                <w:sz w:val="18"/>
                <w:szCs w:val="18"/>
                <w:u w:val="none"/>
                <w:lang w:val="en-US" w:eastAsia="zh-CN" w:bidi="ar"/>
              </w:rPr>
              <w:br w:type="textWrapping"/>
            </w:r>
            <w:r>
              <w:rPr>
                <w:rFonts w:hint="default" w:ascii="仿宋_GB2312" w:hAnsi="宋体" w:eastAsia="仿宋_GB2312" w:cs="仿宋_GB2312"/>
                <w:i w:val="0"/>
                <w:iCs w:val="0"/>
                <w:color w:val="000000"/>
                <w:kern w:val="0"/>
                <w:sz w:val="18"/>
                <w:szCs w:val="18"/>
                <w:u w:val="none"/>
                <w:lang w:val="en-US" w:eastAsia="zh-CN" w:bidi="ar"/>
              </w:rPr>
              <w:t xml:space="preserve"> 5、控制在编人员只减不增，盘活现有机构编制资源，精简机构设置，节省财政支出，发挥机构编制工作的最大效益。</w:t>
            </w:r>
          </w:p>
        </w:tc>
        <w:tc>
          <w:tcPr>
            <w:tcW w:w="23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03FE4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圆满按时完成</w:t>
            </w:r>
          </w:p>
        </w:tc>
      </w:tr>
      <w:tr w14:paraId="7A22D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D6D661">
            <w:pPr>
              <w:keepNext w:val="0"/>
              <w:keepLines w:val="0"/>
              <w:widowControl/>
              <w:suppressLineNumbers w:val="0"/>
              <w:jc w:val="center"/>
              <w:textAlignment w:val="center"/>
              <w:rPr>
                <w:rFonts w:hint="default" w:ascii="仿宋_GB2312" w:hAnsi="宋体" w:eastAsia="仿宋_GB2312" w:cs="仿宋_GB2312"/>
                <w:b/>
                <w:bCs/>
                <w:i w:val="0"/>
                <w:iCs w:val="0"/>
                <w:color w:val="000000"/>
                <w:sz w:val="18"/>
                <w:szCs w:val="18"/>
                <w:u w:val="none"/>
              </w:rPr>
            </w:pPr>
            <w:r>
              <w:rPr>
                <w:rFonts w:hint="default" w:ascii="仿宋_GB2312" w:hAnsi="宋体" w:eastAsia="仿宋_GB2312" w:cs="仿宋_GB2312"/>
                <w:b/>
                <w:bCs/>
                <w:i w:val="0"/>
                <w:iCs w:val="0"/>
                <w:color w:val="000000"/>
                <w:kern w:val="0"/>
                <w:sz w:val="18"/>
                <w:szCs w:val="18"/>
                <w:u w:val="none"/>
                <w:lang w:val="en-US" w:eastAsia="zh-CN" w:bidi="ar"/>
              </w:rPr>
              <w:t>绩效指标</w:t>
            </w:r>
          </w:p>
        </w:tc>
        <w:tc>
          <w:tcPr>
            <w:tcW w:w="7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9AAD7F">
            <w:pPr>
              <w:keepNext w:val="0"/>
              <w:keepLines w:val="0"/>
              <w:widowControl/>
              <w:suppressLineNumbers w:val="0"/>
              <w:jc w:val="center"/>
              <w:textAlignment w:val="center"/>
              <w:rPr>
                <w:rFonts w:hint="default" w:ascii="仿宋_GB2312" w:hAnsi="宋体" w:eastAsia="仿宋_GB2312" w:cs="仿宋_GB2312"/>
                <w:b/>
                <w:bCs/>
                <w:i w:val="0"/>
                <w:iCs w:val="0"/>
                <w:color w:val="000000"/>
                <w:sz w:val="18"/>
                <w:szCs w:val="18"/>
                <w:u w:val="none"/>
              </w:rPr>
            </w:pPr>
            <w:r>
              <w:rPr>
                <w:rFonts w:hint="default" w:ascii="仿宋_GB2312" w:hAnsi="宋体" w:eastAsia="仿宋_GB2312" w:cs="仿宋_GB2312"/>
                <w:b/>
                <w:bCs/>
                <w:i w:val="0"/>
                <w:iCs w:val="0"/>
                <w:color w:val="000000"/>
                <w:kern w:val="0"/>
                <w:sz w:val="18"/>
                <w:szCs w:val="18"/>
                <w:u w:val="none"/>
                <w:lang w:val="en-US" w:eastAsia="zh-CN" w:bidi="ar"/>
              </w:rPr>
              <w:t>一级指标</w:t>
            </w:r>
          </w:p>
        </w:tc>
        <w:tc>
          <w:tcPr>
            <w:tcW w:w="58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B207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二级指标</w:t>
            </w:r>
          </w:p>
        </w:tc>
        <w:tc>
          <w:tcPr>
            <w:tcW w:w="121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3F52F2">
            <w:pPr>
              <w:keepNext w:val="0"/>
              <w:keepLines w:val="0"/>
              <w:widowControl/>
              <w:suppressLineNumbers w:val="0"/>
              <w:jc w:val="center"/>
              <w:textAlignment w:val="center"/>
              <w:rPr>
                <w:rFonts w:hint="default" w:ascii="仿宋_GB2312" w:hAnsi="宋体" w:eastAsia="仿宋_GB2312" w:cs="仿宋_GB2312"/>
                <w:b/>
                <w:bCs/>
                <w:i w:val="0"/>
                <w:iCs w:val="0"/>
                <w:color w:val="000000"/>
                <w:sz w:val="18"/>
                <w:szCs w:val="18"/>
                <w:u w:val="none"/>
              </w:rPr>
            </w:pPr>
            <w:r>
              <w:rPr>
                <w:rFonts w:hint="default" w:ascii="仿宋_GB2312" w:hAnsi="宋体" w:eastAsia="仿宋_GB2312" w:cs="仿宋_GB2312"/>
                <w:b/>
                <w:bCs/>
                <w:i w:val="0"/>
                <w:iCs w:val="0"/>
                <w:color w:val="000000"/>
                <w:kern w:val="0"/>
                <w:sz w:val="18"/>
                <w:szCs w:val="18"/>
                <w:u w:val="none"/>
                <w:lang w:val="en-US" w:eastAsia="zh-CN" w:bidi="ar"/>
              </w:rPr>
              <w:t>三级指标</w:t>
            </w:r>
          </w:p>
        </w:tc>
        <w:tc>
          <w:tcPr>
            <w:tcW w:w="91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1B6B99">
            <w:pPr>
              <w:keepNext w:val="0"/>
              <w:keepLines w:val="0"/>
              <w:widowControl/>
              <w:suppressLineNumbers w:val="0"/>
              <w:jc w:val="center"/>
              <w:textAlignment w:val="center"/>
              <w:rPr>
                <w:rFonts w:hint="default" w:ascii="仿宋_GB2312" w:hAnsi="宋体" w:eastAsia="仿宋_GB2312" w:cs="仿宋_GB2312"/>
                <w:b/>
                <w:bCs/>
                <w:i w:val="0"/>
                <w:iCs w:val="0"/>
                <w:color w:val="000000"/>
                <w:sz w:val="18"/>
                <w:szCs w:val="18"/>
                <w:u w:val="none"/>
              </w:rPr>
            </w:pPr>
            <w:r>
              <w:rPr>
                <w:rFonts w:hint="default" w:ascii="仿宋_GB2312" w:hAnsi="宋体" w:eastAsia="仿宋_GB2312" w:cs="仿宋_GB2312"/>
                <w:b/>
                <w:bCs/>
                <w:i w:val="0"/>
                <w:iCs w:val="0"/>
                <w:color w:val="000000"/>
                <w:kern w:val="0"/>
                <w:sz w:val="18"/>
                <w:szCs w:val="18"/>
                <w:u w:val="none"/>
                <w:lang w:val="en-US" w:eastAsia="zh-CN" w:bidi="ar"/>
              </w:rPr>
              <w:t>年度指标值</w:t>
            </w:r>
          </w:p>
        </w:tc>
        <w:tc>
          <w:tcPr>
            <w:tcW w:w="90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A1863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实际完成值</w:t>
            </w:r>
          </w:p>
        </w:tc>
        <w:tc>
          <w:tcPr>
            <w:tcW w:w="7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8BCA1E">
            <w:pPr>
              <w:keepNext w:val="0"/>
              <w:keepLines w:val="0"/>
              <w:widowControl/>
              <w:suppressLineNumbers w:val="0"/>
              <w:jc w:val="center"/>
              <w:textAlignment w:val="center"/>
              <w:rPr>
                <w:rFonts w:hint="default" w:ascii="仿宋_GB2312" w:hAnsi="宋体" w:eastAsia="仿宋_GB2312" w:cs="仿宋_GB2312"/>
                <w:b/>
                <w:bCs/>
                <w:i w:val="0"/>
                <w:iCs w:val="0"/>
                <w:color w:val="000000"/>
                <w:sz w:val="18"/>
                <w:szCs w:val="18"/>
                <w:u w:val="none"/>
              </w:rPr>
            </w:pPr>
            <w:r>
              <w:rPr>
                <w:rFonts w:hint="default" w:ascii="仿宋_GB2312" w:hAnsi="宋体" w:eastAsia="仿宋_GB2312" w:cs="仿宋_GB2312"/>
                <w:b/>
                <w:bCs/>
                <w:i w:val="0"/>
                <w:iCs w:val="0"/>
                <w:color w:val="000000"/>
                <w:kern w:val="0"/>
                <w:sz w:val="18"/>
                <w:szCs w:val="18"/>
                <w:u w:val="none"/>
                <w:lang w:val="en-US" w:eastAsia="zh-CN" w:bidi="ar"/>
              </w:rPr>
              <w:t>评扣分标准</w:t>
            </w:r>
          </w:p>
        </w:tc>
        <w:tc>
          <w:tcPr>
            <w:tcW w:w="6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92E235">
            <w:pPr>
              <w:keepNext w:val="0"/>
              <w:keepLines w:val="0"/>
              <w:widowControl/>
              <w:suppressLineNumbers w:val="0"/>
              <w:jc w:val="center"/>
              <w:textAlignment w:val="center"/>
              <w:rPr>
                <w:rFonts w:hint="default" w:ascii="仿宋_GB2312" w:hAnsi="宋体" w:eastAsia="仿宋_GB2312" w:cs="仿宋_GB2312"/>
                <w:b/>
                <w:bCs/>
                <w:i w:val="0"/>
                <w:iCs w:val="0"/>
                <w:color w:val="000000"/>
                <w:sz w:val="18"/>
                <w:szCs w:val="18"/>
                <w:u w:val="none"/>
              </w:rPr>
            </w:pPr>
            <w:r>
              <w:rPr>
                <w:rFonts w:hint="default" w:ascii="仿宋_GB2312" w:hAnsi="宋体" w:eastAsia="仿宋_GB2312" w:cs="仿宋_GB2312"/>
                <w:b/>
                <w:bCs/>
                <w:i w:val="0"/>
                <w:iCs w:val="0"/>
                <w:color w:val="000000"/>
                <w:kern w:val="0"/>
                <w:sz w:val="18"/>
                <w:szCs w:val="18"/>
                <w:u w:val="none"/>
                <w:lang w:val="en-US" w:eastAsia="zh-CN" w:bidi="ar"/>
              </w:rPr>
              <w:t>分值</w:t>
            </w:r>
          </w:p>
        </w:tc>
        <w:tc>
          <w:tcPr>
            <w:tcW w:w="55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29334E">
            <w:pPr>
              <w:keepNext w:val="0"/>
              <w:keepLines w:val="0"/>
              <w:widowControl/>
              <w:suppressLineNumbers w:val="0"/>
              <w:jc w:val="center"/>
              <w:textAlignment w:val="center"/>
              <w:rPr>
                <w:rFonts w:hint="default" w:ascii="仿宋_GB2312" w:hAnsi="宋体" w:eastAsia="仿宋_GB2312" w:cs="仿宋_GB2312"/>
                <w:b/>
                <w:bCs/>
                <w:i w:val="0"/>
                <w:iCs w:val="0"/>
                <w:color w:val="000000"/>
                <w:sz w:val="18"/>
                <w:szCs w:val="18"/>
                <w:u w:val="none"/>
              </w:rPr>
            </w:pPr>
            <w:r>
              <w:rPr>
                <w:rFonts w:hint="default" w:ascii="仿宋_GB2312" w:hAnsi="宋体" w:eastAsia="仿宋_GB2312" w:cs="仿宋_GB2312"/>
                <w:b/>
                <w:bCs/>
                <w:i w:val="0"/>
                <w:iCs w:val="0"/>
                <w:color w:val="000000"/>
                <w:kern w:val="0"/>
                <w:sz w:val="18"/>
                <w:szCs w:val="18"/>
                <w:u w:val="none"/>
                <w:lang w:val="en-US" w:eastAsia="zh-CN" w:bidi="ar"/>
              </w:rPr>
              <w:t>得分</w:t>
            </w:r>
          </w:p>
        </w:tc>
        <w:tc>
          <w:tcPr>
            <w:tcW w:w="121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A191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偏差原因分析及改进措施</w:t>
            </w:r>
          </w:p>
        </w:tc>
      </w:tr>
      <w:tr w14:paraId="3CE1F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59ED0C">
            <w:pPr>
              <w:jc w:val="center"/>
              <w:rPr>
                <w:rFonts w:hint="default" w:ascii="仿宋_GB2312" w:hAnsi="宋体" w:eastAsia="仿宋_GB2312" w:cs="仿宋_GB2312"/>
                <w:b/>
                <w:bCs/>
                <w:i w:val="0"/>
                <w:iCs w:val="0"/>
                <w:color w:val="000000"/>
                <w:sz w:val="18"/>
                <w:szCs w:val="18"/>
                <w:u w:val="none"/>
              </w:rPr>
            </w:pP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16D344">
            <w:pPr>
              <w:jc w:val="center"/>
              <w:rPr>
                <w:rFonts w:hint="default" w:ascii="仿宋_GB2312" w:hAnsi="宋体" w:eastAsia="仿宋_GB2312" w:cs="仿宋_GB2312"/>
                <w:b/>
                <w:bCs/>
                <w:i w:val="0"/>
                <w:iCs w:val="0"/>
                <w:color w:val="000000"/>
                <w:sz w:val="18"/>
                <w:szCs w:val="18"/>
                <w:u w:val="none"/>
              </w:rPr>
            </w:pP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07B1E">
            <w:pPr>
              <w:jc w:val="center"/>
              <w:rPr>
                <w:rFonts w:hint="eastAsia" w:ascii="宋体" w:hAnsi="宋体" w:eastAsia="宋体" w:cs="宋体"/>
                <w:b/>
                <w:bCs/>
                <w:i w:val="0"/>
                <w:iCs w:val="0"/>
                <w:color w:val="000000"/>
                <w:sz w:val="18"/>
                <w:szCs w:val="18"/>
                <w:u w:val="none"/>
              </w:rPr>
            </w:pPr>
          </w:p>
        </w:tc>
        <w:tc>
          <w:tcPr>
            <w:tcW w:w="12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9C7D02">
            <w:pPr>
              <w:jc w:val="center"/>
              <w:rPr>
                <w:rFonts w:hint="default" w:ascii="仿宋_GB2312" w:hAnsi="宋体" w:eastAsia="仿宋_GB2312" w:cs="仿宋_GB2312"/>
                <w:b/>
                <w:bCs/>
                <w:i w:val="0"/>
                <w:iCs w:val="0"/>
                <w:color w:val="000000"/>
                <w:sz w:val="18"/>
                <w:szCs w:val="18"/>
                <w:u w:val="none"/>
              </w:rPr>
            </w:pPr>
          </w:p>
        </w:tc>
        <w:tc>
          <w:tcPr>
            <w:tcW w:w="9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1937D8">
            <w:pPr>
              <w:jc w:val="center"/>
              <w:rPr>
                <w:rFonts w:hint="default" w:ascii="仿宋_GB2312" w:hAnsi="宋体" w:eastAsia="仿宋_GB2312" w:cs="仿宋_GB2312"/>
                <w:b/>
                <w:bCs/>
                <w:i w:val="0"/>
                <w:iCs w:val="0"/>
                <w:color w:val="000000"/>
                <w:sz w:val="18"/>
                <w:szCs w:val="18"/>
                <w:u w:val="none"/>
              </w:rPr>
            </w:pPr>
          </w:p>
        </w:tc>
        <w:tc>
          <w:tcPr>
            <w:tcW w:w="9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D6E50F">
            <w:pPr>
              <w:jc w:val="center"/>
              <w:rPr>
                <w:rFonts w:hint="eastAsia" w:ascii="宋体" w:hAnsi="宋体" w:eastAsia="宋体" w:cs="宋体"/>
                <w:b/>
                <w:bCs/>
                <w:i w:val="0"/>
                <w:iCs w:val="0"/>
                <w:color w:val="000000"/>
                <w:sz w:val="18"/>
                <w:szCs w:val="18"/>
                <w:u w:val="none"/>
              </w:rPr>
            </w:pPr>
          </w:p>
        </w:tc>
        <w:tc>
          <w:tcPr>
            <w:tcW w:w="7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184493">
            <w:pPr>
              <w:jc w:val="center"/>
              <w:rPr>
                <w:rFonts w:hint="default" w:ascii="仿宋_GB2312" w:hAnsi="宋体" w:eastAsia="仿宋_GB2312" w:cs="仿宋_GB2312"/>
                <w:b/>
                <w:bCs/>
                <w:i w:val="0"/>
                <w:iCs w:val="0"/>
                <w:color w:val="000000"/>
                <w:sz w:val="18"/>
                <w:szCs w:val="18"/>
                <w:u w:val="none"/>
              </w:rPr>
            </w:pPr>
          </w:p>
        </w:tc>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FB9E6B">
            <w:pPr>
              <w:jc w:val="center"/>
              <w:rPr>
                <w:rFonts w:hint="default" w:ascii="仿宋_GB2312" w:hAnsi="宋体" w:eastAsia="仿宋_GB2312" w:cs="仿宋_GB2312"/>
                <w:b/>
                <w:bCs/>
                <w:i w:val="0"/>
                <w:iCs w:val="0"/>
                <w:color w:val="000000"/>
                <w:sz w:val="18"/>
                <w:szCs w:val="18"/>
                <w:u w:val="none"/>
              </w:rPr>
            </w:pPr>
          </w:p>
        </w:tc>
        <w:tc>
          <w:tcPr>
            <w:tcW w:w="5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795D7C">
            <w:pPr>
              <w:jc w:val="center"/>
              <w:rPr>
                <w:rFonts w:hint="default" w:ascii="仿宋_GB2312" w:hAnsi="宋体" w:eastAsia="仿宋_GB2312" w:cs="仿宋_GB2312"/>
                <w:b/>
                <w:bCs/>
                <w:i w:val="0"/>
                <w:iCs w:val="0"/>
                <w:color w:val="000000"/>
                <w:sz w:val="18"/>
                <w:szCs w:val="18"/>
                <w:u w:val="none"/>
              </w:rPr>
            </w:pPr>
          </w:p>
        </w:tc>
        <w:tc>
          <w:tcPr>
            <w:tcW w:w="12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E32C6">
            <w:pPr>
              <w:jc w:val="center"/>
              <w:rPr>
                <w:rFonts w:hint="eastAsia" w:ascii="宋体" w:hAnsi="宋体" w:eastAsia="宋体" w:cs="宋体"/>
                <w:b/>
                <w:bCs/>
                <w:i w:val="0"/>
                <w:iCs w:val="0"/>
                <w:color w:val="000000"/>
                <w:sz w:val="18"/>
                <w:szCs w:val="18"/>
                <w:u w:val="none"/>
              </w:rPr>
            </w:pPr>
          </w:p>
        </w:tc>
      </w:tr>
      <w:tr w14:paraId="6AC08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E2F659">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绩效指标</w:t>
            </w:r>
          </w:p>
        </w:tc>
        <w:tc>
          <w:tcPr>
            <w:tcW w:w="7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D2B8A1">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产出指标</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E81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2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ECE690">
            <w:pPr>
              <w:keepNext w:val="0"/>
              <w:keepLines w:val="0"/>
              <w:widowControl/>
              <w:suppressLineNumbers w:val="0"/>
              <w:jc w:val="center"/>
              <w:textAlignment w:val="center"/>
              <w:rPr>
                <w:rFonts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全面提升机构编制管理水平</w:t>
            </w: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73368A">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1</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4D9ADE">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覆盖率达到100%</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EC52F">
            <w:pPr>
              <w:jc w:val="center"/>
              <w:rPr>
                <w:rFonts w:hint="default" w:ascii="仿宋_GB2312" w:hAnsi="宋体" w:eastAsia="仿宋_GB2312" w:cs="仿宋_GB2312"/>
                <w:i w:val="0"/>
                <w:iCs w:val="0"/>
                <w:color w:val="000000"/>
                <w:sz w:val="18"/>
                <w:szCs w:val="18"/>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1CA3B">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10</w:t>
            </w:r>
          </w:p>
        </w:tc>
        <w:tc>
          <w:tcPr>
            <w:tcW w:w="5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64C616">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10</w:t>
            </w:r>
          </w:p>
        </w:tc>
        <w:tc>
          <w:tcPr>
            <w:tcW w:w="12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3EC9A">
            <w:pPr>
              <w:jc w:val="center"/>
              <w:rPr>
                <w:rFonts w:hint="eastAsia" w:ascii="宋体" w:hAnsi="宋体" w:eastAsia="宋体" w:cs="宋体"/>
                <w:i w:val="0"/>
                <w:iCs w:val="0"/>
                <w:color w:val="000000"/>
                <w:sz w:val="18"/>
                <w:szCs w:val="18"/>
                <w:u w:val="none"/>
              </w:rPr>
            </w:pPr>
          </w:p>
        </w:tc>
      </w:tr>
      <w:tr w14:paraId="2719B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0F792D">
            <w:pPr>
              <w:rPr>
                <w:rFonts w:hint="default" w:ascii="仿宋_GB2312" w:hAnsi="宋体" w:eastAsia="仿宋_GB2312" w:cs="仿宋_GB2312"/>
                <w:i w:val="0"/>
                <w:iCs w:val="0"/>
                <w:color w:val="000000"/>
                <w:sz w:val="18"/>
                <w:szCs w:val="18"/>
                <w:u w:val="none"/>
              </w:rPr>
            </w:pP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796017">
            <w:pPr>
              <w:rPr>
                <w:rFonts w:hint="default" w:ascii="仿宋_GB2312" w:hAnsi="宋体" w:eastAsia="仿宋_GB2312" w:cs="仿宋_GB2312"/>
                <w:i w:val="0"/>
                <w:iCs w:val="0"/>
                <w:color w:val="000000"/>
                <w:sz w:val="18"/>
                <w:szCs w:val="18"/>
                <w:u w:val="none"/>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83A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2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2381E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聚焦“转职能、转方式、转作风”，努力建设讲政治、负责任、有效率、守纪律的模范机关</w:t>
            </w: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E5D42E">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≧95%</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079057">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1</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91603">
            <w:pPr>
              <w:jc w:val="center"/>
              <w:rPr>
                <w:rFonts w:hint="default" w:ascii="仿宋_GB2312" w:hAnsi="宋体" w:eastAsia="仿宋_GB2312" w:cs="仿宋_GB2312"/>
                <w:i w:val="0"/>
                <w:iCs w:val="0"/>
                <w:color w:val="000000"/>
                <w:sz w:val="18"/>
                <w:szCs w:val="18"/>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286F2">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10</w:t>
            </w:r>
          </w:p>
        </w:tc>
        <w:tc>
          <w:tcPr>
            <w:tcW w:w="5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77F2B5">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10</w:t>
            </w:r>
          </w:p>
        </w:tc>
        <w:tc>
          <w:tcPr>
            <w:tcW w:w="12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4FC01">
            <w:pPr>
              <w:jc w:val="center"/>
              <w:rPr>
                <w:rFonts w:hint="eastAsia" w:ascii="宋体" w:hAnsi="宋体" w:eastAsia="宋体" w:cs="宋体"/>
                <w:i w:val="0"/>
                <w:iCs w:val="0"/>
                <w:color w:val="000000"/>
                <w:sz w:val="18"/>
                <w:szCs w:val="18"/>
                <w:u w:val="none"/>
              </w:rPr>
            </w:pPr>
          </w:p>
        </w:tc>
      </w:tr>
      <w:tr w14:paraId="3245A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25DD4D">
            <w:pPr>
              <w:rPr>
                <w:rFonts w:hint="default" w:ascii="仿宋_GB2312" w:hAnsi="宋体" w:eastAsia="仿宋_GB2312" w:cs="仿宋_GB2312"/>
                <w:i w:val="0"/>
                <w:iCs w:val="0"/>
                <w:color w:val="000000"/>
                <w:sz w:val="18"/>
                <w:szCs w:val="18"/>
                <w:u w:val="none"/>
              </w:rPr>
            </w:pP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E10F48">
            <w:pPr>
              <w:rPr>
                <w:rFonts w:hint="default" w:ascii="仿宋_GB2312" w:hAnsi="宋体" w:eastAsia="仿宋_GB2312" w:cs="仿宋_GB2312"/>
                <w:i w:val="0"/>
                <w:iCs w:val="0"/>
                <w:color w:val="000000"/>
                <w:sz w:val="18"/>
                <w:szCs w:val="18"/>
                <w:u w:val="none"/>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4F8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2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27378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完成时间</w:t>
            </w: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14852D">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2024年全年</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9A52DF">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2024年全年</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FCF2C">
            <w:pPr>
              <w:jc w:val="center"/>
              <w:rPr>
                <w:rFonts w:hint="default" w:ascii="仿宋_GB2312" w:hAnsi="宋体" w:eastAsia="仿宋_GB2312" w:cs="仿宋_GB2312"/>
                <w:i w:val="0"/>
                <w:iCs w:val="0"/>
                <w:color w:val="000000"/>
                <w:sz w:val="18"/>
                <w:szCs w:val="18"/>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6D440">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10</w:t>
            </w:r>
          </w:p>
        </w:tc>
        <w:tc>
          <w:tcPr>
            <w:tcW w:w="5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91EFF1">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10</w:t>
            </w:r>
          </w:p>
        </w:tc>
        <w:tc>
          <w:tcPr>
            <w:tcW w:w="12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5371A">
            <w:pPr>
              <w:jc w:val="center"/>
              <w:rPr>
                <w:rFonts w:hint="eastAsia" w:ascii="宋体" w:hAnsi="宋体" w:eastAsia="宋体" w:cs="宋体"/>
                <w:i w:val="0"/>
                <w:iCs w:val="0"/>
                <w:color w:val="000000"/>
                <w:sz w:val="18"/>
                <w:szCs w:val="18"/>
                <w:u w:val="none"/>
              </w:rPr>
            </w:pPr>
          </w:p>
        </w:tc>
      </w:tr>
      <w:tr w14:paraId="16DA5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6F0F84">
            <w:pPr>
              <w:rPr>
                <w:rFonts w:hint="default" w:ascii="仿宋_GB2312" w:hAnsi="宋体" w:eastAsia="仿宋_GB2312" w:cs="仿宋_GB2312"/>
                <w:i w:val="0"/>
                <w:iCs w:val="0"/>
                <w:color w:val="000000"/>
                <w:sz w:val="18"/>
                <w:szCs w:val="18"/>
                <w:u w:val="none"/>
              </w:rPr>
            </w:pPr>
          </w:p>
        </w:tc>
        <w:tc>
          <w:tcPr>
            <w:tcW w:w="7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78F80E">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效益指标</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868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12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BE291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促进经济发展</w:t>
            </w: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741357">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有所提升</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6EAE6F">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有所提升</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ED823">
            <w:pPr>
              <w:jc w:val="center"/>
              <w:rPr>
                <w:rFonts w:hint="default" w:ascii="仿宋_GB2312" w:hAnsi="宋体" w:eastAsia="仿宋_GB2312" w:cs="仿宋_GB2312"/>
                <w:i w:val="0"/>
                <w:iCs w:val="0"/>
                <w:color w:val="000000"/>
                <w:sz w:val="18"/>
                <w:szCs w:val="18"/>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5DC0F">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10</w:t>
            </w:r>
          </w:p>
        </w:tc>
        <w:tc>
          <w:tcPr>
            <w:tcW w:w="5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D42208">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10</w:t>
            </w:r>
          </w:p>
        </w:tc>
        <w:tc>
          <w:tcPr>
            <w:tcW w:w="12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B9E20">
            <w:pPr>
              <w:jc w:val="center"/>
              <w:rPr>
                <w:rFonts w:hint="eastAsia" w:ascii="宋体" w:hAnsi="宋体" w:eastAsia="宋体" w:cs="宋体"/>
                <w:i w:val="0"/>
                <w:iCs w:val="0"/>
                <w:color w:val="000000"/>
                <w:sz w:val="18"/>
                <w:szCs w:val="18"/>
                <w:u w:val="none"/>
              </w:rPr>
            </w:pPr>
          </w:p>
        </w:tc>
      </w:tr>
      <w:tr w14:paraId="23FCD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C6B4C3">
            <w:pPr>
              <w:rPr>
                <w:rFonts w:hint="default" w:ascii="仿宋_GB2312" w:hAnsi="宋体" w:eastAsia="仿宋_GB2312" w:cs="仿宋_GB2312"/>
                <w:i w:val="0"/>
                <w:iCs w:val="0"/>
                <w:color w:val="000000"/>
                <w:sz w:val="18"/>
                <w:szCs w:val="18"/>
                <w:u w:val="none"/>
              </w:rPr>
            </w:pP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E0B141">
            <w:pPr>
              <w:rPr>
                <w:rFonts w:hint="default" w:ascii="仿宋_GB2312" w:hAnsi="宋体" w:eastAsia="仿宋_GB2312" w:cs="仿宋_GB2312"/>
                <w:i w:val="0"/>
                <w:iCs w:val="0"/>
                <w:color w:val="000000"/>
                <w:sz w:val="18"/>
                <w:szCs w:val="18"/>
                <w:u w:val="none"/>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24F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2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37F92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改革机构设置，优化职能配置，创新体制机制，构建高效的机构职能体系，加快企业和群众办事效率。</w:t>
            </w: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DC8A77">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效益显著</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62038A">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效益显著</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AFD65">
            <w:pPr>
              <w:jc w:val="center"/>
              <w:rPr>
                <w:rFonts w:hint="default" w:ascii="仿宋_GB2312" w:hAnsi="宋体" w:eastAsia="仿宋_GB2312" w:cs="仿宋_GB2312"/>
                <w:i w:val="0"/>
                <w:iCs w:val="0"/>
                <w:color w:val="000000"/>
                <w:sz w:val="18"/>
                <w:szCs w:val="18"/>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CD217">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5</w:t>
            </w:r>
          </w:p>
        </w:tc>
        <w:tc>
          <w:tcPr>
            <w:tcW w:w="5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F97F4B">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5</w:t>
            </w:r>
          </w:p>
        </w:tc>
        <w:tc>
          <w:tcPr>
            <w:tcW w:w="12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F1753">
            <w:pPr>
              <w:jc w:val="center"/>
              <w:rPr>
                <w:rFonts w:hint="eastAsia" w:ascii="宋体" w:hAnsi="宋体" w:eastAsia="宋体" w:cs="宋体"/>
                <w:i w:val="0"/>
                <w:iCs w:val="0"/>
                <w:color w:val="000000"/>
                <w:sz w:val="18"/>
                <w:szCs w:val="18"/>
                <w:u w:val="none"/>
              </w:rPr>
            </w:pPr>
          </w:p>
        </w:tc>
      </w:tr>
      <w:tr w14:paraId="1E99C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132FEB">
            <w:pPr>
              <w:rPr>
                <w:rFonts w:hint="default" w:ascii="仿宋_GB2312" w:hAnsi="宋体" w:eastAsia="仿宋_GB2312" w:cs="仿宋_GB2312"/>
                <w:i w:val="0"/>
                <w:iCs w:val="0"/>
                <w:color w:val="000000"/>
                <w:sz w:val="18"/>
                <w:szCs w:val="18"/>
                <w:u w:val="none"/>
              </w:rPr>
            </w:pP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E5163C">
            <w:pPr>
              <w:rPr>
                <w:rFonts w:hint="default" w:ascii="仿宋_GB2312" w:hAnsi="宋体" w:eastAsia="仿宋_GB2312" w:cs="仿宋_GB2312"/>
                <w:i w:val="0"/>
                <w:iCs w:val="0"/>
                <w:color w:val="000000"/>
                <w:sz w:val="18"/>
                <w:szCs w:val="18"/>
                <w:u w:val="none"/>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2B1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12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25B8B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生态环境改善情况</w:t>
            </w: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3129DC">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有所改善</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04FF06">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有所改善</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64466">
            <w:pPr>
              <w:jc w:val="center"/>
              <w:rPr>
                <w:rFonts w:hint="default" w:ascii="仿宋_GB2312" w:hAnsi="宋体" w:eastAsia="仿宋_GB2312" w:cs="仿宋_GB2312"/>
                <w:i w:val="0"/>
                <w:iCs w:val="0"/>
                <w:color w:val="000000"/>
                <w:sz w:val="18"/>
                <w:szCs w:val="18"/>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0CB7B">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5</w:t>
            </w:r>
          </w:p>
        </w:tc>
        <w:tc>
          <w:tcPr>
            <w:tcW w:w="5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CC1516">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5</w:t>
            </w:r>
          </w:p>
        </w:tc>
        <w:tc>
          <w:tcPr>
            <w:tcW w:w="12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DD934">
            <w:pPr>
              <w:jc w:val="center"/>
              <w:rPr>
                <w:rFonts w:hint="eastAsia" w:ascii="宋体" w:hAnsi="宋体" w:eastAsia="宋体" w:cs="宋体"/>
                <w:i w:val="0"/>
                <w:iCs w:val="0"/>
                <w:color w:val="000000"/>
                <w:sz w:val="18"/>
                <w:szCs w:val="18"/>
                <w:u w:val="none"/>
              </w:rPr>
            </w:pPr>
          </w:p>
        </w:tc>
      </w:tr>
      <w:tr w14:paraId="172FC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861BAB">
            <w:pPr>
              <w:rPr>
                <w:rFonts w:hint="default" w:ascii="仿宋_GB2312" w:hAnsi="宋体" w:eastAsia="仿宋_GB2312" w:cs="仿宋_GB2312"/>
                <w:i w:val="0"/>
                <w:iCs w:val="0"/>
                <w:color w:val="000000"/>
                <w:sz w:val="18"/>
                <w:szCs w:val="18"/>
                <w:u w:val="none"/>
              </w:rPr>
            </w:pP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C11C24">
            <w:pPr>
              <w:rPr>
                <w:rFonts w:hint="default" w:ascii="仿宋_GB2312" w:hAnsi="宋体" w:eastAsia="仿宋_GB2312" w:cs="仿宋_GB2312"/>
                <w:i w:val="0"/>
                <w:iCs w:val="0"/>
                <w:color w:val="000000"/>
                <w:sz w:val="18"/>
                <w:szCs w:val="18"/>
                <w:u w:val="none"/>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C6A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可持续影响指标</w:t>
            </w:r>
          </w:p>
        </w:tc>
        <w:tc>
          <w:tcPr>
            <w:tcW w:w="12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D019B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机构设置更加科学、职能职责配置更加优化、权责更加协同、运行更加高效。</w:t>
            </w: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9BFB29">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持续</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4BCEB9">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持续</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EA124">
            <w:pPr>
              <w:jc w:val="center"/>
              <w:rPr>
                <w:rFonts w:hint="default" w:ascii="仿宋_GB2312" w:hAnsi="宋体" w:eastAsia="仿宋_GB2312" w:cs="仿宋_GB2312"/>
                <w:i w:val="0"/>
                <w:iCs w:val="0"/>
                <w:color w:val="000000"/>
                <w:sz w:val="18"/>
                <w:szCs w:val="18"/>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5F459">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10</w:t>
            </w:r>
          </w:p>
        </w:tc>
        <w:tc>
          <w:tcPr>
            <w:tcW w:w="5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250AE1">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10</w:t>
            </w:r>
          </w:p>
        </w:tc>
        <w:tc>
          <w:tcPr>
            <w:tcW w:w="12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E6B31">
            <w:pPr>
              <w:jc w:val="center"/>
              <w:rPr>
                <w:rFonts w:hint="eastAsia" w:ascii="宋体" w:hAnsi="宋体" w:eastAsia="宋体" w:cs="宋体"/>
                <w:i w:val="0"/>
                <w:iCs w:val="0"/>
                <w:color w:val="000000"/>
                <w:sz w:val="18"/>
                <w:szCs w:val="18"/>
                <w:u w:val="none"/>
              </w:rPr>
            </w:pPr>
          </w:p>
        </w:tc>
      </w:tr>
      <w:tr w14:paraId="553CB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D81756">
            <w:pPr>
              <w:rPr>
                <w:rFonts w:hint="default" w:ascii="仿宋_GB2312" w:hAnsi="宋体" w:eastAsia="仿宋_GB2312" w:cs="仿宋_GB2312"/>
                <w:i w:val="0"/>
                <w:iCs w:val="0"/>
                <w:color w:val="000000"/>
                <w:sz w:val="18"/>
                <w:szCs w:val="18"/>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E6A17">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满意度指标</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38E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2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C2606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受益对象满意度</w:t>
            </w: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3A07A0">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≧95%</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5774CA">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98%</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9934B">
            <w:pPr>
              <w:jc w:val="center"/>
              <w:rPr>
                <w:rFonts w:hint="default" w:ascii="仿宋_GB2312" w:hAnsi="宋体" w:eastAsia="仿宋_GB2312" w:cs="仿宋_GB2312"/>
                <w:i w:val="0"/>
                <w:iCs w:val="0"/>
                <w:color w:val="000000"/>
                <w:sz w:val="18"/>
                <w:szCs w:val="18"/>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F418A">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10</w:t>
            </w:r>
          </w:p>
        </w:tc>
        <w:tc>
          <w:tcPr>
            <w:tcW w:w="5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3B8950">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10</w:t>
            </w:r>
          </w:p>
        </w:tc>
        <w:tc>
          <w:tcPr>
            <w:tcW w:w="12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B303A">
            <w:pPr>
              <w:jc w:val="center"/>
              <w:rPr>
                <w:rFonts w:hint="eastAsia" w:ascii="宋体" w:hAnsi="宋体" w:eastAsia="宋体" w:cs="宋体"/>
                <w:i w:val="0"/>
                <w:iCs w:val="0"/>
                <w:color w:val="000000"/>
                <w:sz w:val="18"/>
                <w:szCs w:val="18"/>
                <w:u w:val="none"/>
              </w:rPr>
            </w:pPr>
          </w:p>
        </w:tc>
      </w:tr>
      <w:tr w14:paraId="02531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C87A12">
            <w:pPr>
              <w:rPr>
                <w:rFonts w:hint="default" w:ascii="仿宋_GB2312" w:hAnsi="宋体" w:eastAsia="仿宋_GB2312" w:cs="仿宋_GB2312"/>
                <w:i w:val="0"/>
                <w:iCs w:val="0"/>
                <w:color w:val="000000"/>
                <w:sz w:val="18"/>
                <w:szCs w:val="18"/>
                <w:u w:val="none"/>
              </w:rPr>
            </w:pPr>
          </w:p>
        </w:tc>
        <w:tc>
          <w:tcPr>
            <w:tcW w:w="7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5B7DC1">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成本指标</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CB1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12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D94DB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预算批复金额</w:t>
            </w: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98358F">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187.98万元</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F7EBC7">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187.98万元</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D41E7">
            <w:pPr>
              <w:jc w:val="center"/>
              <w:rPr>
                <w:rFonts w:hint="default" w:ascii="仿宋_GB2312" w:hAnsi="宋体" w:eastAsia="仿宋_GB2312" w:cs="仿宋_GB2312"/>
                <w:i w:val="0"/>
                <w:iCs w:val="0"/>
                <w:color w:val="000000"/>
                <w:sz w:val="18"/>
                <w:szCs w:val="18"/>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B70C6">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5</w:t>
            </w:r>
          </w:p>
        </w:tc>
        <w:tc>
          <w:tcPr>
            <w:tcW w:w="5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695F79">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5</w:t>
            </w:r>
          </w:p>
        </w:tc>
        <w:tc>
          <w:tcPr>
            <w:tcW w:w="12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35D9C">
            <w:pPr>
              <w:jc w:val="center"/>
              <w:rPr>
                <w:rFonts w:hint="eastAsia" w:ascii="宋体" w:hAnsi="宋体" w:eastAsia="宋体" w:cs="宋体"/>
                <w:i w:val="0"/>
                <w:iCs w:val="0"/>
                <w:color w:val="000000"/>
                <w:sz w:val="18"/>
                <w:szCs w:val="18"/>
                <w:u w:val="none"/>
              </w:rPr>
            </w:pPr>
          </w:p>
        </w:tc>
      </w:tr>
      <w:tr w14:paraId="106E5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81F540">
            <w:pPr>
              <w:rPr>
                <w:rFonts w:hint="default" w:ascii="仿宋_GB2312" w:hAnsi="宋体" w:eastAsia="仿宋_GB2312" w:cs="仿宋_GB2312"/>
                <w:i w:val="0"/>
                <w:iCs w:val="0"/>
                <w:color w:val="000000"/>
                <w:sz w:val="18"/>
                <w:szCs w:val="18"/>
                <w:u w:val="none"/>
              </w:rPr>
            </w:pP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8D761B">
            <w:pPr>
              <w:rPr>
                <w:rFonts w:hint="default" w:ascii="仿宋_GB2312" w:hAnsi="宋体" w:eastAsia="仿宋_GB2312" w:cs="仿宋_GB2312"/>
                <w:i w:val="0"/>
                <w:iCs w:val="0"/>
                <w:color w:val="000000"/>
                <w:sz w:val="18"/>
                <w:szCs w:val="18"/>
                <w:u w:val="none"/>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DFE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社会成本指标</w:t>
            </w:r>
          </w:p>
        </w:tc>
        <w:tc>
          <w:tcPr>
            <w:tcW w:w="12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D1BEC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对社会发展可能造成的负面影响</w:t>
            </w: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830713">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无</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2E0983">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无</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7757A">
            <w:pPr>
              <w:jc w:val="center"/>
              <w:rPr>
                <w:rFonts w:hint="default" w:ascii="仿宋_GB2312" w:hAnsi="宋体" w:eastAsia="仿宋_GB2312" w:cs="仿宋_GB2312"/>
                <w:i w:val="0"/>
                <w:iCs w:val="0"/>
                <w:color w:val="000000"/>
                <w:sz w:val="18"/>
                <w:szCs w:val="18"/>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11CCF">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5</w:t>
            </w:r>
          </w:p>
        </w:tc>
        <w:tc>
          <w:tcPr>
            <w:tcW w:w="5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6278CF">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5</w:t>
            </w:r>
          </w:p>
        </w:tc>
        <w:tc>
          <w:tcPr>
            <w:tcW w:w="12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FCC5B">
            <w:pPr>
              <w:jc w:val="center"/>
              <w:rPr>
                <w:rFonts w:hint="eastAsia" w:ascii="宋体" w:hAnsi="宋体" w:eastAsia="宋体" w:cs="宋体"/>
                <w:i w:val="0"/>
                <w:iCs w:val="0"/>
                <w:color w:val="000000"/>
                <w:sz w:val="18"/>
                <w:szCs w:val="18"/>
                <w:u w:val="none"/>
              </w:rPr>
            </w:pPr>
          </w:p>
        </w:tc>
      </w:tr>
      <w:tr w14:paraId="157E0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655424">
            <w:pPr>
              <w:rPr>
                <w:rFonts w:hint="default" w:ascii="仿宋_GB2312" w:hAnsi="宋体" w:eastAsia="仿宋_GB2312" w:cs="仿宋_GB2312"/>
                <w:i w:val="0"/>
                <w:iCs w:val="0"/>
                <w:color w:val="000000"/>
                <w:sz w:val="18"/>
                <w:szCs w:val="18"/>
                <w:u w:val="none"/>
              </w:rPr>
            </w:pP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C92450">
            <w:pPr>
              <w:rPr>
                <w:rFonts w:hint="default" w:ascii="仿宋_GB2312" w:hAnsi="宋体" w:eastAsia="仿宋_GB2312" w:cs="仿宋_GB2312"/>
                <w:i w:val="0"/>
                <w:iCs w:val="0"/>
                <w:color w:val="000000"/>
                <w:sz w:val="18"/>
                <w:szCs w:val="18"/>
                <w:u w:val="none"/>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FD5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生态环境成本指标</w:t>
            </w:r>
          </w:p>
        </w:tc>
        <w:tc>
          <w:tcPr>
            <w:tcW w:w="12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61BFA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对自然生态环境造成的负面影响</w:t>
            </w: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D0C3A2">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无</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845FAC">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无</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CC737">
            <w:pPr>
              <w:jc w:val="center"/>
              <w:rPr>
                <w:rFonts w:hint="default" w:ascii="仿宋_GB2312" w:hAnsi="宋体" w:eastAsia="仿宋_GB2312" w:cs="仿宋_GB2312"/>
                <w:i w:val="0"/>
                <w:iCs w:val="0"/>
                <w:color w:val="000000"/>
                <w:sz w:val="18"/>
                <w:szCs w:val="18"/>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C41FD">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10</w:t>
            </w:r>
          </w:p>
        </w:tc>
        <w:tc>
          <w:tcPr>
            <w:tcW w:w="5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0D5301">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10</w:t>
            </w:r>
          </w:p>
        </w:tc>
        <w:tc>
          <w:tcPr>
            <w:tcW w:w="12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F2F4A">
            <w:pPr>
              <w:jc w:val="center"/>
              <w:rPr>
                <w:rFonts w:hint="eastAsia" w:ascii="宋体" w:hAnsi="宋体" w:eastAsia="宋体" w:cs="宋体"/>
                <w:i w:val="0"/>
                <w:iCs w:val="0"/>
                <w:color w:val="000000"/>
                <w:sz w:val="18"/>
                <w:szCs w:val="18"/>
                <w:u w:val="none"/>
              </w:rPr>
            </w:pPr>
          </w:p>
        </w:tc>
      </w:tr>
      <w:tr w14:paraId="50C3A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4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9835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总分</w:t>
            </w:r>
          </w:p>
        </w:tc>
        <w:tc>
          <w:tcPr>
            <w:tcW w:w="6724" w:type="dxa"/>
            <w:gridSpan w:val="1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77D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r>
    </w:tbl>
    <w:p w14:paraId="41D1EE70">
      <w:pPr>
        <w:jc w:val="center"/>
        <w:rPr>
          <w:rFonts w:asciiTheme="minorEastAsia" w:hAnsiTheme="minorEastAsia"/>
          <w:b/>
          <w:sz w:val="36"/>
          <w:szCs w:val="28"/>
        </w:rPr>
      </w:pPr>
      <w:r>
        <w:rPr>
          <w:rFonts w:hint="eastAsia" w:asciiTheme="minorEastAsia" w:hAnsiTheme="minorEastAsia"/>
          <w:b/>
          <w:sz w:val="36"/>
          <w:szCs w:val="28"/>
        </w:rPr>
        <w:t>编办2024年整体支出绩效自评报告</w:t>
      </w:r>
    </w:p>
    <w:p w14:paraId="65DE6B36">
      <w:pPr>
        <w:rPr>
          <w:rFonts w:asciiTheme="minorEastAsia" w:hAnsiTheme="minorEastAsia"/>
          <w:sz w:val="28"/>
          <w:szCs w:val="28"/>
        </w:rPr>
      </w:pPr>
      <w:r>
        <w:rPr>
          <w:rFonts w:hint="eastAsia" w:asciiTheme="minorEastAsia" w:hAnsiTheme="minorEastAsia"/>
          <w:sz w:val="28"/>
          <w:szCs w:val="28"/>
        </w:rPr>
        <w:t>一、部门概况</w:t>
      </w:r>
    </w:p>
    <w:p w14:paraId="37BE5B89">
      <w:pPr>
        <w:rPr>
          <w:rFonts w:asciiTheme="minorEastAsia" w:hAnsiTheme="minorEastAsia"/>
          <w:sz w:val="28"/>
          <w:szCs w:val="28"/>
        </w:rPr>
      </w:pPr>
      <w:r>
        <w:rPr>
          <w:rFonts w:hint="eastAsia" w:asciiTheme="minorEastAsia" w:hAnsiTheme="minorEastAsia"/>
          <w:sz w:val="28"/>
          <w:szCs w:val="28"/>
        </w:rPr>
        <w:t>（一）部门基本情况</w:t>
      </w:r>
    </w:p>
    <w:p w14:paraId="2ED9D9DC">
      <w:pPr>
        <w:rPr>
          <w:rFonts w:asciiTheme="minorEastAsia" w:hAnsiTheme="minorEastAsia"/>
          <w:sz w:val="28"/>
          <w:szCs w:val="28"/>
        </w:rPr>
      </w:pPr>
      <w:r>
        <w:rPr>
          <w:rFonts w:hint="eastAsia" w:asciiTheme="minorEastAsia" w:hAnsiTheme="minorEastAsia"/>
          <w:sz w:val="28"/>
          <w:szCs w:val="28"/>
        </w:rPr>
        <w:t xml:space="preserve">   编办作为党委工作的职能部门，是党委机构编制工作的参谋机构，组织协调机构，具体执行机构，督促检查机构，担负着了解情况，掌握政策，协调关系，安排人事，增进共识，加强团结等重要职能。市委编办人员编制数为12人，现有人数13人，其中在职10人，退休3人。</w:t>
      </w:r>
    </w:p>
    <w:p w14:paraId="79EEC175">
      <w:pPr>
        <w:rPr>
          <w:rFonts w:asciiTheme="minorEastAsia" w:hAnsiTheme="minorEastAsia"/>
          <w:sz w:val="28"/>
          <w:szCs w:val="28"/>
        </w:rPr>
      </w:pPr>
      <w:r>
        <w:rPr>
          <w:rFonts w:hint="eastAsia" w:asciiTheme="minorEastAsia" w:hAnsiTheme="minorEastAsia"/>
          <w:sz w:val="28"/>
          <w:szCs w:val="28"/>
        </w:rPr>
        <w:t>（二）部门整体支出规模、使用方向和主要内容、涉及范围</w:t>
      </w:r>
    </w:p>
    <w:p w14:paraId="4992B58F">
      <w:pPr>
        <w:rPr>
          <w:rFonts w:asciiTheme="minorEastAsia" w:hAnsiTheme="minorEastAsia"/>
          <w:sz w:val="28"/>
          <w:szCs w:val="28"/>
        </w:rPr>
      </w:pPr>
      <w:r>
        <w:rPr>
          <w:rFonts w:hint="eastAsia" w:asciiTheme="minorEastAsia" w:hAnsiTheme="minorEastAsia"/>
          <w:sz w:val="28"/>
          <w:szCs w:val="28"/>
        </w:rPr>
        <w:t xml:space="preserve">    部门整体支出规模为187.98万元，主要用于基本支出174.98万元（人员工资福利支出、社会保障性缴费、商品和服务支出、资本性支出）、专项支出13万元（网名管理工作、事业单位登记管理及分类改革、吃空饷治理、优化政务环境、“最多跑一次”改革）等工作开支。</w:t>
      </w:r>
    </w:p>
    <w:p w14:paraId="6E69816B">
      <w:pPr>
        <w:rPr>
          <w:rFonts w:asciiTheme="minorEastAsia" w:hAnsiTheme="minorEastAsia"/>
          <w:sz w:val="28"/>
          <w:szCs w:val="28"/>
        </w:rPr>
      </w:pPr>
      <w:r>
        <w:rPr>
          <w:rFonts w:hint="eastAsia" w:asciiTheme="minorEastAsia" w:hAnsiTheme="minorEastAsia"/>
          <w:sz w:val="28"/>
          <w:szCs w:val="28"/>
        </w:rPr>
        <w:t>二、部门（单位）整体支出及使用情况</w:t>
      </w:r>
    </w:p>
    <w:p w14:paraId="27444E33">
      <w:pPr>
        <w:rPr>
          <w:rFonts w:asciiTheme="minorEastAsia" w:hAnsiTheme="minorEastAsia"/>
          <w:sz w:val="28"/>
          <w:szCs w:val="28"/>
        </w:rPr>
      </w:pPr>
      <w:r>
        <w:rPr>
          <w:rFonts w:hint="eastAsia" w:asciiTheme="minorEastAsia" w:hAnsiTheme="minorEastAsia"/>
          <w:sz w:val="28"/>
          <w:szCs w:val="28"/>
        </w:rPr>
        <w:t xml:space="preserve">    2024年我办全年收入总额为187.98万元，其中财政拨款187.98万元；全年支出合计187.98万元，基本支出174.98万元，其中工资福利支出131.18万元，商品和服务支出43.8万元；项目支出13万元。</w:t>
      </w:r>
    </w:p>
    <w:p w14:paraId="624A9900">
      <w:pPr>
        <w:rPr>
          <w:rFonts w:asciiTheme="minorEastAsia" w:hAnsiTheme="minorEastAsia"/>
          <w:sz w:val="28"/>
          <w:szCs w:val="28"/>
        </w:rPr>
      </w:pPr>
      <w:r>
        <w:rPr>
          <w:rFonts w:hint="eastAsia" w:asciiTheme="minorEastAsia" w:hAnsiTheme="minorEastAsia"/>
          <w:sz w:val="28"/>
          <w:szCs w:val="28"/>
        </w:rPr>
        <w:t>（一）基本支出</w:t>
      </w:r>
    </w:p>
    <w:p w14:paraId="0EBD5B3B">
      <w:pPr>
        <w:rPr>
          <w:rFonts w:asciiTheme="minorEastAsia" w:hAnsiTheme="minorEastAsia"/>
          <w:sz w:val="28"/>
          <w:szCs w:val="28"/>
        </w:rPr>
      </w:pPr>
      <w:r>
        <w:rPr>
          <w:rFonts w:hint="eastAsia" w:asciiTheme="minorEastAsia" w:hAnsiTheme="minorEastAsia"/>
          <w:sz w:val="28"/>
          <w:szCs w:val="28"/>
        </w:rPr>
        <w:t xml:space="preserve">    我部门全年基本支出174.98万元，占总支出的93%（工资福利支出131.18万元，商品和服务支出43.8万元）。</w:t>
      </w:r>
    </w:p>
    <w:p w14:paraId="64B7EB9E">
      <w:pPr>
        <w:rPr>
          <w:rFonts w:asciiTheme="minorEastAsia" w:hAnsiTheme="minorEastAsia"/>
          <w:sz w:val="28"/>
          <w:szCs w:val="28"/>
        </w:rPr>
      </w:pPr>
      <w:r>
        <w:rPr>
          <w:rFonts w:hint="eastAsia" w:asciiTheme="minorEastAsia" w:hAnsiTheme="minorEastAsia"/>
          <w:sz w:val="28"/>
          <w:szCs w:val="28"/>
        </w:rPr>
        <w:t xml:space="preserve">    我部门2024年度“三公”经费支出合计为1.2万元，其中：公务接待费1.2万元、公务用车运行维护费0万元、公务用车购置费0万元、因公出国费0万元，比2023年决算数减少0.8万元，减少40%。减少原因主要为厉行节约，严控三公经费支出。</w:t>
      </w:r>
    </w:p>
    <w:p w14:paraId="4F46949D">
      <w:pPr>
        <w:rPr>
          <w:rFonts w:asciiTheme="minorEastAsia" w:hAnsiTheme="minorEastAsia"/>
          <w:sz w:val="28"/>
          <w:szCs w:val="28"/>
        </w:rPr>
      </w:pPr>
      <w:r>
        <w:rPr>
          <w:rFonts w:hint="eastAsia" w:asciiTheme="minorEastAsia" w:hAnsiTheme="minorEastAsia"/>
          <w:sz w:val="28"/>
          <w:szCs w:val="28"/>
        </w:rPr>
        <w:t>（二）专项支出</w:t>
      </w:r>
    </w:p>
    <w:p w14:paraId="38439937">
      <w:pPr>
        <w:rPr>
          <w:rFonts w:asciiTheme="minorEastAsia" w:hAnsiTheme="minorEastAsia"/>
          <w:sz w:val="28"/>
          <w:szCs w:val="28"/>
        </w:rPr>
      </w:pPr>
      <w:r>
        <w:rPr>
          <w:rFonts w:hint="eastAsia" w:asciiTheme="minorEastAsia" w:hAnsiTheme="minorEastAsia"/>
          <w:sz w:val="28"/>
          <w:szCs w:val="28"/>
        </w:rPr>
        <w:t xml:space="preserve">    我部门全年项目支出13万元，其中财政拨款13万元，占总支出的7%；</w:t>
      </w:r>
    </w:p>
    <w:p w14:paraId="7386A008">
      <w:pPr>
        <w:rPr>
          <w:rFonts w:asciiTheme="minorEastAsia" w:hAnsiTheme="minorEastAsia"/>
          <w:sz w:val="28"/>
          <w:szCs w:val="28"/>
        </w:rPr>
      </w:pPr>
      <w:r>
        <w:rPr>
          <w:rFonts w:hint="eastAsia" w:asciiTheme="minorEastAsia" w:hAnsiTheme="minorEastAsia"/>
          <w:sz w:val="28"/>
          <w:szCs w:val="28"/>
        </w:rPr>
        <w:t xml:space="preserve"> 1、专项资金安排落实、总投入等情况分析</w:t>
      </w:r>
    </w:p>
    <w:p w14:paraId="1DCC5860">
      <w:pPr>
        <w:rPr>
          <w:rFonts w:asciiTheme="minorEastAsia" w:hAnsiTheme="minorEastAsia"/>
          <w:sz w:val="28"/>
          <w:szCs w:val="28"/>
        </w:rPr>
      </w:pPr>
      <w:r>
        <w:rPr>
          <w:rFonts w:hint="eastAsia" w:asciiTheme="minorEastAsia" w:hAnsiTheme="minorEastAsia"/>
          <w:sz w:val="28"/>
          <w:szCs w:val="28"/>
        </w:rPr>
        <w:t xml:space="preserve">    2024年专项资金共投入13万元，其中年初预算安排13万元。主要用于网名管理工作、事业单位登记管理及分类改革、吃空饷治理、优化政务环境、“最多跑一次”改革等工作开支经费。</w:t>
      </w:r>
    </w:p>
    <w:p w14:paraId="69D77A02">
      <w:pPr>
        <w:rPr>
          <w:rFonts w:asciiTheme="minorEastAsia" w:hAnsiTheme="minorEastAsia"/>
          <w:sz w:val="28"/>
          <w:szCs w:val="28"/>
        </w:rPr>
      </w:pPr>
      <w:r>
        <w:rPr>
          <w:rFonts w:hint="eastAsia" w:asciiTheme="minorEastAsia" w:hAnsiTheme="minorEastAsia"/>
          <w:sz w:val="28"/>
          <w:szCs w:val="28"/>
        </w:rPr>
        <w:t xml:space="preserve"> 2、专项资金实际使用情况分析</w:t>
      </w:r>
    </w:p>
    <w:p w14:paraId="27487B19">
      <w:pPr>
        <w:rPr>
          <w:rFonts w:asciiTheme="minorEastAsia" w:hAnsiTheme="minorEastAsia"/>
          <w:sz w:val="28"/>
          <w:szCs w:val="28"/>
        </w:rPr>
      </w:pPr>
      <w:r>
        <w:rPr>
          <w:rFonts w:hint="eastAsia" w:asciiTheme="minorEastAsia" w:hAnsiTheme="minorEastAsia"/>
          <w:sz w:val="28"/>
          <w:szCs w:val="28"/>
        </w:rPr>
        <w:t xml:space="preserve">    2024年专项资金支出为13万元，其中预算项目支出为13万元，主要用于事业单位登记管理及分类改革、吃空饷治理、优化政务环境、“最多跑一次”改革、网名管理等工作。</w:t>
      </w:r>
    </w:p>
    <w:p w14:paraId="322A1F4D">
      <w:pPr>
        <w:rPr>
          <w:rFonts w:asciiTheme="minorEastAsia" w:hAnsiTheme="minorEastAsia"/>
          <w:sz w:val="28"/>
          <w:szCs w:val="28"/>
        </w:rPr>
      </w:pPr>
      <w:r>
        <w:rPr>
          <w:rFonts w:hint="eastAsia" w:asciiTheme="minorEastAsia" w:hAnsiTheme="minorEastAsia"/>
          <w:sz w:val="28"/>
          <w:szCs w:val="28"/>
        </w:rPr>
        <w:t xml:space="preserve"> 3、专项资金管理情况分析</w:t>
      </w:r>
    </w:p>
    <w:p w14:paraId="3CB21F25">
      <w:pPr>
        <w:rPr>
          <w:rFonts w:asciiTheme="minorEastAsia" w:hAnsiTheme="minorEastAsia"/>
          <w:sz w:val="28"/>
          <w:szCs w:val="28"/>
        </w:rPr>
      </w:pPr>
      <w:r>
        <w:rPr>
          <w:rFonts w:hint="eastAsia" w:asciiTheme="minorEastAsia" w:hAnsiTheme="minorEastAsia"/>
          <w:sz w:val="28"/>
          <w:szCs w:val="28"/>
        </w:rPr>
        <w:t xml:space="preserve">    各项资金本着专款专用的原则，严格执行项目资金批准的使用计划和项目批复内容，不擅自调项、扩项、缩项，不拆借、挪用、挤占。资金拨付动向按不同专项资金的要求执行。同时对每笔专项资金的支付，严格执行财务制度。落实专项资金审核程序。</w:t>
      </w:r>
    </w:p>
    <w:p w14:paraId="53CE6789">
      <w:pPr>
        <w:rPr>
          <w:rFonts w:asciiTheme="minorEastAsia" w:hAnsiTheme="minorEastAsia"/>
          <w:sz w:val="28"/>
          <w:szCs w:val="28"/>
        </w:rPr>
      </w:pPr>
      <w:r>
        <w:rPr>
          <w:rFonts w:hint="eastAsia" w:asciiTheme="minorEastAsia" w:hAnsiTheme="minorEastAsia"/>
          <w:sz w:val="28"/>
          <w:szCs w:val="28"/>
        </w:rPr>
        <w:t>三、部门（单位）专项组织实施情况</w:t>
      </w:r>
    </w:p>
    <w:p w14:paraId="216F2450">
      <w:pPr>
        <w:rPr>
          <w:rFonts w:asciiTheme="minorEastAsia" w:hAnsiTheme="minorEastAsia"/>
          <w:sz w:val="28"/>
          <w:szCs w:val="28"/>
        </w:rPr>
      </w:pPr>
      <w:r>
        <w:rPr>
          <w:rFonts w:hint="eastAsia" w:asciiTheme="minorEastAsia" w:hAnsiTheme="minorEastAsia"/>
          <w:sz w:val="28"/>
          <w:szCs w:val="28"/>
        </w:rPr>
        <w:t>（一）专项组织情况分析</w:t>
      </w:r>
    </w:p>
    <w:p w14:paraId="24862D88">
      <w:pPr>
        <w:spacing w:line="600" w:lineRule="exact"/>
        <w:ind w:firstLine="560" w:firstLineChars="200"/>
        <w:rPr>
          <w:rFonts w:hint="eastAsia" w:asciiTheme="minorEastAsia" w:hAnsiTheme="minorEastAsia"/>
          <w:sz w:val="28"/>
          <w:szCs w:val="28"/>
        </w:rPr>
      </w:pPr>
      <w:r>
        <w:rPr>
          <w:rFonts w:hint="eastAsia" w:asciiTheme="minorEastAsia" w:hAnsiTheme="minorEastAsia"/>
          <w:sz w:val="28"/>
          <w:szCs w:val="28"/>
        </w:rPr>
        <w:t>1、党政群机构改革。组建社工部、数据局，优化农业农村局机构设置，重新制定“三定”规定，理顺了职能职责。深化行政执法体制改革，撤销了水政监察大队、自然资源行政执法大队、劳动保障监察大队、河道砂石综合执法局等四个执法队伍，执法职能回归机关，人员转隶平稳到位。调整完善乡镇机构设置和管理体制，将内设机构和事业单位按3万人以上及3万人以下统一调整设置为“5+5”和“4+5”。不设协调议事机构，持续推进为基层减负赋能。建立乡镇（街道）履职事项清单工作。作为湖南省第一批建立乡镇（街道）履职事项清单工作的县市区，按照中央、省市各级编办的要求，充分发动各级各部门和各类人员，认真梳理工作事项，多层次调度，反复打磨，三张清单初稿已通过省市编办审核，目前正式转段进入“三上三下”意见征求阶段，在时间节点内能够完成清单的定稿、审定、发布等工作。做好党政机构改革后半篇文章。根据机构改革精神，督促涉改部门落实机构设置，完善机制体制，厘清权责边界，优化人员编制，巩固改革成果。涉改单位机构组建、机构挂牌、班子组建、“三定”制定、人员转隶等工作已全部到位。同时开展了乡镇机构违规挂牌清理规范行动，共清理乡镇违规挂牌568块。</w:t>
      </w:r>
    </w:p>
    <w:p w14:paraId="02BD9B4B">
      <w:pPr>
        <w:spacing w:line="600" w:lineRule="exact"/>
        <w:ind w:firstLine="560" w:firstLineChars="200"/>
        <w:rPr>
          <w:rFonts w:asciiTheme="minorEastAsia" w:hAnsiTheme="minorEastAsia"/>
          <w:sz w:val="28"/>
          <w:szCs w:val="28"/>
        </w:rPr>
      </w:pPr>
      <w:r>
        <w:rPr>
          <w:rFonts w:hint="eastAsia" w:asciiTheme="minorEastAsia" w:hAnsiTheme="minorEastAsia"/>
          <w:sz w:val="28"/>
          <w:szCs w:val="28"/>
        </w:rPr>
        <w:t>2、建立部门协调机制。日常管理中，建立完善了与组织、人社、财政等部门相互配合的工作机制。始终当好参谋部，及时向编委领导汇报重点工作，机构编制重大事项坚持集体研究。编委会议决定的事项，涉及到各单位机构编制和人员的调整变化，均由编委或编办发文明确和抄送至相关部门。严格落实财政供养人员总量只减不增的要求，切实加强部门单位人员管理，严格按核定的编制数配备工作人员。优化机构编制资源</w:t>
      </w:r>
      <w:r>
        <w:rPr>
          <w:rFonts w:asciiTheme="minorEastAsia" w:hAnsiTheme="minorEastAsia"/>
          <w:sz w:val="28"/>
          <w:szCs w:val="28"/>
        </w:rPr>
        <w:t>。</w:t>
      </w:r>
      <w:r>
        <w:rPr>
          <w:rFonts w:hint="eastAsia" w:asciiTheme="minorEastAsia" w:hAnsiTheme="minorEastAsia"/>
          <w:sz w:val="28"/>
          <w:szCs w:val="28"/>
        </w:rPr>
        <w:t>坚持优化协同高效和机构编制瘦身与健身相结合等原则，动态调整全市机构编制，盘活机构编制资源,核销在编不在岗人员编制等。</w:t>
      </w:r>
    </w:p>
    <w:p w14:paraId="1FC9F034">
      <w:pPr>
        <w:spacing w:line="600" w:lineRule="exact"/>
        <w:ind w:firstLine="560" w:firstLineChars="200"/>
        <w:rPr>
          <w:rFonts w:cs="Times New Roman" w:asciiTheme="minorEastAsia" w:hAnsiTheme="minorEastAsia"/>
          <w:sz w:val="28"/>
          <w:szCs w:val="28"/>
        </w:rPr>
      </w:pPr>
      <w:r>
        <w:rPr>
          <w:rFonts w:hint="eastAsia" w:cs="楷体_GB2312" w:asciiTheme="minorEastAsia" w:hAnsiTheme="minorEastAsia"/>
          <w:sz w:val="28"/>
          <w:szCs w:val="28"/>
        </w:rPr>
        <w:t>3、</w:t>
      </w:r>
      <w:r>
        <w:rPr>
          <w:rFonts w:hint="eastAsia" w:asciiTheme="minorEastAsia" w:hAnsiTheme="minorEastAsia"/>
          <w:sz w:val="28"/>
          <w:szCs w:val="28"/>
        </w:rPr>
        <w:t>做实做细实名制管理平台。安排专门负责实名制管理工作，明确审核、经办分离责任制，部门单位办理人员编制手续一律实行网上申报，切实</w:t>
      </w:r>
      <w:r>
        <w:rPr>
          <w:rFonts w:asciiTheme="minorEastAsia" w:hAnsiTheme="minorEastAsia"/>
          <w:sz w:val="28"/>
          <w:szCs w:val="28"/>
        </w:rPr>
        <w:t>做好全省机构编制综合管理平台建设和维护工作，确保了实名制信息管理平台正常运行。</w:t>
      </w:r>
      <w:r>
        <w:rPr>
          <w:rFonts w:hint="eastAsia" w:asciiTheme="minorEastAsia" w:hAnsiTheme="minorEastAsia"/>
          <w:sz w:val="28"/>
          <w:szCs w:val="28"/>
        </w:rPr>
        <w:t>在日常工作中，</w:t>
      </w:r>
      <w:r>
        <w:rPr>
          <w:rFonts w:asciiTheme="minorEastAsia" w:hAnsiTheme="minorEastAsia"/>
          <w:sz w:val="28"/>
          <w:szCs w:val="28"/>
        </w:rPr>
        <w:t>对平台中的机构、编制、领导职数、实有人员等信息</w:t>
      </w:r>
      <w:r>
        <w:rPr>
          <w:rFonts w:hint="eastAsia" w:asciiTheme="minorEastAsia" w:hAnsiTheme="minorEastAsia"/>
          <w:sz w:val="28"/>
          <w:szCs w:val="28"/>
        </w:rPr>
        <w:t>及时</w:t>
      </w:r>
      <w:r>
        <w:rPr>
          <w:rFonts w:asciiTheme="minorEastAsia" w:hAnsiTheme="minorEastAsia"/>
          <w:sz w:val="28"/>
          <w:szCs w:val="28"/>
        </w:rPr>
        <w:t>进行更新维护和现场核对</w:t>
      </w:r>
      <w:r>
        <w:rPr>
          <w:rFonts w:hint="eastAsia" w:asciiTheme="minorEastAsia" w:hAnsiTheme="minorEastAsia"/>
          <w:sz w:val="28"/>
          <w:szCs w:val="28"/>
        </w:rPr>
        <w:t>。</w:t>
      </w:r>
    </w:p>
    <w:p w14:paraId="1B26BA20">
      <w:pPr>
        <w:spacing w:line="600" w:lineRule="exact"/>
        <w:ind w:firstLine="560" w:firstLineChars="200"/>
        <w:rPr>
          <w:rFonts w:cs="仿宋_GB2312" w:asciiTheme="minorEastAsia" w:hAnsiTheme="minorEastAsia"/>
          <w:sz w:val="28"/>
          <w:szCs w:val="28"/>
        </w:rPr>
      </w:pPr>
      <w:r>
        <w:rPr>
          <w:rFonts w:hint="eastAsia" w:cs="楷体_GB2312" w:asciiTheme="minorEastAsia" w:hAnsiTheme="minorEastAsia"/>
          <w:sz w:val="28"/>
          <w:szCs w:val="28"/>
        </w:rPr>
        <w:t>4、认真开展事业单位登记管理。</w:t>
      </w:r>
      <w:r>
        <w:rPr>
          <w:rFonts w:asciiTheme="minorEastAsia" w:hAnsiTheme="minorEastAsia"/>
          <w:color w:val="000000"/>
          <w:sz w:val="28"/>
          <w:szCs w:val="28"/>
        </w:rPr>
        <w:t>进一步规范事业单位法人登记管理，</w:t>
      </w:r>
      <w:r>
        <w:rPr>
          <w:rFonts w:hint="eastAsia" w:asciiTheme="minorEastAsia" w:hAnsiTheme="minorEastAsia"/>
          <w:color w:val="000000"/>
          <w:sz w:val="28"/>
          <w:szCs w:val="28"/>
        </w:rPr>
        <w:t>扎实</w:t>
      </w:r>
      <w:r>
        <w:rPr>
          <w:rFonts w:asciiTheme="minorEastAsia" w:hAnsiTheme="minorEastAsia"/>
          <w:color w:val="000000"/>
          <w:sz w:val="28"/>
          <w:szCs w:val="28"/>
        </w:rPr>
        <w:t>开展日常登记管理工作。对机构设立、变更、撤销登记、证件遗失补领公告等事项，严格按规定操作流程及时受理。</w:t>
      </w:r>
      <w:r>
        <w:rPr>
          <w:rFonts w:hint="eastAsia" w:asciiTheme="minorEastAsia" w:hAnsiTheme="minorEastAsia"/>
          <w:color w:val="000000"/>
          <w:sz w:val="28"/>
          <w:szCs w:val="28"/>
        </w:rPr>
        <w:t>今年</w:t>
      </w:r>
      <w:r>
        <w:rPr>
          <w:rFonts w:asciiTheme="minorEastAsia" w:hAnsiTheme="minorEastAsia"/>
          <w:color w:val="000000"/>
          <w:sz w:val="28"/>
          <w:szCs w:val="28"/>
        </w:rPr>
        <w:t>，我市党</w:t>
      </w:r>
      <w:r>
        <w:rPr>
          <w:rFonts w:hint="eastAsia" w:asciiTheme="minorEastAsia" w:hAnsiTheme="minorEastAsia"/>
          <w:color w:val="000000"/>
          <w:sz w:val="28"/>
          <w:szCs w:val="28"/>
        </w:rPr>
        <w:t>政</w:t>
      </w:r>
      <w:r>
        <w:rPr>
          <w:rFonts w:asciiTheme="minorEastAsia" w:hAnsiTheme="minorEastAsia"/>
          <w:color w:val="000000"/>
          <w:sz w:val="28"/>
          <w:szCs w:val="28"/>
        </w:rPr>
        <w:t>群机关赋码工作</w:t>
      </w:r>
      <w:r>
        <w:rPr>
          <w:rFonts w:hint="eastAsia" w:asciiTheme="minorEastAsia" w:hAnsiTheme="minorEastAsia"/>
          <w:color w:val="000000"/>
          <w:sz w:val="28"/>
          <w:szCs w:val="28"/>
        </w:rPr>
        <w:t>设立登记4家,</w:t>
      </w:r>
      <w:r>
        <w:rPr>
          <w:rFonts w:asciiTheme="minorEastAsia" w:hAnsiTheme="minorEastAsia"/>
          <w:color w:val="000000"/>
          <w:sz w:val="28"/>
          <w:szCs w:val="28"/>
        </w:rPr>
        <w:t>变更登记</w:t>
      </w:r>
      <w:r>
        <w:rPr>
          <w:rFonts w:hint="eastAsia" w:asciiTheme="minorEastAsia" w:hAnsiTheme="minorEastAsia"/>
          <w:color w:val="000000"/>
          <w:sz w:val="28"/>
          <w:szCs w:val="28"/>
        </w:rPr>
        <w:t>39</w:t>
      </w:r>
      <w:r>
        <w:rPr>
          <w:rFonts w:asciiTheme="minorEastAsia" w:hAnsiTheme="minorEastAsia"/>
          <w:color w:val="000000"/>
          <w:sz w:val="28"/>
          <w:szCs w:val="28"/>
        </w:rPr>
        <w:t>家</w:t>
      </w:r>
      <w:r>
        <w:rPr>
          <w:rFonts w:hint="eastAsia" w:asciiTheme="minorEastAsia" w:hAnsiTheme="minorEastAsia"/>
          <w:color w:val="000000"/>
          <w:sz w:val="28"/>
          <w:szCs w:val="28"/>
        </w:rPr>
        <w:t>,注销登记1家</w:t>
      </w:r>
      <w:r>
        <w:rPr>
          <w:rFonts w:asciiTheme="minorEastAsia" w:hAnsiTheme="minorEastAsia"/>
          <w:color w:val="000000"/>
          <w:sz w:val="28"/>
          <w:szCs w:val="28"/>
        </w:rPr>
        <w:t>；</w:t>
      </w:r>
      <w:r>
        <w:rPr>
          <w:rFonts w:hint="eastAsia" w:asciiTheme="minorEastAsia" w:hAnsiTheme="minorEastAsia"/>
          <w:color w:val="000000"/>
          <w:sz w:val="28"/>
          <w:szCs w:val="28"/>
        </w:rPr>
        <w:t>我市事</w:t>
      </w:r>
      <w:r>
        <w:rPr>
          <w:rFonts w:hint="eastAsia" w:cs="仿宋_GB2312" w:asciiTheme="minorEastAsia" w:hAnsiTheme="minorEastAsia"/>
          <w:sz w:val="28"/>
          <w:szCs w:val="28"/>
        </w:rPr>
        <w:t>业单位共375家。对符合登记条件的5家事业单位进行设立登记，办理变更登记53家，注销登记13家。年检365家，对所有进行登记的事业单位年度报告均在网上公示，公示率为100％。</w:t>
      </w:r>
    </w:p>
    <w:p w14:paraId="1F025A5D">
      <w:pPr>
        <w:spacing w:line="600" w:lineRule="exact"/>
        <w:ind w:firstLine="560" w:firstLineChars="200"/>
        <w:rPr>
          <w:rFonts w:cs="仿宋_GB2312" w:asciiTheme="minorEastAsia" w:hAnsiTheme="minorEastAsia"/>
          <w:sz w:val="28"/>
          <w:szCs w:val="28"/>
        </w:rPr>
      </w:pPr>
      <w:r>
        <w:rPr>
          <w:rFonts w:hint="eastAsia" w:cs="仿宋_GB2312" w:asciiTheme="minorEastAsia" w:hAnsiTheme="minorEastAsia"/>
          <w:sz w:val="28"/>
          <w:szCs w:val="28"/>
        </w:rPr>
        <w:t>5、开展全市行政及事业人员在编不在岗吃空饷整治工作，防止和杜绝人员违规吃空饷，加强日常监督管理，为财政减负。</w:t>
      </w:r>
    </w:p>
    <w:p w14:paraId="5F1029F5">
      <w:pPr>
        <w:spacing w:line="600" w:lineRule="exact"/>
        <w:ind w:firstLine="560" w:firstLineChars="200"/>
        <w:rPr>
          <w:rFonts w:cs="仿宋_GB2312" w:asciiTheme="minorEastAsia" w:hAnsiTheme="minorEastAsia"/>
          <w:sz w:val="28"/>
          <w:szCs w:val="28"/>
        </w:rPr>
      </w:pPr>
      <w:r>
        <w:rPr>
          <w:rFonts w:hint="eastAsia" w:cs="仿宋_GB2312" w:asciiTheme="minorEastAsia" w:hAnsiTheme="minorEastAsia"/>
          <w:sz w:val="28"/>
          <w:szCs w:val="28"/>
        </w:rPr>
        <w:t>6、做好网名管理工作的日常维护工作。维护全市500余家机构中文域名注册全覆盖，建立和规范党政机关网站标识，有助于公众识别，保证党政机关网站的权威性和严肃性，对机关及事业单位中文域名进行网站维护，提高全市党政机关网站安全防护水平。</w:t>
      </w:r>
    </w:p>
    <w:p w14:paraId="7C7D3ED1">
      <w:pPr>
        <w:spacing w:line="600" w:lineRule="exact"/>
        <w:rPr>
          <w:rFonts w:cs="仿宋_GB2312" w:asciiTheme="minorEastAsia" w:hAnsiTheme="minorEastAsia"/>
          <w:sz w:val="28"/>
          <w:szCs w:val="28"/>
        </w:rPr>
      </w:pPr>
      <w:r>
        <w:rPr>
          <w:rFonts w:hint="eastAsia" w:cs="仿宋_GB2312" w:asciiTheme="minorEastAsia" w:hAnsiTheme="minorEastAsia"/>
          <w:sz w:val="28"/>
          <w:szCs w:val="28"/>
        </w:rPr>
        <w:t>（二）专项管理情况分析</w:t>
      </w:r>
    </w:p>
    <w:p w14:paraId="28A3CAF6">
      <w:pPr>
        <w:spacing w:line="600" w:lineRule="exact"/>
        <w:ind w:firstLine="560" w:firstLineChars="200"/>
        <w:rPr>
          <w:rFonts w:cs="仿宋_GB2312" w:asciiTheme="minorEastAsia" w:hAnsiTheme="minorEastAsia"/>
          <w:sz w:val="28"/>
          <w:szCs w:val="28"/>
        </w:rPr>
      </w:pPr>
      <w:r>
        <w:rPr>
          <w:rFonts w:hint="eastAsia" w:cs="仿宋_GB2312" w:asciiTheme="minorEastAsia" w:hAnsiTheme="minorEastAsia"/>
          <w:sz w:val="28"/>
          <w:szCs w:val="28"/>
        </w:rPr>
        <w:t xml:space="preserve"> 本单位履职及履职效益情况良好。对各项支出严格按照预算额度进行控制，单位整体支出使用达到了预期。在使用专项资金时，严格执行专项资金使用制度和财务制度，同时对各项专项资金根据部门整体支出绩效评价的要求，我办按照整体支出绩效评价指标进行分析，成立了评价工作领导小组，评价等次为优秀，具体情况如下：</w:t>
      </w:r>
    </w:p>
    <w:p w14:paraId="5F3ED945">
      <w:pPr>
        <w:spacing w:line="600" w:lineRule="exact"/>
        <w:ind w:firstLine="560" w:firstLineChars="200"/>
        <w:rPr>
          <w:rFonts w:hint="eastAsia" w:asciiTheme="minorEastAsia" w:hAnsiTheme="minorEastAsia"/>
          <w:sz w:val="28"/>
          <w:szCs w:val="28"/>
        </w:rPr>
      </w:pPr>
      <w:r>
        <w:rPr>
          <w:rFonts w:hint="eastAsia" w:asciiTheme="minorEastAsia" w:hAnsiTheme="minorEastAsia"/>
          <w:sz w:val="28"/>
          <w:szCs w:val="28"/>
        </w:rPr>
        <w:t>1、党政群机构改革。组建社工部、数据局，优化农业农村局机构设置，重新制定“三定”规定，理顺了职能职责。深化行政执法体制改革，撤销了水政监察大队、自然资源行政执法大队、劳动保障监察大队、河道砂石综合执法局等四个执法队伍，执法职能回归机关，人员转隶平稳到位。调整完善乡镇机构设置和管理体制，将内设机构和事业单位按3万人以上及3万人以下统一调整设置为“5+5”和“4+5”。不设协调议事机构，持续推进为基层减负赋能。建立乡镇（街道）履职事项清单工作。作为湖南省第一批建立乡镇（街道）履职事项清单工作的县市区，按照中央、省市各级编办的要求，充分发动各级各部门和各类人员，认真梳理工作事项，多层次调度，反复打磨，三张清单初稿已通过省市编办审核，目前正式转段进入“三上三下”意见征求阶段，在时间节点内能够完成清单的定稿、审定、发布等工作。做好党政机构改革后半篇文章。根据机构改革精神，督促涉改部门落实机构设置，完善机制体制，厘清权责边界，优化人员编制，巩固改革成果。涉改单位机构组建、机构挂牌、班子组建、“三定”制定、人员转隶等工作已全部到位。同时开展了乡镇机构违规挂牌清理规范行动，共清理乡镇违规挂牌568块。</w:t>
      </w:r>
    </w:p>
    <w:p w14:paraId="25FCE484">
      <w:pPr>
        <w:spacing w:line="600" w:lineRule="exact"/>
        <w:ind w:firstLine="560" w:firstLineChars="200"/>
        <w:rPr>
          <w:rFonts w:asciiTheme="minorEastAsia" w:hAnsiTheme="minorEastAsia"/>
          <w:sz w:val="28"/>
          <w:szCs w:val="28"/>
        </w:rPr>
      </w:pPr>
      <w:r>
        <w:rPr>
          <w:rFonts w:hint="eastAsia" w:asciiTheme="minorEastAsia" w:hAnsiTheme="minorEastAsia"/>
          <w:sz w:val="28"/>
          <w:szCs w:val="28"/>
        </w:rPr>
        <w:t>2、建立部门协调机制。日常管理中，建立完善了与组织、人社、财政等部门相互配合的工作机制。始终当好参谋部，及时向编委领导汇报重点工作，机构编制重大事项坚持集体研究。编委会议决定的事项，涉及到各单位机构编制和人员的调整变化，均由编委或编办发文明确和抄送至相关部门。严格落实财政供养人员总量只减不增的要求，切实加强部门单位人员管理，严格按核定的编制数配备工作人员。优化机构编制资源</w:t>
      </w:r>
      <w:r>
        <w:rPr>
          <w:rFonts w:asciiTheme="minorEastAsia" w:hAnsiTheme="minorEastAsia"/>
          <w:sz w:val="28"/>
          <w:szCs w:val="28"/>
        </w:rPr>
        <w:t>。</w:t>
      </w:r>
      <w:r>
        <w:rPr>
          <w:rFonts w:hint="eastAsia" w:asciiTheme="minorEastAsia" w:hAnsiTheme="minorEastAsia"/>
          <w:sz w:val="28"/>
          <w:szCs w:val="28"/>
        </w:rPr>
        <w:t>坚持优化协同高效和机构编制瘦身与健身相结合等原则，动态调整全市机构编制，盘活机构编制资源,核销在编不在岗人员编制等。</w:t>
      </w:r>
    </w:p>
    <w:p w14:paraId="4F97D849">
      <w:pPr>
        <w:spacing w:line="600" w:lineRule="exact"/>
        <w:ind w:firstLine="560" w:firstLineChars="200"/>
        <w:rPr>
          <w:rFonts w:cs="Times New Roman" w:asciiTheme="minorEastAsia" w:hAnsiTheme="minorEastAsia"/>
          <w:sz w:val="28"/>
          <w:szCs w:val="28"/>
        </w:rPr>
      </w:pPr>
      <w:r>
        <w:rPr>
          <w:rFonts w:hint="eastAsia" w:cs="楷体_GB2312" w:asciiTheme="minorEastAsia" w:hAnsiTheme="minorEastAsia"/>
          <w:sz w:val="28"/>
          <w:szCs w:val="28"/>
        </w:rPr>
        <w:t>3、</w:t>
      </w:r>
      <w:r>
        <w:rPr>
          <w:rFonts w:hint="eastAsia" w:asciiTheme="minorEastAsia" w:hAnsiTheme="minorEastAsia"/>
          <w:sz w:val="28"/>
          <w:szCs w:val="28"/>
        </w:rPr>
        <w:t>做实做细实名制管理平台。安排专门负责实名制管理工作，明确审核、经办分离责任制，部门单位办理人员编制手续一律实行网上申报，切实</w:t>
      </w:r>
      <w:r>
        <w:rPr>
          <w:rFonts w:asciiTheme="minorEastAsia" w:hAnsiTheme="minorEastAsia"/>
          <w:sz w:val="28"/>
          <w:szCs w:val="28"/>
        </w:rPr>
        <w:t>做好全省机构编制综合管理平台建设和维护工作，确保了实名制信息管理平台正常运行。</w:t>
      </w:r>
      <w:r>
        <w:rPr>
          <w:rFonts w:hint="eastAsia" w:asciiTheme="minorEastAsia" w:hAnsiTheme="minorEastAsia"/>
          <w:sz w:val="28"/>
          <w:szCs w:val="28"/>
        </w:rPr>
        <w:t>在日常工作中，</w:t>
      </w:r>
      <w:r>
        <w:rPr>
          <w:rFonts w:asciiTheme="minorEastAsia" w:hAnsiTheme="minorEastAsia"/>
          <w:sz w:val="28"/>
          <w:szCs w:val="28"/>
        </w:rPr>
        <w:t>对平台中的机构、编制、领导职数、实有人员等信息</w:t>
      </w:r>
      <w:r>
        <w:rPr>
          <w:rFonts w:hint="eastAsia" w:asciiTheme="minorEastAsia" w:hAnsiTheme="minorEastAsia"/>
          <w:sz w:val="28"/>
          <w:szCs w:val="28"/>
        </w:rPr>
        <w:t>及时</w:t>
      </w:r>
      <w:r>
        <w:rPr>
          <w:rFonts w:asciiTheme="minorEastAsia" w:hAnsiTheme="minorEastAsia"/>
          <w:sz w:val="28"/>
          <w:szCs w:val="28"/>
        </w:rPr>
        <w:t>进行更新维护和现场核对</w:t>
      </w:r>
      <w:r>
        <w:rPr>
          <w:rFonts w:hint="eastAsia" w:asciiTheme="minorEastAsia" w:hAnsiTheme="minorEastAsia"/>
          <w:sz w:val="28"/>
          <w:szCs w:val="28"/>
        </w:rPr>
        <w:t>。</w:t>
      </w:r>
    </w:p>
    <w:p w14:paraId="05F22D39">
      <w:pPr>
        <w:spacing w:line="600" w:lineRule="exact"/>
        <w:ind w:firstLine="560" w:firstLineChars="200"/>
        <w:rPr>
          <w:rFonts w:cs="仿宋_GB2312" w:asciiTheme="minorEastAsia" w:hAnsiTheme="minorEastAsia"/>
          <w:sz w:val="28"/>
          <w:szCs w:val="28"/>
        </w:rPr>
      </w:pPr>
      <w:r>
        <w:rPr>
          <w:rFonts w:hint="eastAsia" w:cs="楷体_GB2312" w:asciiTheme="minorEastAsia" w:hAnsiTheme="minorEastAsia"/>
          <w:sz w:val="28"/>
          <w:szCs w:val="28"/>
        </w:rPr>
        <w:t>4、认真开展事业单位登记管理。</w:t>
      </w:r>
      <w:r>
        <w:rPr>
          <w:rFonts w:asciiTheme="minorEastAsia" w:hAnsiTheme="minorEastAsia"/>
          <w:color w:val="000000"/>
          <w:sz w:val="28"/>
          <w:szCs w:val="28"/>
        </w:rPr>
        <w:t>进一步规范事业单位法人登记管理，</w:t>
      </w:r>
      <w:r>
        <w:rPr>
          <w:rFonts w:hint="eastAsia" w:asciiTheme="minorEastAsia" w:hAnsiTheme="minorEastAsia"/>
          <w:color w:val="000000"/>
          <w:sz w:val="28"/>
          <w:szCs w:val="28"/>
        </w:rPr>
        <w:t>扎实</w:t>
      </w:r>
      <w:r>
        <w:rPr>
          <w:rFonts w:asciiTheme="minorEastAsia" w:hAnsiTheme="minorEastAsia"/>
          <w:color w:val="000000"/>
          <w:sz w:val="28"/>
          <w:szCs w:val="28"/>
        </w:rPr>
        <w:t>开展日常登记管理工作。对机构设立、变更、撤销登记、证件遗失补领公告等事项，严格按规定操作流程及时受理。</w:t>
      </w:r>
      <w:r>
        <w:rPr>
          <w:rFonts w:hint="eastAsia" w:asciiTheme="minorEastAsia" w:hAnsiTheme="minorEastAsia"/>
          <w:color w:val="000000"/>
          <w:sz w:val="28"/>
          <w:szCs w:val="28"/>
        </w:rPr>
        <w:t>今年</w:t>
      </w:r>
      <w:r>
        <w:rPr>
          <w:rFonts w:asciiTheme="minorEastAsia" w:hAnsiTheme="minorEastAsia"/>
          <w:color w:val="000000"/>
          <w:sz w:val="28"/>
          <w:szCs w:val="28"/>
        </w:rPr>
        <w:t>，我市党</w:t>
      </w:r>
      <w:r>
        <w:rPr>
          <w:rFonts w:hint="eastAsia" w:asciiTheme="minorEastAsia" w:hAnsiTheme="minorEastAsia"/>
          <w:color w:val="000000"/>
          <w:sz w:val="28"/>
          <w:szCs w:val="28"/>
        </w:rPr>
        <w:t>政</w:t>
      </w:r>
      <w:r>
        <w:rPr>
          <w:rFonts w:asciiTheme="minorEastAsia" w:hAnsiTheme="minorEastAsia"/>
          <w:color w:val="000000"/>
          <w:sz w:val="28"/>
          <w:szCs w:val="28"/>
        </w:rPr>
        <w:t>群机关赋码工作</w:t>
      </w:r>
      <w:r>
        <w:rPr>
          <w:rFonts w:hint="eastAsia" w:asciiTheme="minorEastAsia" w:hAnsiTheme="minorEastAsia"/>
          <w:color w:val="000000"/>
          <w:sz w:val="28"/>
          <w:szCs w:val="28"/>
        </w:rPr>
        <w:t>设立登记4家,</w:t>
      </w:r>
      <w:r>
        <w:rPr>
          <w:rFonts w:asciiTheme="minorEastAsia" w:hAnsiTheme="minorEastAsia"/>
          <w:color w:val="000000"/>
          <w:sz w:val="28"/>
          <w:szCs w:val="28"/>
        </w:rPr>
        <w:t>变更登记</w:t>
      </w:r>
      <w:r>
        <w:rPr>
          <w:rFonts w:hint="eastAsia" w:asciiTheme="minorEastAsia" w:hAnsiTheme="minorEastAsia"/>
          <w:color w:val="000000"/>
          <w:sz w:val="28"/>
          <w:szCs w:val="28"/>
        </w:rPr>
        <w:t>39</w:t>
      </w:r>
      <w:r>
        <w:rPr>
          <w:rFonts w:asciiTheme="minorEastAsia" w:hAnsiTheme="minorEastAsia"/>
          <w:color w:val="000000"/>
          <w:sz w:val="28"/>
          <w:szCs w:val="28"/>
        </w:rPr>
        <w:t>家</w:t>
      </w:r>
      <w:r>
        <w:rPr>
          <w:rFonts w:hint="eastAsia" w:asciiTheme="minorEastAsia" w:hAnsiTheme="minorEastAsia"/>
          <w:color w:val="000000"/>
          <w:sz w:val="28"/>
          <w:szCs w:val="28"/>
        </w:rPr>
        <w:t>,注销登记1家</w:t>
      </w:r>
      <w:r>
        <w:rPr>
          <w:rFonts w:asciiTheme="minorEastAsia" w:hAnsiTheme="minorEastAsia"/>
          <w:color w:val="000000"/>
          <w:sz w:val="28"/>
          <w:szCs w:val="28"/>
        </w:rPr>
        <w:t>；</w:t>
      </w:r>
      <w:r>
        <w:rPr>
          <w:rFonts w:hint="eastAsia" w:asciiTheme="minorEastAsia" w:hAnsiTheme="minorEastAsia"/>
          <w:color w:val="000000"/>
          <w:sz w:val="28"/>
          <w:szCs w:val="28"/>
        </w:rPr>
        <w:t>我市事</w:t>
      </w:r>
      <w:r>
        <w:rPr>
          <w:rFonts w:hint="eastAsia" w:cs="仿宋_GB2312" w:asciiTheme="minorEastAsia" w:hAnsiTheme="minorEastAsia"/>
          <w:sz w:val="28"/>
          <w:szCs w:val="28"/>
        </w:rPr>
        <w:t>业单位共375家。对符合登记条件的5家事业单位进行设立登记，办理变更登记53家，注销登记13家。年检365家，对所有进行登记的事业单位年度报告均在网上公示，公示率为100％。</w:t>
      </w:r>
    </w:p>
    <w:p w14:paraId="23DBFCF2">
      <w:pPr>
        <w:spacing w:line="600" w:lineRule="exact"/>
        <w:ind w:firstLine="560" w:firstLineChars="200"/>
        <w:rPr>
          <w:rFonts w:cs="仿宋_GB2312" w:asciiTheme="minorEastAsia" w:hAnsiTheme="minorEastAsia"/>
          <w:sz w:val="28"/>
          <w:szCs w:val="28"/>
        </w:rPr>
      </w:pPr>
      <w:r>
        <w:rPr>
          <w:rFonts w:hint="eastAsia" w:cs="仿宋_GB2312" w:asciiTheme="minorEastAsia" w:hAnsiTheme="minorEastAsia"/>
          <w:sz w:val="28"/>
          <w:szCs w:val="28"/>
        </w:rPr>
        <w:t>5、开展全市行政及事业人员在编不在岗吃空饷整治工作，防止和杜绝人员违规吃空饷，加强日常监督管理，为财政减负。</w:t>
      </w:r>
    </w:p>
    <w:p w14:paraId="0C536233">
      <w:pPr>
        <w:rPr>
          <w:rFonts w:hint="eastAsia" w:cs="仿宋_GB2312" w:asciiTheme="minorEastAsia" w:hAnsiTheme="minorEastAsia"/>
          <w:sz w:val="28"/>
          <w:szCs w:val="28"/>
        </w:rPr>
      </w:pPr>
      <w:r>
        <w:rPr>
          <w:rFonts w:hint="eastAsia" w:cs="仿宋_GB2312" w:asciiTheme="minorEastAsia" w:hAnsiTheme="minorEastAsia"/>
          <w:sz w:val="28"/>
          <w:szCs w:val="28"/>
        </w:rPr>
        <w:t>6、做好网名管理工作的日常维护工作。维护全市500余家机构中文域名注册全覆盖，建立和规范党政机关网站标识，有助于公众识别，保证党政机关网站的权威性和严肃性，对机关及事业单位中文域名进行网站维护，提高全市党政机关网站安全防护水平。</w:t>
      </w:r>
    </w:p>
    <w:p w14:paraId="77B21262">
      <w:pPr>
        <w:rPr>
          <w:rFonts w:cs="仿宋_GB2312" w:asciiTheme="minorEastAsia" w:hAnsiTheme="minorEastAsia"/>
          <w:sz w:val="28"/>
          <w:szCs w:val="28"/>
        </w:rPr>
      </w:pPr>
      <w:r>
        <w:rPr>
          <w:rFonts w:hint="eastAsia" w:cs="仿宋_GB2312" w:asciiTheme="minorEastAsia" w:hAnsiTheme="minorEastAsia"/>
          <w:sz w:val="28"/>
          <w:szCs w:val="28"/>
        </w:rPr>
        <w:t>四、存在的主要问题</w:t>
      </w:r>
    </w:p>
    <w:p w14:paraId="321F73E1">
      <w:pPr>
        <w:rPr>
          <w:rFonts w:cs="仿宋_GB2312" w:asciiTheme="minorEastAsia" w:hAnsiTheme="minorEastAsia"/>
          <w:sz w:val="28"/>
          <w:szCs w:val="28"/>
        </w:rPr>
      </w:pPr>
      <w:r>
        <w:rPr>
          <w:rFonts w:hint="eastAsia" w:cs="仿宋_GB2312" w:asciiTheme="minorEastAsia" w:hAnsiTheme="minorEastAsia"/>
          <w:sz w:val="28"/>
          <w:szCs w:val="28"/>
        </w:rPr>
        <w:t xml:space="preserve">    尽管我办的部门整体绩效评价工作取得了一定的成绩，但也存在一些问题和不足，需要进一步认真研究解决。</w:t>
      </w:r>
    </w:p>
    <w:p w14:paraId="5BA755EC">
      <w:pPr>
        <w:rPr>
          <w:rFonts w:cs="仿宋_GB2312" w:asciiTheme="minorEastAsia" w:hAnsiTheme="minorEastAsia"/>
          <w:sz w:val="28"/>
          <w:szCs w:val="28"/>
        </w:rPr>
      </w:pPr>
      <w:r>
        <w:rPr>
          <w:rFonts w:hint="eastAsia" w:cs="仿宋_GB2312" w:asciiTheme="minorEastAsia" w:hAnsiTheme="minorEastAsia"/>
          <w:sz w:val="28"/>
          <w:szCs w:val="28"/>
        </w:rPr>
        <w:t xml:space="preserve">    1、年初预算编制不合理，年内预算追加了部分经费，预算编制的合理性有待进一步提高。</w:t>
      </w:r>
    </w:p>
    <w:p w14:paraId="5506558E">
      <w:pPr>
        <w:rPr>
          <w:rFonts w:cs="仿宋_GB2312" w:asciiTheme="minorEastAsia" w:hAnsiTheme="minorEastAsia"/>
          <w:sz w:val="28"/>
          <w:szCs w:val="28"/>
        </w:rPr>
      </w:pPr>
      <w:r>
        <w:rPr>
          <w:rFonts w:hint="eastAsia" w:cs="仿宋_GB2312" w:asciiTheme="minorEastAsia" w:hAnsiTheme="minorEastAsia"/>
          <w:sz w:val="28"/>
          <w:szCs w:val="28"/>
        </w:rPr>
        <w:t xml:space="preserve">    2、我办财政拨款经费整体偏低，特别是一般性公用支出部分的基数标准与实际日常运转费用存在相当大的差距，为保证正常运转只能从项目经费中适当调整部分经费。</w:t>
      </w:r>
    </w:p>
    <w:p w14:paraId="0EF6E7AB">
      <w:pPr>
        <w:rPr>
          <w:rFonts w:cs="仿宋_GB2312" w:asciiTheme="minorEastAsia" w:hAnsiTheme="minorEastAsia"/>
          <w:sz w:val="28"/>
          <w:szCs w:val="28"/>
        </w:rPr>
      </w:pPr>
      <w:r>
        <w:rPr>
          <w:rFonts w:hint="eastAsia" w:cs="仿宋_GB2312" w:asciiTheme="minorEastAsia" w:hAnsiTheme="minorEastAsia"/>
          <w:sz w:val="28"/>
          <w:szCs w:val="28"/>
        </w:rPr>
        <w:t xml:space="preserve">   3、在固定资产管理方面的制度尚不够健全。</w:t>
      </w:r>
    </w:p>
    <w:p w14:paraId="7A50E56F">
      <w:pPr>
        <w:rPr>
          <w:rFonts w:cs="仿宋_GB2312" w:asciiTheme="minorEastAsia" w:hAnsiTheme="minorEastAsia"/>
          <w:sz w:val="28"/>
          <w:szCs w:val="28"/>
        </w:rPr>
      </w:pPr>
      <w:r>
        <w:rPr>
          <w:rFonts w:hint="eastAsia" w:cs="仿宋_GB2312" w:asciiTheme="minorEastAsia" w:hAnsiTheme="minorEastAsia"/>
          <w:sz w:val="28"/>
          <w:szCs w:val="28"/>
        </w:rPr>
        <w:t xml:space="preserve">   4、资金使用效率有待进一步提高。</w:t>
      </w:r>
    </w:p>
    <w:p w14:paraId="3E3358E5">
      <w:pPr>
        <w:rPr>
          <w:rFonts w:cs="仿宋_GB2312" w:asciiTheme="minorEastAsia" w:hAnsiTheme="minorEastAsia"/>
          <w:sz w:val="28"/>
          <w:szCs w:val="28"/>
        </w:rPr>
      </w:pPr>
      <w:r>
        <w:rPr>
          <w:rFonts w:hint="eastAsia" w:cs="仿宋_GB2312" w:asciiTheme="minorEastAsia" w:hAnsiTheme="minorEastAsia"/>
          <w:sz w:val="28"/>
          <w:szCs w:val="28"/>
        </w:rPr>
        <w:t>五、改进措施及有关建议</w:t>
      </w:r>
    </w:p>
    <w:p w14:paraId="35FE2095">
      <w:pPr>
        <w:rPr>
          <w:rFonts w:cs="仿宋_GB2312" w:asciiTheme="minorEastAsia" w:hAnsiTheme="minorEastAsia"/>
          <w:sz w:val="28"/>
          <w:szCs w:val="28"/>
        </w:rPr>
      </w:pPr>
      <w:r>
        <w:rPr>
          <w:rFonts w:hint="eastAsia" w:cs="仿宋_GB2312" w:asciiTheme="minorEastAsia" w:hAnsiTheme="minorEastAsia"/>
          <w:sz w:val="28"/>
          <w:szCs w:val="28"/>
        </w:rPr>
        <w:t xml:space="preserve">   1、进一步完善财务制度，规范财经纪律，加强财务管理，提高财务工作水平。</w:t>
      </w:r>
    </w:p>
    <w:p w14:paraId="3E7D127D">
      <w:pPr>
        <w:rPr>
          <w:rFonts w:cs="仿宋_GB2312" w:asciiTheme="minorEastAsia" w:hAnsiTheme="minorEastAsia"/>
          <w:sz w:val="28"/>
          <w:szCs w:val="28"/>
        </w:rPr>
      </w:pPr>
      <w:r>
        <w:rPr>
          <w:rFonts w:hint="eastAsia" w:cs="仿宋_GB2312" w:asciiTheme="minorEastAsia" w:hAnsiTheme="minorEastAsia"/>
          <w:sz w:val="28"/>
          <w:szCs w:val="28"/>
        </w:rPr>
        <w:t xml:space="preserve">   2、充实财务人员，加强财务人员培训，不断提高财务人员素质。</w:t>
      </w:r>
    </w:p>
    <w:p w14:paraId="3A99D1F0">
      <w:pPr>
        <w:rPr>
          <w:rFonts w:cs="仿宋_GB2312" w:asciiTheme="minorEastAsia" w:hAnsiTheme="minorEastAsia"/>
          <w:sz w:val="28"/>
          <w:szCs w:val="28"/>
        </w:rPr>
      </w:pPr>
      <w:r>
        <w:rPr>
          <w:rFonts w:hint="eastAsia" w:cs="仿宋_GB2312" w:asciiTheme="minorEastAsia" w:hAnsiTheme="minorEastAsia"/>
          <w:sz w:val="28"/>
          <w:szCs w:val="28"/>
        </w:rPr>
        <w:t xml:space="preserve">   3、细化预算编制工作，认真做好预算的编制，严格按照预算编制的相关制度和要求进行预算编制，全面编制预算项目，优先保障固定性的相对刚性的费用支出项目，进一步提高预算编制的科学性、严谨性和可控性。</w:t>
      </w:r>
    </w:p>
    <w:p w14:paraId="06B242E6">
      <w:pPr>
        <w:rPr>
          <w:rFonts w:cs="仿宋_GB2312" w:asciiTheme="minorEastAsia" w:hAnsiTheme="minorEastAsia"/>
          <w:sz w:val="28"/>
          <w:szCs w:val="28"/>
        </w:rPr>
      </w:pPr>
      <w:r>
        <w:rPr>
          <w:rFonts w:hint="eastAsia" w:cs="仿宋_GB2312" w:asciiTheme="minorEastAsia" w:hAnsiTheme="minorEastAsia"/>
          <w:sz w:val="28"/>
          <w:szCs w:val="28"/>
        </w:rPr>
        <w:t xml:space="preserve">   4、持续抓好“三公经费”，控制管理。严格控制“三公经费”的规模和比例，把关“三公经费”支出的审核、审批，进一步细化“三公经费”的管理，合理压缩“三公经费”的支出。</w:t>
      </w:r>
    </w:p>
    <w:p w14:paraId="0DA92D0B">
      <w:pPr>
        <w:rPr>
          <w:rFonts w:cs="仿宋_GB2312" w:asciiTheme="minorEastAsia" w:hAnsiTheme="minorEastAsia"/>
          <w:sz w:val="28"/>
          <w:szCs w:val="28"/>
        </w:rPr>
      </w:pPr>
      <w:r>
        <w:rPr>
          <w:rFonts w:hint="eastAsia" w:cs="仿宋_GB2312" w:asciiTheme="minorEastAsia" w:hAnsiTheme="minorEastAsia"/>
          <w:sz w:val="28"/>
          <w:szCs w:val="28"/>
        </w:rPr>
        <w:t xml:space="preserve">   5、建立长效机制，把绩效评价作为本办的日常性工作，建立绩效评价管理工作考核的长效机制。</w:t>
      </w:r>
    </w:p>
    <w:p w14:paraId="3AC1CC79">
      <w:pPr>
        <w:rPr>
          <w:rFonts w:cs="仿宋_GB2312" w:asciiTheme="minorEastAsia" w:hAnsiTheme="minorEastAsia"/>
          <w:sz w:val="28"/>
          <w:szCs w:val="28"/>
        </w:rPr>
      </w:pPr>
    </w:p>
    <w:p w14:paraId="6412B2E6">
      <w:pPr>
        <w:rPr>
          <w:rFonts w:cs="仿宋_GB2312" w:asciiTheme="minorEastAsia" w:hAnsiTheme="minorEastAsia"/>
          <w:sz w:val="28"/>
          <w:szCs w:val="28"/>
        </w:rPr>
      </w:pPr>
    </w:p>
    <w:p w14:paraId="3C0F95CB">
      <w:pPr>
        <w:jc w:val="right"/>
        <w:rPr>
          <w:rFonts w:cs="仿宋_GB2312" w:asciiTheme="minorEastAsia" w:hAnsiTheme="minorEastAsia"/>
          <w:sz w:val="28"/>
          <w:szCs w:val="28"/>
        </w:rPr>
      </w:pPr>
      <w:r>
        <w:rPr>
          <w:rFonts w:hint="eastAsia" w:cs="仿宋_GB2312" w:asciiTheme="minorEastAsia" w:hAnsiTheme="minorEastAsia"/>
          <w:sz w:val="28"/>
          <w:szCs w:val="28"/>
        </w:rPr>
        <w:t>中共汨罗市委机构编制委员会办公室</w:t>
      </w:r>
    </w:p>
    <w:p w14:paraId="0CEA0FDC">
      <w:pPr>
        <w:jc w:val="right"/>
        <w:rPr>
          <w:rFonts w:cs="仿宋_GB2312" w:asciiTheme="minorEastAsia" w:hAnsiTheme="minorEastAsia"/>
          <w:sz w:val="28"/>
          <w:szCs w:val="28"/>
        </w:rPr>
      </w:pPr>
      <w:r>
        <w:rPr>
          <w:rFonts w:hint="eastAsia" w:cs="仿宋_GB2312" w:asciiTheme="minorEastAsia" w:hAnsiTheme="minorEastAsia"/>
          <w:sz w:val="28"/>
          <w:szCs w:val="28"/>
        </w:rPr>
        <w:t>2025年4月10日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Arial Unicode MS">
    <w:altName w:val="Arial"/>
    <w:panose1 w:val="00000000000000000000"/>
    <w:charset w:val="00"/>
    <w:family w:val="auto"/>
    <w:pitch w:val="default"/>
    <w:sig w:usb0="00000000" w:usb1="00000000" w:usb2="00000000" w:usb3="00000000" w:csb0="00000000" w:csb1="00000000"/>
  </w:font>
  <w:font w:name="仿宋_GB2312">
    <w:altName w:val="仿宋"/>
    <w:panose1 w:val="00000000000000000000"/>
    <w:charset w:val="86"/>
    <w:family w:val="modern"/>
    <w:pitch w:val="default"/>
    <w:sig w:usb0="00000000" w:usb1="00000000" w:usb2="00000000" w:usb3="00000000" w:csb0="00040000" w:csb1="00000000"/>
  </w:font>
  <w:font w:name="Microsoft YaHei UI">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CC10D0"/>
    <w:rsid w:val="0007786E"/>
    <w:rsid w:val="000D2CA0"/>
    <w:rsid w:val="001A5487"/>
    <w:rsid w:val="00224413"/>
    <w:rsid w:val="00320255"/>
    <w:rsid w:val="00345F28"/>
    <w:rsid w:val="00350911"/>
    <w:rsid w:val="004121BF"/>
    <w:rsid w:val="005106A2"/>
    <w:rsid w:val="00522241"/>
    <w:rsid w:val="00522620"/>
    <w:rsid w:val="005A16D7"/>
    <w:rsid w:val="006066AA"/>
    <w:rsid w:val="006E2D44"/>
    <w:rsid w:val="006F4496"/>
    <w:rsid w:val="007305D6"/>
    <w:rsid w:val="00830C94"/>
    <w:rsid w:val="008A556F"/>
    <w:rsid w:val="00A06488"/>
    <w:rsid w:val="00C04BF6"/>
    <w:rsid w:val="00C05681"/>
    <w:rsid w:val="00CA6AF7"/>
    <w:rsid w:val="00CC10D0"/>
    <w:rsid w:val="00DD0625"/>
    <w:rsid w:val="00E97B76"/>
    <w:rsid w:val="00EF36C4"/>
    <w:rsid w:val="00F364E8"/>
    <w:rsid w:val="00FA6A86"/>
    <w:rsid w:val="00FD0292"/>
    <w:rsid w:val="322529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endnote text"/>
    <w:basedOn w:val="1"/>
    <w:link w:val="7"/>
    <w:qFormat/>
    <w:uiPriority w:val="0"/>
    <w:pPr>
      <w:snapToGrid w:val="0"/>
      <w:jc w:val="left"/>
    </w:pPr>
    <w:rPr>
      <w:rFonts w:ascii="Times New Roman" w:hAnsi="Times New Roman" w:eastAsia="宋体" w:cs="Times New Roman"/>
    </w:rPr>
  </w:style>
  <w:style w:type="paragraph" w:styleId="3">
    <w:name w:val="footer"/>
    <w:basedOn w:val="1"/>
    <w:link w:val="10"/>
    <w:semiHidden/>
    <w:unhideWhenUsed/>
    <w:uiPriority w:val="99"/>
    <w:pPr>
      <w:tabs>
        <w:tab w:val="center" w:pos="4153"/>
        <w:tab w:val="right" w:pos="8306"/>
      </w:tabs>
      <w:snapToGrid w:val="0"/>
      <w:jc w:val="left"/>
    </w:pPr>
    <w:rPr>
      <w:sz w:val="18"/>
      <w:szCs w:val="18"/>
    </w:rPr>
  </w:style>
  <w:style w:type="paragraph" w:styleId="4">
    <w:name w:val="header"/>
    <w:basedOn w:val="1"/>
    <w:link w:val="9"/>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尾注文本 Char"/>
    <w:basedOn w:val="6"/>
    <w:link w:val="2"/>
    <w:uiPriority w:val="0"/>
    <w:rPr>
      <w:rFonts w:ascii="Times New Roman" w:hAnsi="Times New Roman" w:eastAsia="宋体" w:cs="Times New Roman"/>
    </w:rPr>
  </w:style>
  <w:style w:type="paragraph" w:customStyle="1" w:styleId="8">
    <w:name w:val="Char"/>
    <w:basedOn w:val="1"/>
    <w:uiPriority w:val="0"/>
    <w:pPr>
      <w:spacing w:line="360" w:lineRule="auto"/>
      <w:ind w:firstLine="200" w:firstLineChars="200"/>
    </w:pPr>
    <w:rPr>
      <w:rFonts w:ascii="Times New Roman" w:hAnsi="Times New Roman" w:eastAsia="宋体" w:cs="Times New Roman"/>
      <w:szCs w:val="24"/>
    </w:rPr>
  </w:style>
  <w:style w:type="character" w:customStyle="1" w:styleId="9">
    <w:name w:val="页眉 Char"/>
    <w:basedOn w:val="6"/>
    <w:link w:val="4"/>
    <w:semiHidden/>
    <w:uiPriority w:val="99"/>
    <w:rPr>
      <w:sz w:val="18"/>
      <w:szCs w:val="18"/>
    </w:rPr>
  </w:style>
  <w:style w:type="character" w:customStyle="1" w:styleId="10">
    <w:name w:val="页脚 Char"/>
    <w:basedOn w:val="6"/>
    <w:link w:val="3"/>
    <w:semiHidden/>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4095</Words>
  <Characters>4224</Characters>
  <Lines>30</Lines>
  <Paragraphs>8</Paragraphs>
  <TotalTime>0</TotalTime>
  <ScaleCrop>false</ScaleCrop>
  <LinksUpToDate>false</LinksUpToDate>
  <CharactersWithSpaces>4296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2024-06-13T01:27:00Z</dcterms:created>
  <dc:creator>ysdw183</dc:creator>
  <cp:lastModifiedBy>杨奇</cp:lastModifiedBy>
  <cp:lastPrinted>2025-04-15T10:03:00Z</cp:lastPrinted>
  <dcterms:modified xsi:type="dcterms:W3CDTF">2025-09-26T02:31:52Z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eyJoZGlkIjoiNWQ2YWUxYzNjZmQyY2FkYTcyNTQ5MDJjYmFkMTU4OWEiLCJ1c2VySWQiOiI3ODU3MzgzNTcifQ==</vt:lpwstr>
  </property>
  <property fmtid="{D5CDD505-2E9C-101B-9397-08002B2CF9AE}" pid="3" name="KSOProductBuildVer">
    <vt:lpwstr>2052-12.1.0.22529</vt:lpwstr>
  </property>
  <property fmtid="{D5CDD505-2E9C-101B-9397-08002B2CF9AE}" pid="4" name="ICV">
    <vt:lpwstr>6F75D58A6C504C84AFC41A70EFB0BC72_12</vt:lpwstr>
  </property>
</Properties>
</file>