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62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82.3%</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1.64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1.64</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64.22</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64.22</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64.22</w:t>
            </w:r>
          </w:p>
        </w:tc>
      </w:tr>
      <w:tr w14:paraId="13851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37B34B4">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市委改革专项经费</w:t>
            </w:r>
          </w:p>
        </w:tc>
        <w:tc>
          <w:tcPr>
            <w:tcW w:w="2116" w:type="dxa"/>
            <w:gridSpan w:val="2"/>
            <w:vAlign w:val="center"/>
          </w:tcPr>
          <w:p w14:paraId="143E230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2039" w:type="dxa"/>
            <w:gridSpan w:val="2"/>
            <w:vAlign w:val="center"/>
          </w:tcPr>
          <w:p w14:paraId="303E92C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213D4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r>
      <w:tr w14:paraId="3D1B7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9B40F7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国家安全委员会工作经费</w:t>
            </w:r>
          </w:p>
        </w:tc>
        <w:tc>
          <w:tcPr>
            <w:tcW w:w="2116" w:type="dxa"/>
            <w:gridSpan w:val="2"/>
            <w:vAlign w:val="center"/>
          </w:tcPr>
          <w:p w14:paraId="108810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2CFEA6E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44F72F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4EB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1840F7B">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保密工作经费</w:t>
            </w:r>
          </w:p>
        </w:tc>
        <w:tc>
          <w:tcPr>
            <w:tcW w:w="2116" w:type="dxa"/>
            <w:gridSpan w:val="2"/>
            <w:vAlign w:val="center"/>
          </w:tcPr>
          <w:p w14:paraId="5DC69F6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2039" w:type="dxa"/>
            <w:gridSpan w:val="2"/>
            <w:vAlign w:val="center"/>
          </w:tcPr>
          <w:p w14:paraId="12F518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55A7E7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r>
      <w:tr w14:paraId="04C5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F6B039B">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市委中心作经费</w:t>
            </w:r>
          </w:p>
        </w:tc>
        <w:tc>
          <w:tcPr>
            <w:tcW w:w="2116" w:type="dxa"/>
            <w:gridSpan w:val="2"/>
            <w:vAlign w:val="center"/>
          </w:tcPr>
          <w:p w14:paraId="0433D5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24.22</w:t>
            </w:r>
          </w:p>
        </w:tc>
        <w:tc>
          <w:tcPr>
            <w:tcW w:w="2039" w:type="dxa"/>
            <w:gridSpan w:val="2"/>
            <w:vAlign w:val="center"/>
          </w:tcPr>
          <w:p w14:paraId="6E95EE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24.22</w:t>
            </w:r>
          </w:p>
        </w:tc>
        <w:tc>
          <w:tcPr>
            <w:tcW w:w="1983" w:type="dxa"/>
            <w:gridSpan w:val="2"/>
            <w:vAlign w:val="center"/>
          </w:tcPr>
          <w:p w14:paraId="1461D4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24.22</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13.77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15.11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1A6B87E9">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C6F9E7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6AF90B5">
      <w:pPr>
        <w:spacing w:line="228" w:lineRule="auto"/>
        <w:ind w:firstLine="400"/>
        <w:rPr>
          <w:rFonts w:eastAsiaTheme="minorEastAsia"/>
          <w:sz w:val="20"/>
          <w:szCs w:val="20"/>
          <w:lang w:eastAsia="zh-CN"/>
        </w:rPr>
        <w:sectPr>
          <w:footerReference r:id="rId5" w:type="default"/>
          <w:footerReference r:id="rId6" w:type="even"/>
          <w:pgSz w:w="11907" w:h="16839"/>
          <w:pgMar w:top="1701" w:right="1474" w:bottom="1417" w:left="1474" w:header="0" w:footer="1587" w:gutter="0"/>
          <w:pgNumType w:fmt="numberInDash"/>
          <w:cols w:space="0" w:num="1"/>
          <w:titlePg/>
          <w:rtlGutter w:val="0"/>
          <w:docGrid w:linePitch="286" w:charSpace="0"/>
        </w:sectPr>
      </w:pPr>
    </w:p>
    <w:p w14:paraId="62683A53">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B7C9FE1">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277F9D8C">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93"/>
        <w:gridCol w:w="575"/>
        <w:gridCol w:w="869"/>
        <w:gridCol w:w="1423"/>
      </w:tblGrid>
      <w:tr w14:paraId="7773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2D12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A1B68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6E0DA50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中共汨罗市委办公室</w:t>
            </w:r>
          </w:p>
        </w:tc>
      </w:tr>
      <w:tr w14:paraId="5744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191A6565">
            <w:pPr>
              <w:spacing w:line="240" w:lineRule="auto"/>
              <w:ind w:firstLine="420"/>
              <w:jc w:val="center"/>
              <w:rPr>
                <w:rFonts w:ascii="仿宋_GB2312" w:eastAsia="仿宋_GB2312"/>
                <w:kern w:val="0"/>
              </w:rPr>
            </w:pPr>
          </w:p>
          <w:p w14:paraId="746F65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518F57DD">
            <w:pPr>
              <w:spacing w:line="240" w:lineRule="auto"/>
              <w:ind w:firstLine="420"/>
              <w:jc w:val="center"/>
              <w:rPr>
                <w:rFonts w:ascii="仿宋_GB2312" w:eastAsia="仿宋_GB2312"/>
                <w:kern w:val="0"/>
              </w:rPr>
            </w:pPr>
          </w:p>
        </w:tc>
        <w:tc>
          <w:tcPr>
            <w:tcW w:w="1249" w:type="dxa"/>
            <w:vAlign w:val="center"/>
          </w:tcPr>
          <w:p w14:paraId="0380061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5426F6B">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7C5950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778ABCE">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393" w:type="dxa"/>
            <w:vAlign w:val="center"/>
          </w:tcPr>
          <w:p w14:paraId="6B7D8C1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02261EC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75" w:type="dxa"/>
            <w:vAlign w:val="center"/>
          </w:tcPr>
          <w:p w14:paraId="3CBDB439">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1F6E6E75">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6868F26E">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0CE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8204BD6">
            <w:pPr>
              <w:spacing w:line="240" w:lineRule="auto"/>
              <w:ind w:firstLine="420"/>
              <w:jc w:val="center"/>
              <w:rPr>
                <w:rFonts w:ascii="仿宋_GB2312" w:eastAsia="仿宋_GB2312"/>
                <w:kern w:val="0"/>
              </w:rPr>
            </w:pPr>
          </w:p>
        </w:tc>
        <w:tc>
          <w:tcPr>
            <w:tcW w:w="2098" w:type="dxa"/>
            <w:gridSpan w:val="2"/>
            <w:vAlign w:val="center"/>
          </w:tcPr>
          <w:p w14:paraId="3A3AA039">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EDC08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702.86</w:t>
            </w:r>
          </w:p>
        </w:tc>
        <w:tc>
          <w:tcPr>
            <w:tcW w:w="1298" w:type="dxa"/>
            <w:vAlign w:val="center"/>
          </w:tcPr>
          <w:p w14:paraId="70CAD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974.89</w:t>
            </w:r>
          </w:p>
        </w:tc>
        <w:tc>
          <w:tcPr>
            <w:tcW w:w="1393" w:type="dxa"/>
            <w:vAlign w:val="center"/>
          </w:tcPr>
          <w:p w14:paraId="7A646CE9">
            <w:pPr>
              <w:tabs>
                <w:tab w:val="left" w:pos="743"/>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974.89</w:t>
            </w:r>
          </w:p>
        </w:tc>
        <w:tc>
          <w:tcPr>
            <w:tcW w:w="575" w:type="dxa"/>
            <w:vAlign w:val="center"/>
          </w:tcPr>
          <w:p w14:paraId="357EAA6E">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1386D5FB">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18C48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314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10A83F9">
            <w:pPr>
              <w:spacing w:line="240" w:lineRule="auto"/>
              <w:ind w:firstLine="420"/>
              <w:jc w:val="center"/>
              <w:rPr>
                <w:rFonts w:ascii="仿宋_GB2312" w:eastAsia="仿宋_GB2312"/>
                <w:kern w:val="0"/>
              </w:rPr>
            </w:pPr>
          </w:p>
        </w:tc>
        <w:tc>
          <w:tcPr>
            <w:tcW w:w="4645" w:type="dxa"/>
            <w:gridSpan w:val="4"/>
            <w:vAlign w:val="center"/>
          </w:tcPr>
          <w:p w14:paraId="2E92A2EA">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529A4A26">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924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1A3D1780">
            <w:pPr>
              <w:spacing w:line="240" w:lineRule="auto"/>
              <w:ind w:firstLine="420"/>
              <w:jc w:val="center"/>
              <w:rPr>
                <w:rFonts w:ascii="仿宋_GB2312" w:eastAsia="仿宋_GB2312"/>
                <w:kern w:val="0"/>
              </w:rPr>
            </w:pPr>
          </w:p>
        </w:tc>
        <w:tc>
          <w:tcPr>
            <w:tcW w:w="4645" w:type="dxa"/>
            <w:gridSpan w:val="4"/>
            <w:vAlign w:val="center"/>
          </w:tcPr>
          <w:p w14:paraId="7988B0EA">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974.89</w:t>
            </w:r>
          </w:p>
        </w:tc>
        <w:tc>
          <w:tcPr>
            <w:tcW w:w="4260" w:type="dxa"/>
            <w:gridSpan w:val="4"/>
            <w:vAlign w:val="center"/>
          </w:tcPr>
          <w:p w14:paraId="19E97DE2">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670.32</w:t>
            </w:r>
          </w:p>
        </w:tc>
      </w:tr>
      <w:tr w14:paraId="787D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A8C97D4">
            <w:pPr>
              <w:spacing w:line="240" w:lineRule="auto"/>
              <w:ind w:firstLine="420"/>
              <w:jc w:val="center"/>
              <w:rPr>
                <w:rFonts w:ascii="仿宋_GB2312" w:eastAsia="仿宋_GB2312"/>
                <w:kern w:val="0"/>
              </w:rPr>
            </w:pPr>
          </w:p>
        </w:tc>
        <w:tc>
          <w:tcPr>
            <w:tcW w:w="4645" w:type="dxa"/>
            <w:gridSpan w:val="4"/>
            <w:vAlign w:val="center"/>
          </w:tcPr>
          <w:p w14:paraId="364026D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4C649E66">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304.57</w:t>
            </w:r>
          </w:p>
        </w:tc>
      </w:tr>
      <w:tr w14:paraId="7D63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97A39B">
            <w:pPr>
              <w:spacing w:line="240" w:lineRule="auto"/>
              <w:ind w:firstLine="420"/>
              <w:jc w:val="center"/>
              <w:rPr>
                <w:rFonts w:ascii="仿宋_GB2312" w:eastAsia="仿宋_GB2312"/>
                <w:kern w:val="0"/>
              </w:rPr>
            </w:pPr>
          </w:p>
        </w:tc>
        <w:tc>
          <w:tcPr>
            <w:tcW w:w="4645" w:type="dxa"/>
            <w:gridSpan w:val="4"/>
            <w:vAlign w:val="center"/>
          </w:tcPr>
          <w:p w14:paraId="279B19D7">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5AB4CEC0">
            <w:pPr>
              <w:spacing w:line="240" w:lineRule="auto"/>
              <w:ind w:firstLine="420"/>
              <w:jc w:val="left"/>
              <w:rPr>
                <w:rFonts w:ascii="仿宋_GB2312" w:eastAsia="仿宋_GB2312"/>
                <w:kern w:val="0"/>
                <w:lang w:eastAsia="zh-CN"/>
              </w:rPr>
            </w:pPr>
          </w:p>
        </w:tc>
      </w:tr>
      <w:tr w14:paraId="718D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0005105">
            <w:pPr>
              <w:spacing w:line="240" w:lineRule="auto"/>
              <w:ind w:firstLine="420"/>
              <w:jc w:val="center"/>
              <w:rPr>
                <w:rFonts w:ascii="仿宋_GB2312" w:eastAsia="仿宋_GB2312"/>
                <w:kern w:val="0"/>
                <w:lang w:eastAsia="zh-CN"/>
              </w:rPr>
            </w:pPr>
          </w:p>
        </w:tc>
        <w:tc>
          <w:tcPr>
            <w:tcW w:w="4645" w:type="dxa"/>
            <w:gridSpan w:val="4"/>
            <w:vAlign w:val="center"/>
          </w:tcPr>
          <w:p w14:paraId="735C733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3E59BA22">
            <w:pPr>
              <w:spacing w:line="240" w:lineRule="auto"/>
              <w:ind w:firstLine="420"/>
              <w:jc w:val="center"/>
              <w:rPr>
                <w:rFonts w:ascii="仿宋_GB2312" w:eastAsia="仿宋_GB2312"/>
                <w:kern w:val="0"/>
              </w:rPr>
            </w:pPr>
          </w:p>
        </w:tc>
      </w:tr>
      <w:tr w14:paraId="075EA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92CF3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1B489CE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06A7724">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063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1074" w:type="dxa"/>
            <w:vMerge w:val="continue"/>
            <w:tcBorders>
              <w:top w:val="nil"/>
            </w:tcBorders>
            <w:vAlign w:val="center"/>
          </w:tcPr>
          <w:p w14:paraId="0B05A68F">
            <w:pPr>
              <w:spacing w:line="240" w:lineRule="auto"/>
              <w:ind w:firstLine="420"/>
              <w:jc w:val="center"/>
              <w:rPr>
                <w:rFonts w:ascii="仿宋_GB2312" w:eastAsia="仿宋_GB2312"/>
                <w:kern w:val="0"/>
              </w:rPr>
            </w:pPr>
          </w:p>
        </w:tc>
        <w:tc>
          <w:tcPr>
            <w:tcW w:w="4645" w:type="dxa"/>
            <w:gridSpan w:val="4"/>
            <w:vAlign w:val="center"/>
          </w:tcPr>
          <w:p w14:paraId="6B30AE34">
            <w:pPr>
              <w:spacing w:line="240" w:lineRule="auto"/>
              <w:ind w:firstLine="420"/>
              <w:jc w:val="center"/>
              <w:rPr>
                <w:rFonts w:ascii="仿宋_GB2312" w:eastAsia="仿宋_GB2312"/>
                <w:kern w:val="0"/>
              </w:rPr>
            </w:pPr>
            <w:r>
              <w:rPr>
                <w:rFonts w:hint="eastAsia" w:ascii="仿宋_GB2312" w:eastAsia="仿宋_GB2312"/>
                <w:kern w:val="0"/>
              </w:rPr>
              <w:t xml:space="preserve">目标1：完成市委领导的文稿任务和市委日常的文书处理目标2：完成各上级党委交办的综合调研、信息报送，完成市委文件的起草、校核、把关目标3：完成各上级党委重大方针政策和重要工作部署贯彻落实的督查检查目标4：完成市委重要会议的事务工作和市委各项重大活动的组织安排  </w:t>
            </w:r>
          </w:p>
        </w:tc>
        <w:tc>
          <w:tcPr>
            <w:tcW w:w="4260" w:type="dxa"/>
            <w:gridSpan w:val="4"/>
            <w:vAlign w:val="center"/>
          </w:tcPr>
          <w:p w14:paraId="575FC76F">
            <w:pPr>
              <w:spacing w:line="240" w:lineRule="auto"/>
              <w:ind w:firstLine="420"/>
              <w:jc w:val="center"/>
              <w:rPr>
                <w:rFonts w:ascii="仿宋_GB2312" w:eastAsia="仿宋_GB2312"/>
                <w:kern w:val="0"/>
              </w:rPr>
            </w:pPr>
            <w:r>
              <w:rPr>
                <w:rFonts w:hint="eastAsia" w:ascii="仿宋_GB2312" w:eastAsia="仿宋_GB2312"/>
                <w:kern w:val="0"/>
              </w:rPr>
              <w:t>全面</w:t>
            </w:r>
            <w:r>
              <w:rPr>
                <w:rFonts w:hint="eastAsia" w:ascii="仿宋_GB2312" w:eastAsia="仿宋_GB2312"/>
                <w:kern w:val="0"/>
                <w:lang w:eastAsia="zh-CN"/>
              </w:rPr>
              <w:t>高质量</w:t>
            </w:r>
            <w:r>
              <w:rPr>
                <w:rFonts w:hint="eastAsia" w:ascii="仿宋_GB2312" w:eastAsia="仿宋_GB2312"/>
                <w:kern w:val="0"/>
              </w:rPr>
              <w:t>完成各项工作任务</w:t>
            </w:r>
          </w:p>
        </w:tc>
      </w:tr>
      <w:tr w14:paraId="7A94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3F27F36">
            <w:pPr>
              <w:spacing w:line="240" w:lineRule="auto"/>
              <w:ind w:firstLine="420"/>
              <w:jc w:val="center"/>
              <w:rPr>
                <w:rFonts w:ascii="仿宋_GB2312" w:eastAsia="仿宋_GB2312"/>
                <w:kern w:val="0"/>
              </w:rPr>
            </w:pPr>
          </w:p>
          <w:p w14:paraId="26B9B4E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1FE52A01">
            <w:pPr>
              <w:spacing w:line="240" w:lineRule="auto"/>
              <w:ind w:firstLine="420"/>
              <w:jc w:val="center"/>
              <w:rPr>
                <w:rFonts w:ascii="仿宋_GB2312" w:eastAsia="仿宋_GB2312"/>
                <w:kern w:val="0"/>
              </w:rPr>
            </w:pPr>
          </w:p>
          <w:p w14:paraId="34320753">
            <w:pPr>
              <w:spacing w:line="240" w:lineRule="auto"/>
              <w:ind w:firstLine="420"/>
              <w:jc w:val="center"/>
              <w:rPr>
                <w:rFonts w:ascii="仿宋_GB2312" w:eastAsia="仿宋_GB2312"/>
                <w:kern w:val="0"/>
              </w:rPr>
            </w:pPr>
          </w:p>
        </w:tc>
        <w:tc>
          <w:tcPr>
            <w:tcW w:w="1069" w:type="dxa"/>
            <w:vAlign w:val="center"/>
          </w:tcPr>
          <w:p w14:paraId="7CE5BE6A">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1C696C25">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0E668A29">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B80BE53">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393" w:type="dxa"/>
            <w:vAlign w:val="center"/>
          </w:tcPr>
          <w:p w14:paraId="078704E2">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75" w:type="dxa"/>
            <w:vAlign w:val="center"/>
          </w:tcPr>
          <w:p w14:paraId="032455C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44D782D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4DD957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81439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29C06230">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1075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CA0554C">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49BCF824">
            <w:pPr>
              <w:spacing w:line="240" w:lineRule="auto"/>
              <w:jc w:val="center"/>
              <w:rPr>
                <w:rFonts w:ascii="仿宋_GB2312" w:eastAsia="仿宋_GB2312"/>
                <w:kern w:val="0"/>
              </w:rPr>
            </w:pPr>
            <w:r>
              <w:rPr>
                <w:rFonts w:hint="eastAsia" w:ascii="仿宋_GB2312" w:hAnsi="宋体" w:eastAsia="仿宋_GB2312" w:cs="宋体"/>
                <w:kern w:val="0"/>
              </w:rPr>
              <w:t>产出指标</w:t>
            </w:r>
          </w:p>
          <w:p w14:paraId="0D03966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348BA74">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64CF077B">
            <w:pPr>
              <w:spacing w:line="240" w:lineRule="auto"/>
              <w:ind w:firstLine="420"/>
              <w:jc w:val="center"/>
              <w:rPr>
                <w:rFonts w:ascii="仿宋_GB2312" w:eastAsia="仿宋_GB2312"/>
                <w:kern w:val="0"/>
              </w:rPr>
            </w:pPr>
            <w:r>
              <w:rPr>
                <w:rFonts w:hint="eastAsia" w:ascii="仿宋_GB2312" w:eastAsia="仿宋_GB2312"/>
                <w:kern w:val="0"/>
              </w:rPr>
              <w:t>组织开展各类会议、活动100次以上，开展各类工作督查</w:t>
            </w:r>
            <w:r>
              <w:rPr>
                <w:rFonts w:hint="eastAsia" w:ascii="仿宋_GB2312" w:eastAsia="仿宋_GB2312"/>
                <w:kern w:val="0"/>
                <w:lang w:val="en-US" w:eastAsia="zh-CN"/>
              </w:rPr>
              <w:t>20</w:t>
            </w:r>
            <w:r>
              <w:rPr>
                <w:rFonts w:hint="eastAsia" w:ascii="仿宋_GB2312" w:eastAsia="仿宋_GB2312"/>
                <w:kern w:val="0"/>
              </w:rPr>
              <w:t>次以上，起草各类文稿</w:t>
            </w:r>
            <w:r>
              <w:rPr>
                <w:rFonts w:hint="eastAsia" w:ascii="仿宋_GB2312" w:eastAsia="仿宋_GB2312"/>
                <w:kern w:val="0"/>
                <w:lang w:val="en-US" w:eastAsia="zh-CN"/>
              </w:rPr>
              <w:t>350</w:t>
            </w:r>
            <w:r>
              <w:rPr>
                <w:rFonts w:hint="eastAsia" w:ascii="仿宋_GB2312" w:eastAsia="仿宋_GB2312"/>
                <w:kern w:val="0"/>
              </w:rPr>
              <w:t>篇以上，综合调研约10次以上，各类信息报送300次以上，公文印制100个以上，改革事项</w:t>
            </w:r>
            <w:r>
              <w:rPr>
                <w:rFonts w:hint="eastAsia" w:ascii="仿宋_GB2312" w:eastAsia="仿宋_GB2312"/>
                <w:kern w:val="0"/>
                <w:lang w:val="en-US" w:eastAsia="zh-CN"/>
              </w:rPr>
              <w:t>60</w:t>
            </w:r>
            <w:r>
              <w:rPr>
                <w:rFonts w:hint="eastAsia" w:ascii="仿宋_GB2312" w:eastAsia="仿宋_GB2312"/>
                <w:kern w:val="0"/>
              </w:rPr>
              <w:t>多条</w:t>
            </w:r>
          </w:p>
        </w:tc>
        <w:tc>
          <w:tcPr>
            <w:tcW w:w="1298" w:type="dxa"/>
            <w:vAlign w:val="center"/>
          </w:tcPr>
          <w:p w14:paraId="3F0A349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14:paraId="322909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575" w:type="dxa"/>
            <w:vAlign w:val="center"/>
          </w:tcPr>
          <w:p w14:paraId="2EB1DD18">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E5829E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A941352">
            <w:pPr>
              <w:spacing w:line="240" w:lineRule="auto"/>
              <w:ind w:firstLine="420"/>
              <w:jc w:val="center"/>
              <w:rPr>
                <w:rFonts w:ascii="仿宋_GB2312" w:eastAsia="仿宋_GB2312"/>
                <w:kern w:val="0"/>
              </w:rPr>
            </w:pPr>
          </w:p>
        </w:tc>
      </w:tr>
      <w:tr w14:paraId="1A538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AF770A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69C054">
            <w:pPr>
              <w:spacing w:line="240" w:lineRule="auto"/>
              <w:ind w:firstLine="420"/>
              <w:jc w:val="center"/>
              <w:rPr>
                <w:rFonts w:ascii="仿宋_GB2312" w:eastAsia="仿宋_GB2312"/>
                <w:kern w:val="0"/>
              </w:rPr>
            </w:pPr>
          </w:p>
        </w:tc>
        <w:tc>
          <w:tcPr>
            <w:tcW w:w="1029" w:type="dxa"/>
            <w:tcBorders>
              <w:bottom w:val="nil"/>
            </w:tcBorders>
            <w:vAlign w:val="center"/>
          </w:tcPr>
          <w:p w14:paraId="5FB0B8B3">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6A65CAC7">
            <w:pPr>
              <w:spacing w:line="240" w:lineRule="auto"/>
              <w:jc w:val="both"/>
              <w:rPr>
                <w:rFonts w:ascii="仿宋_GB2312" w:eastAsia="仿宋_GB2312"/>
                <w:kern w:val="0"/>
              </w:rPr>
            </w:pPr>
            <w:r>
              <w:rPr>
                <w:rFonts w:hint="eastAsia" w:ascii="仿宋_GB2312" w:eastAsia="仿宋_GB2312"/>
                <w:kern w:val="0"/>
              </w:rPr>
              <w:t>依法依规，及时准确，确保各项工作顺利开展</w:t>
            </w:r>
          </w:p>
        </w:tc>
        <w:tc>
          <w:tcPr>
            <w:tcW w:w="1298" w:type="dxa"/>
            <w:vAlign w:val="center"/>
          </w:tcPr>
          <w:p w14:paraId="7668ECB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14:paraId="4811ACC8">
            <w:pPr>
              <w:spacing w:line="240" w:lineRule="auto"/>
              <w:ind w:firstLine="420"/>
              <w:jc w:val="center"/>
              <w:rPr>
                <w:rFonts w:ascii="仿宋_GB2312" w:eastAsia="仿宋_GB2312"/>
                <w:kern w:val="0"/>
              </w:rPr>
            </w:pPr>
          </w:p>
        </w:tc>
        <w:tc>
          <w:tcPr>
            <w:tcW w:w="575" w:type="dxa"/>
            <w:vAlign w:val="center"/>
          </w:tcPr>
          <w:p w14:paraId="5B9EB97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6383641">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C3B0229">
            <w:pPr>
              <w:spacing w:line="240" w:lineRule="auto"/>
              <w:ind w:firstLine="420"/>
              <w:jc w:val="center"/>
              <w:rPr>
                <w:rFonts w:ascii="仿宋_GB2312" w:eastAsia="仿宋_GB2312"/>
                <w:kern w:val="0"/>
              </w:rPr>
            </w:pPr>
          </w:p>
        </w:tc>
      </w:tr>
      <w:tr w14:paraId="3F1C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74" w:type="dxa"/>
            <w:vMerge w:val="continue"/>
            <w:textDirection w:val="tbRlV"/>
            <w:vAlign w:val="center"/>
          </w:tcPr>
          <w:p w14:paraId="1AFAE81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A540314">
            <w:pPr>
              <w:spacing w:line="240" w:lineRule="auto"/>
              <w:ind w:firstLine="420"/>
              <w:jc w:val="center"/>
              <w:rPr>
                <w:rFonts w:ascii="仿宋_GB2312" w:eastAsia="仿宋_GB2312"/>
                <w:kern w:val="0"/>
              </w:rPr>
            </w:pPr>
          </w:p>
        </w:tc>
        <w:tc>
          <w:tcPr>
            <w:tcW w:w="1029" w:type="dxa"/>
            <w:tcBorders>
              <w:bottom w:val="nil"/>
            </w:tcBorders>
            <w:vAlign w:val="center"/>
          </w:tcPr>
          <w:p w14:paraId="2926F336">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6AAAB46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2024年</w:t>
            </w:r>
          </w:p>
        </w:tc>
        <w:tc>
          <w:tcPr>
            <w:tcW w:w="1298" w:type="dxa"/>
            <w:vAlign w:val="center"/>
          </w:tcPr>
          <w:p w14:paraId="3C9792D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93" w:type="dxa"/>
            <w:vAlign w:val="center"/>
          </w:tcPr>
          <w:p w14:paraId="30BFF9B5">
            <w:pPr>
              <w:spacing w:line="240" w:lineRule="auto"/>
              <w:ind w:firstLine="420"/>
              <w:jc w:val="center"/>
              <w:rPr>
                <w:rFonts w:ascii="仿宋_GB2312" w:eastAsia="仿宋_GB2312"/>
                <w:kern w:val="0"/>
              </w:rPr>
            </w:pPr>
          </w:p>
        </w:tc>
        <w:tc>
          <w:tcPr>
            <w:tcW w:w="575" w:type="dxa"/>
            <w:vAlign w:val="center"/>
          </w:tcPr>
          <w:p w14:paraId="4FAB2A7A">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5739197">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0185A55">
            <w:pPr>
              <w:spacing w:line="240" w:lineRule="auto"/>
              <w:ind w:firstLine="420"/>
              <w:jc w:val="center"/>
              <w:rPr>
                <w:rFonts w:ascii="仿宋_GB2312" w:eastAsia="仿宋_GB2312"/>
                <w:kern w:val="0"/>
              </w:rPr>
            </w:pPr>
          </w:p>
        </w:tc>
      </w:tr>
      <w:tr w14:paraId="7F10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617C9F3">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2FE0568">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1F19E6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696D30F2">
            <w:pPr>
              <w:spacing w:line="240" w:lineRule="auto"/>
              <w:jc w:val="both"/>
              <w:rPr>
                <w:rFonts w:ascii="仿宋_GB2312" w:eastAsia="仿宋_GB2312"/>
                <w:kern w:val="0"/>
              </w:rPr>
            </w:pPr>
            <w:r>
              <w:rPr>
                <w:rFonts w:hint="eastAsia" w:ascii="仿宋_GB2312" w:eastAsia="仿宋_GB2312"/>
                <w:kern w:val="0"/>
              </w:rPr>
              <w:t>推动全市经济稳步增长</w:t>
            </w:r>
          </w:p>
        </w:tc>
        <w:tc>
          <w:tcPr>
            <w:tcW w:w="1298" w:type="dxa"/>
            <w:vAlign w:val="center"/>
          </w:tcPr>
          <w:p w14:paraId="644249C5">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长期</w:t>
            </w:r>
          </w:p>
        </w:tc>
        <w:tc>
          <w:tcPr>
            <w:tcW w:w="1393" w:type="dxa"/>
            <w:vAlign w:val="center"/>
          </w:tcPr>
          <w:p w14:paraId="36DDB26A">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长期</w:t>
            </w:r>
          </w:p>
        </w:tc>
        <w:tc>
          <w:tcPr>
            <w:tcW w:w="575" w:type="dxa"/>
            <w:vAlign w:val="center"/>
          </w:tcPr>
          <w:p w14:paraId="4157E09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3511E6F">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6491587">
            <w:pPr>
              <w:spacing w:line="240" w:lineRule="auto"/>
              <w:ind w:firstLine="420"/>
              <w:jc w:val="center"/>
              <w:rPr>
                <w:rFonts w:ascii="仿宋_GB2312" w:eastAsia="仿宋_GB2312"/>
                <w:kern w:val="0"/>
              </w:rPr>
            </w:pPr>
          </w:p>
        </w:tc>
      </w:tr>
      <w:tr w14:paraId="71B6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A17B34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3818E38">
            <w:pPr>
              <w:spacing w:line="240" w:lineRule="auto"/>
              <w:ind w:firstLine="420"/>
              <w:jc w:val="center"/>
              <w:rPr>
                <w:rFonts w:ascii="仿宋_GB2312" w:eastAsia="仿宋_GB2312"/>
                <w:kern w:val="0"/>
              </w:rPr>
            </w:pPr>
          </w:p>
        </w:tc>
        <w:tc>
          <w:tcPr>
            <w:tcW w:w="1029" w:type="dxa"/>
            <w:tcBorders>
              <w:bottom w:val="nil"/>
            </w:tcBorders>
            <w:vAlign w:val="center"/>
          </w:tcPr>
          <w:p w14:paraId="7F32DBC3">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6A6C444C">
            <w:pPr>
              <w:spacing w:line="240" w:lineRule="auto"/>
              <w:jc w:val="both"/>
              <w:rPr>
                <w:rFonts w:ascii="仿宋_GB2312" w:eastAsia="仿宋_GB2312"/>
                <w:kern w:val="0"/>
              </w:rPr>
            </w:pPr>
            <w:r>
              <w:rPr>
                <w:rFonts w:hint="eastAsia" w:ascii="仿宋_GB2312" w:eastAsia="仿宋_GB2312"/>
                <w:kern w:val="0"/>
              </w:rPr>
              <w:t>达到整体形象新民高效，群众工作畅通有效，政策宣传督促到位，促进生态、文体、活力汩罗建设</w:t>
            </w:r>
          </w:p>
        </w:tc>
        <w:tc>
          <w:tcPr>
            <w:tcW w:w="1298" w:type="dxa"/>
            <w:vAlign w:val="center"/>
          </w:tcPr>
          <w:p w14:paraId="056AB743">
            <w:pPr>
              <w:spacing w:line="240" w:lineRule="auto"/>
              <w:ind w:firstLine="420"/>
              <w:jc w:val="center"/>
              <w:rPr>
                <w:rFonts w:ascii="仿宋_GB2312" w:eastAsia="仿宋_GB2312"/>
                <w:kern w:val="0"/>
              </w:rPr>
            </w:pPr>
            <w:r>
              <w:rPr>
                <w:rFonts w:hint="eastAsia" w:ascii="仿宋_GB2312" w:eastAsia="仿宋_GB2312"/>
                <w:kern w:val="0"/>
              </w:rPr>
              <w:t>98%</w:t>
            </w:r>
          </w:p>
        </w:tc>
        <w:tc>
          <w:tcPr>
            <w:tcW w:w="1393" w:type="dxa"/>
            <w:vAlign w:val="center"/>
          </w:tcPr>
          <w:p w14:paraId="4C2372FA">
            <w:pPr>
              <w:spacing w:line="240" w:lineRule="auto"/>
              <w:ind w:firstLine="420"/>
              <w:jc w:val="center"/>
              <w:rPr>
                <w:rFonts w:ascii="仿宋_GB2312" w:eastAsia="仿宋_GB2312"/>
                <w:kern w:val="0"/>
              </w:rPr>
            </w:pPr>
            <w:r>
              <w:rPr>
                <w:rFonts w:hint="eastAsia" w:ascii="仿宋_GB2312" w:eastAsia="仿宋_GB2312"/>
                <w:kern w:val="0"/>
              </w:rPr>
              <w:t>98%</w:t>
            </w:r>
          </w:p>
        </w:tc>
        <w:tc>
          <w:tcPr>
            <w:tcW w:w="575" w:type="dxa"/>
            <w:vAlign w:val="center"/>
          </w:tcPr>
          <w:p w14:paraId="318547F7">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9184E90">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C48FF99">
            <w:pPr>
              <w:spacing w:line="240" w:lineRule="auto"/>
              <w:ind w:firstLine="420"/>
              <w:jc w:val="center"/>
              <w:rPr>
                <w:rFonts w:ascii="仿宋_GB2312" w:eastAsia="仿宋_GB2312"/>
                <w:kern w:val="0"/>
              </w:rPr>
            </w:pPr>
          </w:p>
        </w:tc>
      </w:tr>
      <w:tr w14:paraId="47413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A5F31A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9E76E0C">
            <w:pPr>
              <w:spacing w:line="240" w:lineRule="auto"/>
              <w:ind w:firstLine="420"/>
              <w:jc w:val="center"/>
              <w:rPr>
                <w:rFonts w:ascii="仿宋_GB2312" w:eastAsia="仿宋_GB2312"/>
                <w:kern w:val="0"/>
              </w:rPr>
            </w:pPr>
          </w:p>
        </w:tc>
        <w:tc>
          <w:tcPr>
            <w:tcW w:w="1029" w:type="dxa"/>
            <w:tcBorders>
              <w:bottom w:val="nil"/>
            </w:tcBorders>
            <w:vAlign w:val="center"/>
          </w:tcPr>
          <w:p w14:paraId="74C1AF9E">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05F852AE">
            <w:pPr>
              <w:spacing w:line="240" w:lineRule="auto"/>
              <w:jc w:val="both"/>
              <w:rPr>
                <w:rFonts w:ascii="仿宋_GB2312" w:eastAsia="仿宋_GB2312"/>
                <w:kern w:val="0"/>
              </w:rPr>
            </w:pPr>
            <w:r>
              <w:rPr>
                <w:rFonts w:hint="eastAsia" w:ascii="仿宋_GB2312" w:eastAsia="仿宋_GB2312"/>
                <w:kern w:val="0"/>
              </w:rPr>
              <w:t>带头做好爱护环境，污染防治工作</w:t>
            </w:r>
          </w:p>
        </w:tc>
        <w:tc>
          <w:tcPr>
            <w:tcW w:w="1298" w:type="dxa"/>
            <w:vAlign w:val="center"/>
          </w:tcPr>
          <w:p w14:paraId="41D38FFE">
            <w:pPr>
              <w:spacing w:line="240" w:lineRule="auto"/>
              <w:ind w:firstLine="420"/>
              <w:jc w:val="center"/>
              <w:rPr>
                <w:rFonts w:ascii="仿宋_GB2312" w:eastAsia="仿宋_GB2312"/>
                <w:kern w:val="0"/>
              </w:rPr>
            </w:pPr>
            <w:r>
              <w:rPr>
                <w:rFonts w:hint="eastAsia" w:ascii="仿宋_GB2312" w:eastAsia="仿宋_GB2312"/>
                <w:kern w:val="0"/>
              </w:rPr>
              <w:t>长期</w:t>
            </w:r>
          </w:p>
        </w:tc>
        <w:tc>
          <w:tcPr>
            <w:tcW w:w="1393" w:type="dxa"/>
            <w:vAlign w:val="center"/>
          </w:tcPr>
          <w:p w14:paraId="24634750">
            <w:pPr>
              <w:spacing w:line="240" w:lineRule="auto"/>
              <w:ind w:firstLine="420"/>
              <w:jc w:val="center"/>
              <w:rPr>
                <w:rFonts w:ascii="仿宋_GB2312" w:eastAsia="仿宋_GB2312"/>
                <w:kern w:val="0"/>
              </w:rPr>
            </w:pPr>
            <w:r>
              <w:rPr>
                <w:rFonts w:hint="eastAsia" w:ascii="仿宋_GB2312" w:eastAsia="仿宋_GB2312"/>
                <w:kern w:val="0"/>
              </w:rPr>
              <w:t>长期</w:t>
            </w:r>
          </w:p>
        </w:tc>
        <w:tc>
          <w:tcPr>
            <w:tcW w:w="575" w:type="dxa"/>
            <w:vAlign w:val="center"/>
          </w:tcPr>
          <w:p w14:paraId="7716D4FD">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D110307">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9EEF9A3">
            <w:pPr>
              <w:spacing w:line="240" w:lineRule="auto"/>
              <w:ind w:firstLine="420"/>
              <w:jc w:val="center"/>
              <w:rPr>
                <w:rFonts w:ascii="仿宋_GB2312" w:eastAsia="仿宋_GB2312"/>
                <w:kern w:val="0"/>
              </w:rPr>
            </w:pPr>
          </w:p>
        </w:tc>
      </w:tr>
      <w:tr w14:paraId="33D4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4D56810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DCD6486">
            <w:pPr>
              <w:spacing w:line="240" w:lineRule="auto"/>
              <w:ind w:firstLine="420"/>
              <w:jc w:val="center"/>
              <w:rPr>
                <w:rFonts w:ascii="仿宋_GB2312" w:eastAsia="仿宋_GB2312"/>
                <w:kern w:val="0"/>
              </w:rPr>
            </w:pPr>
          </w:p>
        </w:tc>
        <w:tc>
          <w:tcPr>
            <w:tcW w:w="1029" w:type="dxa"/>
            <w:tcBorders>
              <w:bottom w:val="nil"/>
            </w:tcBorders>
            <w:vAlign w:val="center"/>
          </w:tcPr>
          <w:p w14:paraId="28037C61">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50464CE6">
            <w:pPr>
              <w:spacing w:line="240" w:lineRule="auto"/>
              <w:jc w:val="both"/>
              <w:rPr>
                <w:rFonts w:ascii="仿宋_GB2312" w:eastAsia="仿宋_GB2312"/>
                <w:kern w:val="0"/>
              </w:rPr>
            </w:pPr>
            <w:r>
              <w:rPr>
                <w:rFonts w:hint="eastAsia" w:ascii="仿宋_GB2312" w:eastAsia="仿宋_GB2312"/>
                <w:kern w:val="0"/>
              </w:rPr>
              <w:t>可持续影响</w:t>
            </w:r>
          </w:p>
        </w:tc>
        <w:tc>
          <w:tcPr>
            <w:tcW w:w="1298" w:type="dxa"/>
            <w:vAlign w:val="center"/>
          </w:tcPr>
          <w:p w14:paraId="30D041B7">
            <w:pPr>
              <w:spacing w:line="240" w:lineRule="auto"/>
              <w:ind w:firstLine="420"/>
              <w:jc w:val="center"/>
              <w:rPr>
                <w:rFonts w:ascii="仿宋_GB2312" w:eastAsia="仿宋_GB2312"/>
                <w:kern w:val="0"/>
              </w:rPr>
            </w:pPr>
            <w:r>
              <w:rPr>
                <w:rFonts w:hint="eastAsia" w:ascii="仿宋_GB2312" w:eastAsia="仿宋_GB2312"/>
                <w:kern w:val="0"/>
              </w:rPr>
              <w:t>长期</w:t>
            </w:r>
          </w:p>
        </w:tc>
        <w:tc>
          <w:tcPr>
            <w:tcW w:w="1393" w:type="dxa"/>
            <w:vAlign w:val="center"/>
          </w:tcPr>
          <w:p w14:paraId="28C07988">
            <w:pPr>
              <w:spacing w:line="240" w:lineRule="auto"/>
              <w:ind w:firstLine="420"/>
              <w:jc w:val="center"/>
              <w:rPr>
                <w:rFonts w:ascii="仿宋_GB2312" w:eastAsia="仿宋_GB2312"/>
                <w:kern w:val="0"/>
              </w:rPr>
            </w:pPr>
            <w:r>
              <w:rPr>
                <w:rFonts w:hint="eastAsia" w:ascii="仿宋_GB2312" w:eastAsia="仿宋_GB2312"/>
                <w:kern w:val="0"/>
              </w:rPr>
              <w:t>长期</w:t>
            </w:r>
          </w:p>
        </w:tc>
        <w:tc>
          <w:tcPr>
            <w:tcW w:w="575" w:type="dxa"/>
            <w:vAlign w:val="center"/>
          </w:tcPr>
          <w:p w14:paraId="71C515B5">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5383CCF">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03261C2">
            <w:pPr>
              <w:spacing w:line="240" w:lineRule="auto"/>
              <w:ind w:firstLine="420"/>
              <w:jc w:val="center"/>
              <w:rPr>
                <w:rFonts w:ascii="仿宋_GB2312" w:eastAsia="仿宋_GB2312"/>
                <w:kern w:val="0"/>
              </w:rPr>
            </w:pPr>
          </w:p>
        </w:tc>
      </w:tr>
      <w:tr w14:paraId="014B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74" w:type="dxa"/>
            <w:vMerge w:val="continue"/>
            <w:textDirection w:val="tbRlV"/>
            <w:vAlign w:val="center"/>
          </w:tcPr>
          <w:p w14:paraId="05EDF983">
            <w:pPr>
              <w:spacing w:line="240" w:lineRule="auto"/>
              <w:ind w:firstLine="420"/>
              <w:jc w:val="center"/>
              <w:rPr>
                <w:rFonts w:ascii="仿宋_GB2312" w:eastAsia="仿宋_GB2312"/>
                <w:kern w:val="0"/>
              </w:rPr>
            </w:pPr>
          </w:p>
        </w:tc>
        <w:tc>
          <w:tcPr>
            <w:tcW w:w="1069" w:type="dxa"/>
            <w:tcBorders>
              <w:bottom w:val="nil"/>
            </w:tcBorders>
            <w:vAlign w:val="center"/>
          </w:tcPr>
          <w:p w14:paraId="7CCEB974">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4C8A80E">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77308F2">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12EFBC41">
            <w:pPr>
              <w:spacing w:line="240" w:lineRule="auto"/>
              <w:jc w:val="both"/>
              <w:rPr>
                <w:rFonts w:ascii="仿宋_GB2312" w:eastAsia="仿宋_GB2312"/>
                <w:kern w:val="0"/>
              </w:rPr>
            </w:pPr>
            <w:r>
              <w:rPr>
                <w:rFonts w:hint="eastAsia" w:ascii="仿宋_GB2312" w:eastAsia="仿宋_GB2312"/>
                <w:kern w:val="0"/>
              </w:rPr>
              <w:t>满意</w:t>
            </w:r>
          </w:p>
        </w:tc>
        <w:tc>
          <w:tcPr>
            <w:tcW w:w="1298" w:type="dxa"/>
            <w:vAlign w:val="center"/>
          </w:tcPr>
          <w:p w14:paraId="65524EBD">
            <w:pPr>
              <w:spacing w:line="240" w:lineRule="auto"/>
              <w:ind w:firstLine="420"/>
              <w:jc w:val="center"/>
              <w:rPr>
                <w:rFonts w:ascii="仿宋_GB2312" w:eastAsia="仿宋_GB2312"/>
                <w:kern w:val="0"/>
              </w:rPr>
            </w:pPr>
            <w:r>
              <w:rPr>
                <w:rFonts w:hint="eastAsia" w:ascii="仿宋_GB2312" w:eastAsia="仿宋_GB2312"/>
                <w:kern w:val="0"/>
              </w:rPr>
              <w:t>98%</w:t>
            </w:r>
          </w:p>
        </w:tc>
        <w:tc>
          <w:tcPr>
            <w:tcW w:w="1393" w:type="dxa"/>
            <w:vAlign w:val="center"/>
          </w:tcPr>
          <w:p w14:paraId="71C2A667">
            <w:pPr>
              <w:spacing w:line="240" w:lineRule="auto"/>
              <w:ind w:firstLine="420"/>
              <w:jc w:val="center"/>
              <w:rPr>
                <w:rFonts w:ascii="仿宋_GB2312" w:eastAsia="仿宋_GB2312"/>
                <w:kern w:val="0"/>
              </w:rPr>
            </w:pPr>
            <w:r>
              <w:rPr>
                <w:rFonts w:hint="eastAsia" w:ascii="仿宋_GB2312" w:eastAsia="仿宋_GB2312"/>
                <w:kern w:val="0"/>
              </w:rPr>
              <w:t>98%</w:t>
            </w:r>
          </w:p>
        </w:tc>
        <w:tc>
          <w:tcPr>
            <w:tcW w:w="575" w:type="dxa"/>
            <w:vAlign w:val="center"/>
          </w:tcPr>
          <w:p w14:paraId="39EFC3D7">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9C38B65">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4D24E68">
            <w:pPr>
              <w:spacing w:line="240" w:lineRule="auto"/>
              <w:ind w:firstLine="420"/>
              <w:jc w:val="center"/>
              <w:rPr>
                <w:rFonts w:ascii="仿宋_GB2312" w:eastAsia="仿宋_GB2312"/>
                <w:kern w:val="0"/>
              </w:rPr>
            </w:pPr>
          </w:p>
        </w:tc>
      </w:tr>
      <w:tr w14:paraId="3F85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8235161">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2D3160E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4DDCEC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4508C018">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3C62A94F">
            <w:pPr>
              <w:spacing w:line="240" w:lineRule="auto"/>
              <w:jc w:val="both"/>
              <w:rPr>
                <w:rFonts w:ascii="仿宋_GB2312" w:eastAsia="仿宋_GB2312"/>
                <w:kern w:val="0"/>
              </w:rPr>
            </w:pPr>
            <w:r>
              <w:rPr>
                <w:rFonts w:hint="eastAsia" w:ascii="仿宋_GB2312" w:eastAsia="仿宋_GB2312"/>
                <w:kern w:val="0"/>
              </w:rPr>
              <w:t>厉行节约</w:t>
            </w:r>
          </w:p>
        </w:tc>
        <w:tc>
          <w:tcPr>
            <w:tcW w:w="1298" w:type="dxa"/>
            <w:vAlign w:val="center"/>
          </w:tcPr>
          <w:p w14:paraId="5ACF4B8B">
            <w:pPr>
              <w:spacing w:line="240" w:lineRule="auto"/>
              <w:ind w:firstLine="420"/>
              <w:jc w:val="center"/>
              <w:rPr>
                <w:rFonts w:ascii="仿宋_GB2312" w:eastAsia="仿宋_GB2312"/>
                <w:kern w:val="0"/>
              </w:rPr>
            </w:pPr>
            <w:r>
              <w:rPr>
                <w:rFonts w:hint="eastAsia" w:ascii="仿宋_GB2312" w:eastAsia="仿宋_GB2312"/>
                <w:kern w:val="0"/>
              </w:rPr>
              <w:t>100%</w:t>
            </w:r>
          </w:p>
        </w:tc>
        <w:tc>
          <w:tcPr>
            <w:tcW w:w="1393" w:type="dxa"/>
            <w:vAlign w:val="center"/>
          </w:tcPr>
          <w:p w14:paraId="5D66420B">
            <w:pPr>
              <w:spacing w:line="240" w:lineRule="auto"/>
              <w:ind w:firstLine="420"/>
              <w:jc w:val="center"/>
              <w:rPr>
                <w:rFonts w:ascii="仿宋_GB2312" w:eastAsia="仿宋_GB2312"/>
                <w:kern w:val="0"/>
              </w:rPr>
            </w:pPr>
            <w:r>
              <w:rPr>
                <w:rFonts w:hint="eastAsia" w:ascii="仿宋_GB2312" w:eastAsia="仿宋_GB2312"/>
                <w:kern w:val="0"/>
              </w:rPr>
              <w:t>100%</w:t>
            </w:r>
          </w:p>
        </w:tc>
        <w:tc>
          <w:tcPr>
            <w:tcW w:w="575" w:type="dxa"/>
            <w:vAlign w:val="center"/>
          </w:tcPr>
          <w:p w14:paraId="338C4C2A">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D10BEB0">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469291A">
            <w:pPr>
              <w:spacing w:line="240" w:lineRule="auto"/>
              <w:ind w:firstLine="420"/>
              <w:jc w:val="center"/>
              <w:rPr>
                <w:rFonts w:ascii="仿宋_GB2312" w:eastAsia="仿宋_GB2312"/>
                <w:kern w:val="0"/>
              </w:rPr>
            </w:pPr>
          </w:p>
        </w:tc>
      </w:tr>
      <w:tr w14:paraId="7704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273689E">
            <w:pPr>
              <w:spacing w:line="240" w:lineRule="auto"/>
              <w:ind w:firstLine="420"/>
              <w:jc w:val="center"/>
              <w:rPr>
                <w:rFonts w:ascii="仿宋_GB2312" w:eastAsia="仿宋_GB2312"/>
                <w:kern w:val="0"/>
              </w:rPr>
            </w:pPr>
          </w:p>
        </w:tc>
        <w:tc>
          <w:tcPr>
            <w:tcW w:w="1069" w:type="dxa"/>
            <w:vMerge w:val="continue"/>
            <w:vAlign w:val="center"/>
          </w:tcPr>
          <w:p w14:paraId="6A9F16C6">
            <w:pPr>
              <w:spacing w:line="240" w:lineRule="auto"/>
              <w:ind w:firstLine="420"/>
              <w:jc w:val="center"/>
              <w:rPr>
                <w:rFonts w:ascii="仿宋_GB2312" w:eastAsia="仿宋_GB2312"/>
                <w:kern w:val="0"/>
              </w:rPr>
            </w:pPr>
          </w:p>
        </w:tc>
        <w:tc>
          <w:tcPr>
            <w:tcW w:w="1029" w:type="dxa"/>
            <w:tcBorders>
              <w:top w:val="nil"/>
            </w:tcBorders>
            <w:vAlign w:val="center"/>
          </w:tcPr>
          <w:p w14:paraId="3FD10316">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56592085">
            <w:pPr>
              <w:spacing w:line="240" w:lineRule="auto"/>
              <w:jc w:val="both"/>
              <w:rPr>
                <w:rFonts w:ascii="仿宋_GB2312" w:eastAsia="仿宋_GB2312"/>
                <w:kern w:val="0"/>
              </w:rPr>
            </w:pPr>
            <w:r>
              <w:rPr>
                <w:rFonts w:hint="eastAsia" w:ascii="仿宋_GB2312" w:eastAsia="仿宋_GB2312"/>
                <w:kern w:val="0"/>
              </w:rPr>
              <w:t>对社会可能造成的负面影响</w:t>
            </w:r>
          </w:p>
        </w:tc>
        <w:tc>
          <w:tcPr>
            <w:tcW w:w="1298" w:type="dxa"/>
            <w:vAlign w:val="center"/>
          </w:tcPr>
          <w:p w14:paraId="426C3B6A">
            <w:pPr>
              <w:spacing w:line="240" w:lineRule="auto"/>
              <w:ind w:firstLine="420"/>
              <w:jc w:val="center"/>
              <w:rPr>
                <w:rFonts w:ascii="仿宋_GB2312" w:eastAsia="仿宋_GB2312"/>
                <w:kern w:val="0"/>
              </w:rPr>
            </w:pPr>
            <w:r>
              <w:rPr>
                <w:rFonts w:hint="eastAsia" w:ascii="仿宋_GB2312" w:eastAsia="仿宋_GB2312"/>
                <w:kern w:val="0"/>
              </w:rPr>
              <w:t>无</w:t>
            </w:r>
          </w:p>
        </w:tc>
        <w:tc>
          <w:tcPr>
            <w:tcW w:w="1393" w:type="dxa"/>
            <w:vAlign w:val="center"/>
          </w:tcPr>
          <w:p w14:paraId="705F4D3A">
            <w:pPr>
              <w:spacing w:line="240" w:lineRule="auto"/>
              <w:ind w:firstLine="420"/>
              <w:jc w:val="center"/>
              <w:rPr>
                <w:rFonts w:ascii="仿宋_GB2312" w:eastAsia="仿宋_GB2312"/>
                <w:kern w:val="0"/>
              </w:rPr>
            </w:pPr>
            <w:r>
              <w:rPr>
                <w:rFonts w:hint="eastAsia" w:ascii="仿宋_GB2312" w:eastAsia="仿宋_GB2312"/>
                <w:kern w:val="0"/>
              </w:rPr>
              <w:t>无</w:t>
            </w:r>
          </w:p>
        </w:tc>
        <w:tc>
          <w:tcPr>
            <w:tcW w:w="575" w:type="dxa"/>
            <w:vAlign w:val="center"/>
          </w:tcPr>
          <w:p w14:paraId="7445F2E2">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5E7B8F6">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E77B7C5">
            <w:pPr>
              <w:spacing w:line="240" w:lineRule="auto"/>
              <w:ind w:firstLine="420"/>
              <w:jc w:val="center"/>
              <w:rPr>
                <w:rFonts w:ascii="仿宋_GB2312" w:eastAsia="仿宋_GB2312"/>
                <w:kern w:val="0"/>
              </w:rPr>
            </w:pPr>
          </w:p>
        </w:tc>
      </w:tr>
      <w:tr w14:paraId="1C57A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088D383">
            <w:pPr>
              <w:spacing w:line="240" w:lineRule="auto"/>
              <w:ind w:firstLine="420"/>
              <w:jc w:val="center"/>
              <w:rPr>
                <w:rFonts w:ascii="仿宋_GB2312" w:eastAsia="仿宋_GB2312"/>
                <w:kern w:val="0"/>
              </w:rPr>
            </w:pPr>
          </w:p>
        </w:tc>
        <w:tc>
          <w:tcPr>
            <w:tcW w:w="1069" w:type="dxa"/>
            <w:vMerge w:val="continue"/>
            <w:vAlign w:val="center"/>
          </w:tcPr>
          <w:p w14:paraId="048BC212">
            <w:pPr>
              <w:spacing w:line="240" w:lineRule="auto"/>
              <w:ind w:firstLine="420"/>
              <w:jc w:val="center"/>
              <w:rPr>
                <w:rFonts w:ascii="仿宋_GB2312" w:eastAsia="仿宋_GB2312"/>
                <w:kern w:val="0"/>
              </w:rPr>
            </w:pPr>
          </w:p>
        </w:tc>
        <w:tc>
          <w:tcPr>
            <w:tcW w:w="1029" w:type="dxa"/>
            <w:tcBorders>
              <w:top w:val="nil"/>
            </w:tcBorders>
            <w:vAlign w:val="center"/>
          </w:tcPr>
          <w:p w14:paraId="678C3080">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2806F4E">
            <w:pPr>
              <w:spacing w:line="240" w:lineRule="auto"/>
              <w:jc w:val="both"/>
              <w:rPr>
                <w:rFonts w:ascii="仿宋_GB2312" w:eastAsia="仿宋_GB2312"/>
                <w:kern w:val="0"/>
              </w:rPr>
            </w:pPr>
            <w:r>
              <w:rPr>
                <w:rFonts w:hint="eastAsia" w:ascii="仿宋_GB2312" w:eastAsia="仿宋_GB2312"/>
                <w:kern w:val="0"/>
              </w:rPr>
              <w:t>生态环境改善状况</w:t>
            </w:r>
          </w:p>
        </w:tc>
        <w:tc>
          <w:tcPr>
            <w:tcW w:w="1298" w:type="dxa"/>
            <w:vAlign w:val="center"/>
          </w:tcPr>
          <w:p w14:paraId="72647F62">
            <w:pPr>
              <w:spacing w:line="240" w:lineRule="auto"/>
              <w:ind w:firstLine="420"/>
              <w:jc w:val="both"/>
              <w:rPr>
                <w:rFonts w:ascii="仿宋_GB2312" w:eastAsia="仿宋_GB2312"/>
                <w:kern w:val="0"/>
              </w:rPr>
            </w:pPr>
            <w:r>
              <w:rPr>
                <w:rFonts w:hint="eastAsia" w:ascii="仿宋_GB2312" w:eastAsia="仿宋_GB2312"/>
                <w:kern w:val="0"/>
              </w:rPr>
              <w:t>有所改善</w:t>
            </w:r>
          </w:p>
        </w:tc>
        <w:tc>
          <w:tcPr>
            <w:tcW w:w="1393" w:type="dxa"/>
            <w:vAlign w:val="center"/>
          </w:tcPr>
          <w:p w14:paraId="75836411">
            <w:pPr>
              <w:spacing w:line="240" w:lineRule="auto"/>
              <w:ind w:firstLine="420"/>
              <w:jc w:val="both"/>
              <w:rPr>
                <w:rFonts w:ascii="仿宋_GB2312" w:eastAsia="仿宋_GB2312"/>
                <w:kern w:val="0"/>
              </w:rPr>
            </w:pPr>
            <w:r>
              <w:rPr>
                <w:rFonts w:hint="eastAsia" w:ascii="仿宋_GB2312" w:eastAsia="仿宋_GB2312"/>
                <w:kern w:val="0"/>
              </w:rPr>
              <w:t>有所改善</w:t>
            </w:r>
          </w:p>
        </w:tc>
        <w:tc>
          <w:tcPr>
            <w:tcW w:w="575" w:type="dxa"/>
            <w:vAlign w:val="center"/>
          </w:tcPr>
          <w:p w14:paraId="69FD6094">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05407E1">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856DD17">
            <w:pPr>
              <w:spacing w:line="240" w:lineRule="auto"/>
              <w:ind w:firstLine="420"/>
              <w:jc w:val="center"/>
              <w:rPr>
                <w:rFonts w:ascii="仿宋_GB2312" w:eastAsia="仿宋_GB2312"/>
                <w:kern w:val="0"/>
              </w:rPr>
            </w:pPr>
          </w:p>
        </w:tc>
      </w:tr>
      <w:tr w14:paraId="02A4B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12" w:type="dxa"/>
            <w:gridSpan w:val="6"/>
            <w:vAlign w:val="center"/>
          </w:tcPr>
          <w:p w14:paraId="185A1BFB">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75" w:type="dxa"/>
            <w:vAlign w:val="center"/>
          </w:tcPr>
          <w:p w14:paraId="7C27C48C">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9D3D14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51531EC9">
            <w:pPr>
              <w:spacing w:line="240" w:lineRule="auto"/>
              <w:ind w:firstLine="420"/>
              <w:jc w:val="center"/>
              <w:rPr>
                <w:rFonts w:ascii="仿宋_GB2312" w:eastAsia="仿宋_GB2312"/>
                <w:kern w:val="0"/>
              </w:rPr>
            </w:pPr>
          </w:p>
        </w:tc>
      </w:tr>
    </w:tbl>
    <w:p w14:paraId="3EE6331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1457D5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19A01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C05B8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698DD4A">
      <w:pPr>
        <w:spacing w:line="267" w:lineRule="auto"/>
        <w:jc w:val="both"/>
        <w:rPr>
          <w:rFonts w:hint="eastAsia" w:ascii="宋体" w:hAnsi="宋体" w:eastAsia="宋体" w:cs="宋体"/>
          <w:bCs/>
          <w:spacing w:val="-4"/>
          <w:kern w:val="0"/>
          <w:sz w:val="28"/>
          <w:szCs w:val="28"/>
          <w:lang w:eastAsia="zh-CN"/>
        </w:rPr>
      </w:pPr>
    </w:p>
    <w:p w14:paraId="4FCF3B26">
      <w:pPr>
        <w:spacing w:line="267" w:lineRule="auto"/>
        <w:jc w:val="both"/>
        <w:rPr>
          <w:rFonts w:hint="eastAsia" w:ascii="宋体" w:hAnsi="宋体" w:eastAsia="宋体" w:cs="宋体"/>
          <w:bCs/>
          <w:spacing w:val="-4"/>
          <w:kern w:val="0"/>
          <w:sz w:val="28"/>
          <w:szCs w:val="28"/>
          <w:lang w:eastAsia="zh-CN"/>
        </w:rPr>
      </w:pPr>
    </w:p>
    <w:p w14:paraId="56F046EB">
      <w:pPr>
        <w:spacing w:line="267" w:lineRule="auto"/>
        <w:jc w:val="both"/>
        <w:rPr>
          <w:rFonts w:hint="eastAsia" w:ascii="宋体" w:hAnsi="宋体" w:eastAsia="宋体" w:cs="宋体"/>
          <w:bCs/>
          <w:spacing w:val="-4"/>
          <w:kern w:val="0"/>
          <w:sz w:val="28"/>
          <w:szCs w:val="28"/>
          <w:lang w:eastAsia="zh-CN"/>
        </w:rPr>
      </w:pPr>
    </w:p>
    <w:p w14:paraId="1D4088B3">
      <w:pPr>
        <w:spacing w:line="267" w:lineRule="auto"/>
        <w:jc w:val="both"/>
        <w:rPr>
          <w:rFonts w:hint="eastAsia" w:ascii="宋体" w:hAnsi="宋体" w:eastAsia="宋体" w:cs="宋体"/>
          <w:bCs/>
          <w:spacing w:val="-4"/>
          <w:kern w:val="0"/>
          <w:sz w:val="28"/>
          <w:szCs w:val="28"/>
          <w:lang w:eastAsia="zh-CN"/>
        </w:rPr>
      </w:pPr>
    </w:p>
    <w:p w14:paraId="2EEC2E85">
      <w:pPr>
        <w:spacing w:line="267" w:lineRule="auto"/>
        <w:jc w:val="both"/>
        <w:rPr>
          <w:rFonts w:hint="eastAsia" w:ascii="宋体" w:hAnsi="宋体" w:eastAsia="宋体" w:cs="宋体"/>
          <w:bCs/>
          <w:spacing w:val="-4"/>
          <w:kern w:val="0"/>
          <w:sz w:val="28"/>
          <w:szCs w:val="28"/>
          <w:lang w:eastAsia="zh-CN"/>
        </w:rPr>
      </w:pPr>
    </w:p>
    <w:p w14:paraId="6ACCE5B6">
      <w:pPr>
        <w:spacing w:line="267" w:lineRule="auto"/>
        <w:jc w:val="both"/>
        <w:rPr>
          <w:rFonts w:hint="eastAsia" w:ascii="宋体" w:hAnsi="宋体" w:eastAsia="宋体" w:cs="宋体"/>
          <w:bCs/>
          <w:spacing w:val="-4"/>
          <w:kern w:val="0"/>
          <w:sz w:val="28"/>
          <w:szCs w:val="28"/>
          <w:lang w:eastAsia="zh-CN"/>
        </w:rPr>
      </w:pPr>
    </w:p>
    <w:p w14:paraId="63A40AEE">
      <w:pPr>
        <w:spacing w:line="267" w:lineRule="auto"/>
        <w:jc w:val="both"/>
        <w:rPr>
          <w:rFonts w:hint="eastAsia" w:ascii="宋体" w:hAnsi="宋体" w:eastAsia="宋体" w:cs="宋体"/>
          <w:bCs/>
          <w:spacing w:val="-4"/>
          <w:kern w:val="0"/>
          <w:sz w:val="28"/>
          <w:szCs w:val="28"/>
          <w:lang w:eastAsia="zh-CN"/>
        </w:rPr>
      </w:pPr>
    </w:p>
    <w:p w14:paraId="6E21741E">
      <w:pPr>
        <w:spacing w:line="267" w:lineRule="auto"/>
        <w:jc w:val="both"/>
        <w:rPr>
          <w:rFonts w:hint="eastAsia" w:ascii="宋体" w:hAnsi="宋体" w:eastAsia="宋体" w:cs="宋体"/>
          <w:bCs/>
          <w:spacing w:val="-4"/>
          <w:kern w:val="0"/>
          <w:sz w:val="28"/>
          <w:szCs w:val="28"/>
          <w:lang w:eastAsia="zh-CN"/>
        </w:rPr>
      </w:pPr>
    </w:p>
    <w:p w14:paraId="32D4504E">
      <w:pPr>
        <w:spacing w:line="267" w:lineRule="auto"/>
        <w:jc w:val="both"/>
        <w:rPr>
          <w:rFonts w:hint="eastAsia" w:ascii="宋体" w:hAnsi="宋体" w:eastAsia="宋体" w:cs="宋体"/>
          <w:bCs/>
          <w:spacing w:val="-4"/>
          <w:kern w:val="0"/>
          <w:sz w:val="28"/>
          <w:szCs w:val="28"/>
          <w:lang w:eastAsia="zh-CN"/>
        </w:rPr>
      </w:pPr>
    </w:p>
    <w:p w14:paraId="62D81630">
      <w:pPr>
        <w:spacing w:line="267" w:lineRule="auto"/>
        <w:jc w:val="both"/>
        <w:rPr>
          <w:rFonts w:hint="eastAsia" w:ascii="宋体" w:hAnsi="宋体" w:eastAsia="宋体" w:cs="宋体"/>
          <w:bCs/>
          <w:spacing w:val="-4"/>
          <w:kern w:val="0"/>
          <w:sz w:val="28"/>
          <w:szCs w:val="28"/>
          <w:lang w:eastAsia="zh-CN"/>
        </w:rPr>
      </w:pPr>
    </w:p>
    <w:p w14:paraId="20C20DAD">
      <w:pPr>
        <w:spacing w:line="267" w:lineRule="auto"/>
        <w:jc w:val="both"/>
        <w:rPr>
          <w:rFonts w:hint="eastAsia" w:ascii="宋体" w:hAnsi="宋体" w:eastAsia="宋体" w:cs="宋体"/>
          <w:bCs/>
          <w:spacing w:val="-4"/>
          <w:kern w:val="0"/>
          <w:sz w:val="28"/>
          <w:szCs w:val="28"/>
          <w:lang w:eastAsia="zh-CN"/>
        </w:rPr>
      </w:pPr>
    </w:p>
    <w:p w14:paraId="31AFA9EC">
      <w:pPr>
        <w:spacing w:line="267" w:lineRule="auto"/>
        <w:jc w:val="both"/>
        <w:rPr>
          <w:rFonts w:hint="eastAsia" w:ascii="宋体" w:hAnsi="宋体" w:eastAsia="宋体" w:cs="宋体"/>
          <w:bCs/>
          <w:spacing w:val="-4"/>
          <w:kern w:val="0"/>
          <w:sz w:val="28"/>
          <w:szCs w:val="28"/>
          <w:lang w:eastAsia="zh-CN"/>
        </w:rPr>
      </w:pPr>
    </w:p>
    <w:p w14:paraId="03FFF189">
      <w:pPr>
        <w:spacing w:line="267" w:lineRule="auto"/>
        <w:jc w:val="both"/>
        <w:rPr>
          <w:rFonts w:hint="eastAsia" w:ascii="宋体" w:hAnsi="宋体" w:eastAsia="宋体" w:cs="宋体"/>
          <w:bCs/>
          <w:spacing w:val="-4"/>
          <w:kern w:val="0"/>
          <w:sz w:val="28"/>
          <w:szCs w:val="28"/>
          <w:lang w:eastAsia="zh-CN"/>
        </w:rPr>
      </w:pPr>
    </w:p>
    <w:p w14:paraId="16FFD381">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F633C1A">
      <w:pPr>
        <w:spacing w:line="240" w:lineRule="auto"/>
        <w:ind w:firstLine="880"/>
        <w:jc w:val="center"/>
        <w:rPr>
          <w:rFonts w:hint="eastAsia" w:ascii="方正小标宋简体" w:eastAsia="方正小标宋简体"/>
          <w:kern w:val="0"/>
          <w:sz w:val="44"/>
          <w:szCs w:val="44"/>
          <w:lang w:eastAsia="zh-CN"/>
        </w:rPr>
      </w:pPr>
    </w:p>
    <w:p w14:paraId="1A949544">
      <w:pPr>
        <w:spacing w:line="240" w:lineRule="auto"/>
        <w:ind w:firstLine="880"/>
        <w:jc w:val="center"/>
        <w:rPr>
          <w:rFonts w:hint="eastAsia" w:ascii="方正小标宋简体" w:eastAsia="方正小标宋简体"/>
          <w:kern w:val="0"/>
          <w:sz w:val="44"/>
          <w:szCs w:val="44"/>
          <w:lang w:eastAsia="zh-CN"/>
        </w:rPr>
      </w:pPr>
    </w:p>
    <w:p w14:paraId="4378E4FC">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中共汨罗市委办公室</w:t>
      </w:r>
      <w:r>
        <w:rPr>
          <w:rFonts w:hint="eastAsia" w:ascii="方正小标宋简体" w:hAnsi="宋体" w:eastAsia="方正小标宋简体" w:cs="宋体"/>
          <w:kern w:val="0"/>
          <w:sz w:val="44"/>
          <w:szCs w:val="44"/>
          <w:lang w:eastAsia="zh-CN"/>
        </w:rPr>
        <w:t>部门</w:t>
      </w:r>
    </w:p>
    <w:p w14:paraId="635FB4DA">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045219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2650F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68C7B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15663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B12B9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290E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4AA219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0EB2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7D7D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9F784C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F38F6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A10A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64BAC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82773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0C791C30">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5A8C8CD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667CD23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F382A3E">
      <w:pPr>
        <w:pStyle w:val="5"/>
        <w:jc w:val="left"/>
        <w:rPr>
          <w:rFonts w:asciiTheme="minorEastAsia" w:hAnsiTheme="minorEastAsia" w:eastAsiaTheme="minorEastAsia"/>
          <w:kern w:val="0"/>
          <w:lang w:eastAsia="zh-CN"/>
        </w:rPr>
      </w:pPr>
      <w:bookmarkStart w:id="0" w:name="_GoBack"/>
      <w:bookmarkEnd w:id="0"/>
    </w:p>
    <w:p w14:paraId="3273867B">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中共汨罗市委办公室</w:t>
      </w:r>
      <w:r>
        <w:rPr>
          <w:rFonts w:ascii="黑体" w:hAnsi="黑体" w:eastAsia="黑体" w:cs="黑体"/>
          <w:spacing w:val="16"/>
          <w:sz w:val="40"/>
          <w:szCs w:val="40"/>
        </w:rPr>
        <w:t>整体支出绩效</w:t>
      </w:r>
    </w:p>
    <w:p w14:paraId="1A3D912A">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E370018">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A83F247">
      <w:pPr>
        <w:rPr>
          <w:rFonts w:hint="eastAsia" w:ascii="仿宋" w:hAnsi="仿宋" w:eastAsia="仿宋" w:cs="仿宋"/>
          <w:sz w:val="21"/>
          <w:szCs w:val="21"/>
        </w:rPr>
      </w:pPr>
      <w:r>
        <w:rPr>
          <w:rFonts w:hint="eastAsia" w:ascii="仿宋" w:hAnsi="仿宋" w:eastAsia="仿宋" w:cs="仿宋"/>
          <w:b/>
          <w:bCs/>
          <w:sz w:val="21"/>
          <w:szCs w:val="21"/>
        </w:rPr>
        <w:t>一、部门（单位）概况</w:t>
      </w:r>
      <w:r>
        <w:rPr>
          <w:rFonts w:hint="eastAsia" w:ascii="仿宋" w:hAnsi="仿宋" w:eastAsia="仿宋" w:cs="仿宋"/>
          <w:sz w:val="21"/>
          <w:szCs w:val="21"/>
        </w:rPr>
        <w:t xml:space="preserve">                                </w:t>
      </w:r>
    </w:p>
    <w:p w14:paraId="79194B49">
      <w:pPr>
        <w:rPr>
          <w:rFonts w:hint="eastAsia" w:ascii="仿宋" w:hAnsi="仿宋" w:eastAsia="仿宋" w:cs="仿宋"/>
          <w:sz w:val="21"/>
          <w:szCs w:val="21"/>
        </w:rPr>
      </w:pPr>
      <w:r>
        <w:rPr>
          <w:rFonts w:hint="eastAsia" w:ascii="仿宋" w:hAnsi="仿宋" w:eastAsia="仿宋" w:cs="仿宋"/>
          <w:sz w:val="21"/>
          <w:szCs w:val="21"/>
        </w:rPr>
        <w:t xml:space="preserve"> 市委办是市委的办事机构，是协助市委领导处理市委日常工作的机构，主要职责如下：</w:t>
      </w:r>
    </w:p>
    <w:p w14:paraId="15E07A47">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1、负责市委日常文书处理；围绕中央、省、岳阳市及汨罗市委的总体工作部署收集信息、反映动态、综合调研；参与为市委领导同志起草工作报告、讲话文稿；负责市委文件的起草、校核、把关；负责中央、省、岳阳市及汨罗市委重大方针政策和重要工作部署贯彻落实的督促检查；负责中央、省、岳阳市及汨罗市委重要指示和中央、省、岳阳市及汨罗市委领导同志重要批示的传达、催办、落实；协调有关部门的工作关系；负责市委重要会议的事务工作和市委领导同志参加重大活动的组织安排；承担市委领导同志的联络工作。</w:t>
      </w:r>
    </w:p>
    <w:p w14:paraId="6277E87E">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2、负责全市党委办公室系统的业务建设和办公自动化、信息化的规划指导。</w:t>
      </w:r>
    </w:p>
    <w:p w14:paraId="288B3206">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3、负责全市党政系统密码通信和密码管理，负责中央文件和党、政、军领导机关机要文件的传递工作；负责全市保密工作的管理和指导。</w:t>
      </w:r>
    </w:p>
    <w:p w14:paraId="664262F4">
      <w:pPr>
        <w:ind w:left="630" w:leftChars="200" w:hanging="210" w:hangingChars="100"/>
        <w:rPr>
          <w:rFonts w:hint="eastAsia" w:ascii="仿宋" w:hAnsi="仿宋" w:eastAsia="仿宋" w:cs="仿宋"/>
          <w:sz w:val="21"/>
          <w:szCs w:val="21"/>
        </w:rPr>
      </w:pPr>
      <w:r>
        <w:rPr>
          <w:rFonts w:hint="eastAsia" w:ascii="仿宋" w:hAnsi="仿宋" w:eastAsia="仿宋" w:cs="仿宋"/>
          <w:sz w:val="21"/>
          <w:szCs w:val="21"/>
        </w:rPr>
        <w:t xml:space="preserve"> 4、负责党和国家领导人及省委、岳阳市委主要领导来汨视察期间的接待工作。                                                        5、负责国家安全委员会工作。</w:t>
      </w:r>
    </w:p>
    <w:p w14:paraId="48539F54">
      <w:pPr>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6、统筹、协调、督促、检查、推动 市全面深化改革工作。</w:t>
      </w:r>
    </w:p>
    <w:p w14:paraId="36C1B5F1">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7、完成市委交办的其他工作任务。</w:t>
      </w:r>
    </w:p>
    <w:p w14:paraId="6CF8737A">
      <w:pPr>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方正黑体_GBK" w:eastAsia="方正黑体_GBK"/>
          <w:kern w:val="0"/>
          <w:sz w:val="21"/>
          <w:szCs w:val="21"/>
          <w:lang w:eastAsia="zh-CN"/>
        </w:rPr>
        <w:t>一般公共预算支出情况</w:t>
      </w:r>
    </w:p>
    <w:p w14:paraId="6A6292C0">
      <w:pPr>
        <w:ind w:firstLine="420" w:firstLineChars="200"/>
        <w:rPr>
          <w:rFonts w:hint="eastAsia" w:ascii="仿宋" w:hAnsi="仿宋" w:eastAsia="仿宋" w:cs="仿宋"/>
          <w:sz w:val="21"/>
          <w:szCs w:val="21"/>
        </w:rPr>
      </w:pPr>
      <w:r>
        <w:rPr>
          <w:rFonts w:hint="eastAsia" w:ascii="仿宋" w:hAnsi="仿宋" w:eastAsia="仿宋" w:cs="仿宋"/>
          <w:sz w:val="21"/>
          <w:szCs w:val="21"/>
        </w:rPr>
        <w:t>（一）基本支出。202</w:t>
      </w:r>
      <w:r>
        <w:rPr>
          <w:rFonts w:hint="eastAsia" w:ascii="仿宋" w:hAnsi="仿宋" w:eastAsia="仿宋" w:cs="仿宋"/>
          <w:sz w:val="21"/>
          <w:szCs w:val="21"/>
          <w:lang w:val="en-US" w:eastAsia="zh-CN"/>
        </w:rPr>
        <w:t>4</w:t>
      </w:r>
      <w:r>
        <w:rPr>
          <w:rFonts w:hint="eastAsia" w:ascii="仿宋" w:hAnsi="仿宋" w:eastAsia="仿宋" w:cs="仿宋"/>
          <w:sz w:val="21"/>
          <w:szCs w:val="21"/>
        </w:rPr>
        <w:t>年本单位基本支出</w:t>
      </w:r>
      <w:r>
        <w:rPr>
          <w:rFonts w:hint="eastAsia" w:ascii="仿宋" w:hAnsi="仿宋" w:eastAsia="仿宋" w:cs="仿宋"/>
          <w:sz w:val="21"/>
          <w:szCs w:val="21"/>
          <w:lang w:val="en-US" w:eastAsia="zh-CN"/>
        </w:rPr>
        <w:t>670.32</w:t>
      </w:r>
      <w:r>
        <w:rPr>
          <w:rFonts w:hint="eastAsia" w:ascii="仿宋" w:hAnsi="仿宋" w:eastAsia="仿宋" w:cs="仿宋"/>
          <w:sz w:val="21"/>
          <w:szCs w:val="21"/>
        </w:rPr>
        <w:t>万元，是指为保障单位机构正常运转、完成日常工作任务而发生的各项支出，包括用于基本工资、津贴补贴等工资福利支出</w:t>
      </w:r>
      <w:r>
        <w:rPr>
          <w:rFonts w:hint="eastAsia" w:ascii="仿宋" w:hAnsi="仿宋" w:eastAsia="仿宋" w:cs="仿宋"/>
          <w:sz w:val="21"/>
          <w:szCs w:val="21"/>
          <w:lang w:val="en-US" w:eastAsia="zh-CN"/>
        </w:rPr>
        <w:t>549.19</w:t>
      </w:r>
      <w:r>
        <w:rPr>
          <w:rFonts w:hint="eastAsia" w:ascii="仿宋" w:hAnsi="仿宋" w:eastAsia="仿宋" w:cs="仿宋"/>
          <w:sz w:val="21"/>
          <w:szCs w:val="21"/>
        </w:rPr>
        <w:t>万元；办公费、印刷费、水电费、差旅费等一般商品和服务支出</w:t>
      </w:r>
      <w:r>
        <w:rPr>
          <w:rFonts w:hint="eastAsia" w:ascii="仿宋" w:hAnsi="仿宋" w:eastAsia="仿宋" w:cs="仿宋"/>
          <w:sz w:val="21"/>
          <w:szCs w:val="21"/>
          <w:lang w:val="en-US" w:eastAsia="zh-CN"/>
        </w:rPr>
        <w:t>106.48</w:t>
      </w:r>
      <w:r>
        <w:rPr>
          <w:rFonts w:hint="eastAsia" w:ascii="仿宋" w:hAnsi="仿宋" w:eastAsia="仿宋" w:cs="仿宋"/>
          <w:sz w:val="21"/>
          <w:szCs w:val="21"/>
        </w:rPr>
        <w:t>万元；对个人和家庭补助支出（遗属生活费）</w:t>
      </w:r>
      <w:r>
        <w:rPr>
          <w:rFonts w:hint="eastAsia" w:ascii="仿宋" w:hAnsi="仿宋" w:eastAsia="仿宋" w:cs="仿宋"/>
          <w:sz w:val="21"/>
          <w:szCs w:val="21"/>
          <w:lang w:val="en-US" w:eastAsia="zh-CN"/>
        </w:rPr>
        <w:t>14.65</w:t>
      </w:r>
      <w:r>
        <w:rPr>
          <w:rFonts w:hint="eastAsia" w:ascii="仿宋" w:hAnsi="仿宋" w:eastAsia="仿宋" w:cs="仿宋"/>
          <w:sz w:val="21"/>
          <w:szCs w:val="21"/>
        </w:rPr>
        <w:t>万元。比上年减少</w:t>
      </w:r>
      <w:r>
        <w:rPr>
          <w:rFonts w:hint="eastAsia" w:ascii="仿宋" w:hAnsi="仿宋" w:eastAsia="仿宋" w:cs="仿宋"/>
          <w:sz w:val="21"/>
          <w:szCs w:val="21"/>
          <w:lang w:val="en-US" w:eastAsia="zh-CN"/>
        </w:rPr>
        <w:t>95.7</w:t>
      </w:r>
      <w:r>
        <w:rPr>
          <w:rFonts w:hint="eastAsia" w:ascii="仿宋" w:hAnsi="仿宋" w:eastAsia="仿宋" w:cs="仿宋"/>
          <w:sz w:val="21"/>
          <w:szCs w:val="21"/>
        </w:rPr>
        <w:t>万元，主要原因原因是厉行节约、缩减开支。</w:t>
      </w:r>
    </w:p>
    <w:p w14:paraId="51B87700">
      <w:pPr>
        <w:ind w:firstLine="420" w:firstLineChars="200"/>
        <w:rPr>
          <w:rFonts w:hint="eastAsia" w:ascii="仿宋" w:hAnsi="仿宋" w:eastAsia="仿宋" w:cs="仿宋"/>
          <w:sz w:val="21"/>
          <w:szCs w:val="21"/>
        </w:rPr>
      </w:pPr>
      <w:r>
        <w:rPr>
          <w:rFonts w:hint="eastAsia" w:ascii="仿宋" w:hAnsi="仿宋" w:eastAsia="仿宋" w:cs="仿宋"/>
          <w:sz w:val="21"/>
          <w:szCs w:val="21"/>
        </w:rPr>
        <w:t>（二）项目支出。202</w:t>
      </w:r>
      <w:r>
        <w:rPr>
          <w:rFonts w:hint="eastAsia" w:ascii="仿宋" w:hAnsi="仿宋" w:eastAsia="仿宋" w:cs="仿宋"/>
          <w:sz w:val="21"/>
          <w:szCs w:val="21"/>
          <w:lang w:val="en-US" w:eastAsia="zh-CN"/>
        </w:rPr>
        <w:t>4</w:t>
      </w:r>
      <w:r>
        <w:rPr>
          <w:rFonts w:hint="eastAsia" w:ascii="仿宋" w:hAnsi="仿宋" w:eastAsia="仿宋" w:cs="仿宋"/>
          <w:sz w:val="21"/>
          <w:szCs w:val="21"/>
        </w:rPr>
        <w:t>年项目支出</w:t>
      </w:r>
      <w:r>
        <w:rPr>
          <w:rFonts w:hint="eastAsia" w:ascii="仿宋" w:hAnsi="仿宋" w:eastAsia="仿宋" w:cs="仿宋"/>
          <w:sz w:val="21"/>
          <w:szCs w:val="21"/>
          <w:lang w:val="en-US" w:eastAsia="zh-CN"/>
        </w:rPr>
        <w:t>304.57</w:t>
      </w:r>
      <w:r>
        <w:rPr>
          <w:rFonts w:hint="eastAsia" w:ascii="仿宋" w:hAnsi="仿宋" w:eastAsia="仿宋" w:cs="仿宋"/>
          <w:sz w:val="21"/>
          <w:szCs w:val="21"/>
        </w:rPr>
        <w:t>万元，主要用于改革创新、机要保密、国家安全、全市督查</w:t>
      </w:r>
      <w:r>
        <w:rPr>
          <w:rFonts w:hint="eastAsia" w:ascii="仿宋" w:hAnsi="仿宋" w:eastAsia="仿宋" w:cs="仿宋"/>
          <w:sz w:val="21"/>
          <w:szCs w:val="21"/>
          <w:lang w:eastAsia="zh-CN"/>
        </w:rPr>
        <w:t>、市委中心工作</w:t>
      </w:r>
      <w:r>
        <w:rPr>
          <w:rFonts w:hint="eastAsia" w:ascii="仿宋" w:hAnsi="仿宋" w:eastAsia="仿宋" w:cs="仿宋"/>
          <w:sz w:val="21"/>
          <w:szCs w:val="21"/>
        </w:rPr>
        <w:t>等特定行政工作和事业发展而发生的各项支出。</w:t>
      </w:r>
    </w:p>
    <w:p w14:paraId="385C665E">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三、政府性基金预算支出情况</w:t>
      </w:r>
    </w:p>
    <w:p w14:paraId="04CB7BC9">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本单位无政府性基金预算支出。</w:t>
      </w:r>
    </w:p>
    <w:p w14:paraId="78EC7A51">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四、国有资本经营预算支出情况</w:t>
      </w:r>
    </w:p>
    <w:p w14:paraId="3DC628A2">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sz w:val="21"/>
          <w:szCs w:val="21"/>
          <w:lang w:eastAsia="zh-CN"/>
        </w:rPr>
        <w:t>本单位无国有资本经营预算支出。</w:t>
      </w:r>
    </w:p>
    <w:p w14:paraId="3F17B7C1">
      <w:pPr>
        <w:spacing w:line="600" w:lineRule="exact"/>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五、社会保险基金预算支出情况</w:t>
      </w:r>
    </w:p>
    <w:p w14:paraId="5C457133">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本单位无社会保险基金预算支出。</w:t>
      </w:r>
    </w:p>
    <w:p w14:paraId="4C512F26">
      <w:pPr>
        <w:ind w:firstLine="420" w:firstLineChars="200"/>
        <w:rPr>
          <w:rFonts w:hint="eastAsia" w:ascii="仿宋" w:hAnsi="仿宋" w:eastAsia="仿宋" w:cs="仿宋"/>
          <w:sz w:val="21"/>
          <w:szCs w:val="21"/>
        </w:rPr>
      </w:pPr>
    </w:p>
    <w:p w14:paraId="098538A8">
      <w:pPr>
        <w:spacing w:line="600" w:lineRule="exact"/>
        <w:jc w:val="both"/>
        <w:rPr>
          <w:rFonts w:hint="eastAsia" w:ascii="仿宋" w:hAnsi="仿宋" w:eastAsia="仿宋" w:cs="仿宋"/>
          <w:kern w:val="0"/>
          <w:sz w:val="21"/>
          <w:szCs w:val="21"/>
          <w:lang w:eastAsia="zh-CN"/>
        </w:rPr>
      </w:pPr>
      <w:r>
        <w:rPr>
          <w:rFonts w:hint="eastAsia" w:ascii="仿宋" w:hAnsi="仿宋" w:eastAsia="仿宋" w:cs="仿宋"/>
          <w:b/>
          <w:bCs/>
          <w:kern w:val="0"/>
          <w:sz w:val="21"/>
          <w:szCs w:val="21"/>
          <w:lang w:eastAsia="zh-CN"/>
        </w:rPr>
        <w:t>六、部门整体支出绩效情况</w:t>
      </w:r>
    </w:p>
    <w:p w14:paraId="1851DB77">
      <w:pPr>
        <w:ind w:firstLine="420" w:firstLineChars="200"/>
        <w:rPr>
          <w:rFonts w:hint="eastAsia" w:ascii="仿宋" w:hAnsi="仿宋" w:eastAsia="仿宋" w:cs="仿宋"/>
          <w:sz w:val="21"/>
          <w:szCs w:val="21"/>
        </w:rPr>
      </w:pPr>
      <w:r>
        <w:rPr>
          <w:rFonts w:hint="eastAsia" w:ascii="仿宋" w:hAnsi="仿宋" w:eastAsia="仿宋" w:cs="仿宋"/>
          <w:sz w:val="21"/>
          <w:szCs w:val="21"/>
        </w:rPr>
        <w:t>202</w:t>
      </w:r>
      <w:r>
        <w:rPr>
          <w:rFonts w:hint="eastAsia" w:ascii="仿宋" w:hAnsi="仿宋" w:eastAsia="仿宋" w:cs="仿宋"/>
          <w:sz w:val="21"/>
          <w:szCs w:val="21"/>
          <w:lang w:val="en-US" w:eastAsia="zh-CN"/>
        </w:rPr>
        <w:t>4</w:t>
      </w:r>
      <w:r>
        <w:rPr>
          <w:rFonts w:hint="eastAsia" w:ascii="仿宋" w:hAnsi="仿宋" w:eastAsia="仿宋" w:cs="仿宋"/>
          <w:sz w:val="21"/>
          <w:szCs w:val="21"/>
        </w:rPr>
        <w:t>年，</w:t>
      </w:r>
      <w:r>
        <w:rPr>
          <w:rFonts w:hint="eastAsia" w:ascii="仿宋" w:hAnsi="仿宋" w:eastAsia="仿宋" w:cs="仿宋"/>
          <w:sz w:val="21"/>
          <w:szCs w:val="21"/>
          <w:lang w:eastAsia="zh-CN"/>
        </w:rPr>
        <w:t>市委办公室</w:t>
      </w:r>
      <w:r>
        <w:rPr>
          <w:rFonts w:hint="eastAsia" w:ascii="仿宋" w:hAnsi="仿宋" w:eastAsia="仿宋" w:cs="仿宋"/>
          <w:sz w:val="21"/>
          <w:szCs w:val="21"/>
        </w:rPr>
        <w:t>在</w:t>
      </w:r>
      <w:r>
        <w:rPr>
          <w:rFonts w:hint="eastAsia" w:ascii="仿宋" w:hAnsi="仿宋" w:eastAsia="仿宋" w:cs="仿宋"/>
          <w:sz w:val="21"/>
          <w:szCs w:val="21"/>
          <w:lang w:eastAsia="zh-CN"/>
        </w:rPr>
        <w:t>市委</w:t>
      </w:r>
      <w:r>
        <w:rPr>
          <w:rFonts w:hint="eastAsia" w:ascii="仿宋" w:hAnsi="仿宋" w:eastAsia="仿宋" w:cs="仿宋"/>
          <w:sz w:val="21"/>
          <w:szCs w:val="21"/>
        </w:rPr>
        <w:t>的坚强领导下，</w:t>
      </w:r>
      <w:r>
        <w:rPr>
          <w:rFonts w:hint="eastAsia" w:ascii="仿宋" w:hAnsi="仿宋" w:eastAsia="仿宋" w:cs="仿宋"/>
          <w:sz w:val="21"/>
          <w:szCs w:val="21"/>
          <w:lang w:eastAsia="zh-CN"/>
        </w:rPr>
        <w:t>团结带领全体干职工</w:t>
      </w:r>
      <w:r>
        <w:rPr>
          <w:rFonts w:hint="eastAsia" w:ascii="仿宋" w:hAnsi="仿宋" w:eastAsia="仿宋" w:cs="仿宋"/>
          <w:sz w:val="21"/>
          <w:szCs w:val="21"/>
          <w:lang w:val="en-US" w:eastAsia="zh-CN"/>
        </w:rPr>
        <w:t>围绕中心、履职尽责、担当实干，</w:t>
      </w:r>
      <w:r>
        <w:rPr>
          <w:rFonts w:hint="eastAsia" w:ascii="仿宋" w:hAnsi="仿宋" w:eastAsia="仿宋" w:cs="仿宋"/>
          <w:sz w:val="21"/>
          <w:szCs w:val="21"/>
          <w:lang w:eastAsia="zh-CN"/>
        </w:rPr>
        <w:t>不断提升</w:t>
      </w:r>
      <w:r>
        <w:rPr>
          <w:rFonts w:hint="eastAsia" w:ascii="仿宋" w:hAnsi="仿宋" w:eastAsia="仿宋" w:cs="仿宋"/>
          <w:sz w:val="21"/>
          <w:szCs w:val="21"/>
        </w:rPr>
        <w:t>“三服务”水平</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努力打造让党放心、让人民满意的政治机关、模范机关，为推动</w:t>
      </w:r>
      <w:r>
        <w:rPr>
          <w:rFonts w:hint="eastAsia" w:ascii="仿宋" w:hAnsi="仿宋" w:eastAsia="仿宋" w:cs="仿宋"/>
          <w:sz w:val="21"/>
          <w:szCs w:val="21"/>
          <w:lang w:eastAsia="zh-CN"/>
        </w:rPr>
        <w:t>汨罗高质量发展贡献党办力量。</w:t>
      </w:r>
    </w:p>
    <w:p w14:paraId="5E548BB7">
      <w:pPr>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一、坚持党办姓党，紧跟核心定方向</w:t>
      </w:r>
    </w:p>
    <w:p w14:paraId="5FB97D56">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在固本培元和凝心铸魂上下功夫，引导党员干部不断增强忠诚履职的政治自觉、思想自觉、行动自觉。</w:t>
      </w:r>
    </w:p>
    <w:p w14:paraId="10A1AE52">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论武装更加扎实。把党的创新理论作为必修课，坚持以习近平新时代中国特色社会主义思想为指导，深入学习贯彻党的二十大及二十届三中全会精神，严格落实“三会一课”制度，构建以学促行的长效机制，融合支部共学、观看视频、个人自学、研讨交流等方式，通过“一月一课一片一实践”主题党日活动、专题讲座等形式组织理论学习26次，让理论学习常态化、长效化发展，筑牢坚定拥护“两个确立”、坚决做到“两个维护”的思想根基。</w:t>
      </w:r>
    </w:p>
    <w:p w14:paraId="642E424D">
      <w:pPr>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党建引领更具活力。</w:t>
      </w:r>
      <w:r>
        <w:rPr>
          <w:rFonts w:hint="eastAsia" w:ascii="仿宋" w:hAnsi="仿宋" w:eastAsia="仿宋" w:cs="仿宋"/>
          <w:sz w:val="21"/>
          <w:szCs w:val="21"/>
          <w:lang w:eastAsia="zh-CN"/>
        </w:rPr>
        <w:t>以党建引领为干部打造成长平台，年度按时转正党员2名，发展党员2名，培养入党积极分子1名。创新深化“党办小分队、党建大课堂”活动，用好读书、宣讲、调研、文体、志愿5个小分队，选拔政治素养高、业务能力强、工作作风优的干部担任分队长，为干部提供多元岗位锻炼机会，先后组织开展读书活动3期、宣讲活动1期、文体活动5次、志愿活动5次，启动调研课题8个，举办市委办系统庆祝新中国成立75周年演讲比赛，营造奋勇争先、共同进步的良好氛围。</w:t>
      </w:r>
    </w:p>
    <w:p w14:paraId="3DFFA3AD">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政治体检更有成效。抓实省委巡视反馈意见整改工作，督查室牵头，统筹协调、督导推进省委巡视整改工作，认真研究制定问题清单、任务清单、责任清单，做到发现一个问题、解决一类问题、形成一套制度，从根子上解决问题，并积极配合做好省委巡视整改评估工作。由市委办牵头负责整改5个问题，成立整改专班，主动认领10个问题开展同类同改，健全闭环管理机制，从会议审议研究、认真实施整改、研究办结销号等方面下功夫，目前已全部完成整改。9月5日~11月5日，市委第七巡察组对我办进行为期两个月的巡察工作，我办高度重视，积极主动配合，印发《关于配合做好市委巡察组巡察市委办的工作方案》，班子成员认领任务，成立8个工作组，按要求提供完整资料、落实立行立改、组织谈心谈话等，保证巡察工作顺利圆满完成。</w:t>
      </w:r>
    </w:p>
    <w:p w14:paraId="62AFDD69">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意识形态阵地更为稳固。牢牢抓住意识形态主动权，结合党建、业务工作研究意识形态工作2次，不断提升对防范化解风险和意识形态领域的认识。加强干部个人“两微一端”等网络阵地的动态管理，严防“低级红”“高级黑”等错误思潮，有效维护网络意识形态安全。严格落实谈心谈话制度，市委办主任与归口管理单位负责人、班子成员之间以及班子成员与分管科室党员干部之间常态化开展谈心谈话和警示提醒，对发现的苗头性、倾向性问题及时纠错纠正。</w:t>
      </w:r>
    </w:p>
    <w:p w14:paraId="2DA77FC2">
      <w:pPr>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二、</w:t>
      </w:r>
      <w:r>
        <w:rPr>
          <w:rFonts w:hint="eastAsia" w:ascii="仿宋" w:hAnsi="仿宋" w:eastAsia="仿宋" w:cs="仿宋"/>
          <w:sz w:val="21"/>
          <w:szCs w:val="21"/>
          <w:lang w:eastAsia="zh-CN"/>
        </w:rPr>
        <w:t>坚持系统思维，</w:t>
      </w:r>
      <w:r>
        <w:rPr>
          <w:rFonts w:hint="eastAsia" w:ascii="仿宋" w:hAnsi="仿宋" w:eastAsia="仿宋" w:cs="仿宋"/>
          <w:sz w:val="21"/>
          <w:szCs w:val="21"/>
        </w:rPr>
        <w:t>紧</w:t>
      </w:r>
      <w:r>
        <w:rPr>
          <w:rFonts w:hint="eastAsia" w:ascii="仿宋" w:hAnsi="仿宋" w:eastAsia="仿宋" w:cs="仿宋"/>
          <w:sz w:val="21"/>
          <w:szCs w:val="21"/>
          <w:lang w:eastAsia="zh-CN"/>
        </w:rPr>
        <w:t>扣</w:t>
      </w:r>
      <w:r>
        <w:rPr>
          <w:rFonts w:hint="eastAsia" w:ascii="仿宋" w:hAnsi="仿宋" w:eastAsia="仿宋" w:cs="仿宋"/>
          <w:sz w:val="21"/>
          <w:szCs w:val="21"/>
        </w:rPr>
        <w:t>中心</w:t>
      </w:r>
      <w:r>
        <w:rPr>
          <w:rFonts w:hint="eastAsia" w:ascii="仿宋" w:hAnsi="仿宋" w:eastAsia="仿宋" w:cs="仿宋"/>
          <w:sz w:val="21"/>
          <w:szCs w:val="21"/>
          <w:lang w:eastAsia="zh-CN"/>
        </w:rPr>
        <w:t>优服务</w:t>
      </w:r>
    </w:p>
    <w:p w14:paraId="2CAEB946">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我们紧贴市委工作思路、节奏和要求，当好“坚强前哨”和“巩固后院”，统筹协调强保障，全面提升服务质效。</w:t>
      </w:r>
    </w:p>
    <w:p w14:paraId="3D5FBB1C">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优化流程开好会。建立重大会议项目化管理和会前提醒、会议提请、材料审核等保障机制，本年度共参与调试和保障党委视频会议89场，牵头组织全市性大会72次，与去年同期相比，会议召开次数减少15%。坚持落实“第一议题”制度，服务市委常委会议31次、市委中心理论组学习会议11次。加强对上下左右的沟通协调，指导协助其他部门做好全市性会议会务工作。</w:t>
      </w:r>
    </w:p>
    <w:p w14:paraId="08474A7B">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精细精准办好文。严格遵循规定程序制定规范性文件，做好文件的合法合规性审核、报送备案、清理解释等工作，按照为基层减负一致性评估事项表审核发文，严把行文关、程序关、文字关，全年共发文194份（不含市委函头文），同比下降33.6%，既落实精文减会要求，又突出办文准确性。指导相关单位档案数字化建设，督促相关单位、乡镇做好档案实体保护，发布《档案里的汨罗》推文4期，推出任弼时同志的故事3期。</w:t>
      </w:r>
    </w:p>
    <w:p w14:paraId="5294EBD1">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协调对接统好筹。切实加强与上级的对接汇报，对上级的决策部署和决定指示即收即办，按时高质办理岳阳市委交办事项75件。阵地前移、提前介入，激活智库柔性引才，北京大学“沃土计划”思想政治社会实践教育活动课题组“三访”汨罗进行课题调研实践。进一步规范“认领任务、协调处置、请示汇报”的工作流程，办理市委主要领导批示件116件，推动解决了一批热点难点问题。严密筹备省委主要领导和岳阳市委主要领导来汨调研、第四届世界杯龙舟赛暨岳阳市第三届旅发会、纪念任弼时诞辰120周年重点活动等全市重大活动，配合做好全国“我们的节日·端午”文化主题活动接待服务工作、全省四好农村路现场会等相关工作，加强上下协调，及时沟通汇报，确保前期筹备周到细致、活动开展及时跟进、后勤保障有备无患。</w:t>
      </w:r>
    </w:p>
    <w:p w14:paraId="3C102A2C">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升思维辅好政。坚持前瞻性谋划，把“想大事谋大事”贯穿工作始终，聚焦“一二三四”工作目标，协助市委做好顶层设计，认真细致做好市委全会、全市三级干部大会、“两会”等全市重要会议讲话稿起草工作，全年起草各类文稿350余篇。聚焦产业发展、乡村振兴、素质教育“三件大事”等重点课题，系统研究思路举措，深入基层一线开展调查研究，为汨罗高质量发展找路子、出点子，先后在国家级、省级刊物上发表经验文章13篇。做好常态化分析研判，</w:t>
      </w:r>
      <w:r>
        <w:rPr>
          <w:rFonts w:hint="default" w:ascii="仿宋" w:hAnsi="仿宋" w:eastAsia="仿宋" w:cs="仿宋"/>
          <w:sz w:val="21"/>
          <w:szCs w:val="21"/>
          <w:lang w:val="en-US" w:eastAsia="zh-CN"/>
        </w:rPr>
        <w:t>全面报送信息300余条、紧急信息110余条，</w:t>
      </w:r>
      <w:r>
        <w:rPr>
          <w:rFonts w:hint="eastAsia" w:ascii="仿宋" w:hAnsi="仿宋" w:eastAsia="仿宋" w:cs="仿宋"/>
          <w:sz w:val="21"/>
          <w:szCs w:val="21"/>
          <w:lang w:val="en-US" w:eastAsia="zh-CN"/>
        </w:rPr>
        <w:t>被省办《要情汇报》《湖南信息》采用信息7条，在《岳情汇报》刊登汨罗工作经验33期，综调信息工作不断进位，排名岳阳县市区第四，为科学决策提供有效参考。</w:t>
      </w:r>
    </w:p>
    <w:p w14:paraId="13878288">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深化改革探好路。用好改革创新“关键一招”，全年确定改革事项67项，落实15个国家级改革试点、8个省级改革试点任务。“小田改大田”7.42万亩，引发“小棚升大棚”“小户变大户”等一系列农业大面连锁反应。《人民教育》时隔28年用12个专版再次重磅报道汨罗教育改革经验，汨罗跻身全国城乡交通运输一体化示范县，“客货邮融合发展”经验写入国家白皮书。统筹组织市委深改会会议2次，形成7项自主改革清单，全面推动医共体改革，出台针对性强、操作性强的改革方案，以改革创新推动社会事业高质量发展。</w:t>
      </w:r>
    </w:p>
    <w:p w14:paraId="691F698F">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跟踪督办落好实。全面贯彻执行省、岳阳市关于无扰督查工作要求，下发《关于全面推行无扰督查从严规范督查检查考核的通知》，执行年度计划和审批报备制度，严格控制“总量”，制定督查检查考核计划，2024年度汨罗市级层面督检考事项共16项。建立市委、市政府两办督查室联合督查机制，坚持多事项联合督查，减少督查频次，提升督查效率，切实为基层减负。开展汨罗市高质量推进大会和人大政协“两会”精神督查，抓实推进重大项目建设龙虎榜、安全生产、防汛抗旱等工作督查12次。</w:t>
      </w:r>
    </w:p>
    <w:p w14:paraId="3685A922">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慎终如始保好密。实行无缝式交接班，确保岗不离人、密不离人，按规定检查密码设备及各项安全措施，进一步健全制度，完善定密程序，共办理全年共办理密级文件586份、内部文件155份，文件传阅9000余人次，没有发生失泄密、延误、遗漏事故。协助省委专通局、岳阳市委专通局，高效做好省委主要领导随行通信服务，呈送密件10个，得到上级一致好评。</w:t>
      </w:r>
    </w:p>
    <w:p w14:paraId="3455135C">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确保安全兜好底。围绕汨罗市国安委2024年工作要点，全面加强总体国家安全观学习教育活动，组织4.15国安宣教日大型活动，每季度组织一次户外宣讲活动；国际龙联世界杯龙舟赛接待外籍人员300余人，进行全过程风险管控，下发风险提示单，促推相关部门整改风险隐患；与岳阳市委国安办共同打造弼时纪念馆国家安全宣教基地，省办授牌，填补岳阳宣教基地空白；加强舆情网情分析研判，高效报送情报信息，排名岳阳县市区第一。全力确保外事安全。细致服务台湾同胞返乡和古巴、东帝汶代表团访汨活动，美、英等十余个国家和地区的使领馆、运动队、体育官员来汨开展比赛交流。世界杯龙舟赛组建语言服务百人团队，充分满足语言服务需求。做好公务对接、任务报批、办照签证等工作，圆满完成领导因公出国出访任务。</w:t>
      </w:r>
    </w:p>
    <w:p w14:paraId="7B638A39">
      <w:pPr>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三</w:t>
      </w:r>
      <w:r>
        <w:rPr>
          <w:rFonts w:hint="eastAsia" w:ascii="仿宋" w:hAnsi="仿宋" w:eastAsia="仿宋" w:cs="仿宋"/>
          <w:sz w:val="21"/>
          <w:szCs w:val="21"/>
        </w:rPr>
        <w:t>、</w:t>
      </w:r>
      <w:r>
        <w:rPr>
          <w:rFonts w:hint="eastAsia" w:ascii="仿宋" w:hAnsi="仿宋" w:eastAsia="仿宋" w:cs="仿宋"/>
          <w:sz w:val="21"/>
          <w:szCs w:val="21"/>
          <w:lang w:eastAsia="zh-CN"/>
        </w:rPr>
        <w:t>坚持人民至上，紧贴民心敢担当</w:t>
      </w:r>
    </w:p>
    <w:p w14:paraId="385831B7">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始终与人民站在一起，持恒心、用真情、办实事，在坚守奋斗中彰显党办情怀。</w:t>
      </w:r>
    </w:p>
    <w:p w14:paraId="3AB5EC0D">
      <w:p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冲锋在抗洪一线</w:t>
      </w:r>
      <w:r>
        <w:rPr>
          <w:rFonts w:hint="default" w:ascii="仿宋" w:hAnsi="仿宋" w:eastAsia="仿宋" w:cs="仿宋"/>
          <w:sz w:val="21"/>
          <w:szCs w:val="21"/>
          <w:lang w:val="en-US" w:eastAsia="zh-CN"/>
        </w:rPr>
        <w:t>。面对</w:t>
      </w:r>
      <w:r>
        <w:rPr>
          <w:rFonts w:hint="eastAsia" w:ascii="仿宋" w:hAnsi="仿宋" w:eastAsia="仿宋" w:cs="仿宋"/>
          <w:sz w:val="21"/>
          <w:szCs w:val="21"/>
          <w:lang w:val="en-US" w:eastAsia="zh-CN"/>
        </w:rPr>
        <w:t>百年一遇</w:t>
      </w:r>
      <w:r>
        <w:rPr>
          <w:rFonts w:hint="default" w:ascii="仿宋" w:hAnsi="仿宋" w:eastAsia="仿宋" w:cs="仿宋"/>
          <w:sz w:val="21"/>
          <w:szCs w:val="21"/>
          <w:lang w:val="en-US" w:eastAsia="zh-CN"/>
        </w:rPr>
        <w:t>的特大洪灾，</w:t>
      </w:r>
      <w:r>
        <w:rPr>
          <w:rFonts w:hint="eastAsia" w:ascii="仿宋" w:hAnsi="仿宋" w:eastAsia="仿宋" w:cs="仿宋"/>
          <w:sz w:val="21"/>
          <w:szCs w:val="21"/>
          <w:lang w:val="en-US" w:eastAsia="zh-CN"/>
        </w:rPr>
        <w:t>市委常委、市委办主任刘勇亲自带队，市委办相关责任人奔赴各堤垸，协助书记、市长等市级领导，坚守抗洪一线，</w:t>
      </w:r>
      <w:r>
        <w:rPr>
          <w:rFonts w:hint="default" w:ascii="仿宋" w:hAnsi="仿宋" w:eastAsia="仿宋" w:cs="仿宋"/>
          <w:sz w:val="21"/>
          <w:szCs w:val="21"/>
          <w:lang w:val="en-US" w:eastAsia="zh-CN"/>
        </w:rPr>
        <w:t>连续奋战近40天，</w:t>
      </w:r>
      <w:r>
        <w:rPr>
          <w:rFonts w:hint="eastAsia" w:ascii="仿宋" w:hAnsi="仿宋" w:eastAsia="仿宋" w:cs="仿宋"/>
          <w:sz w:val="21"/>
          <w:szCs w:val="21"/>
          <w:lang w:val="en-US" w:eastAsia="zh-CN"/>
        </w:rPr>
        <w:t>本办干部分别在</w:t>
      </w:r>
      <w:r>
        <w:rPr>
          <w:rFonts w:hint="default" w:ascii="仿宋" w:hAnsi="仿宋" w:eastAsia="仿宋" w:cs="仿宋"/>
          <w:sz w:val="21"/>
          <w:szCs w:val="21"/>
          <w:lang w:val="en-US" w:eastAsia="zh-CN"/>
        </w:rPr>
        <w:t>玉池</w:t>
      </w:r>
      <w:r>
        <w:rPr>
          <w:rFonts w:hint="eastAsia" w:ascii="仿宋" w:hAnsi="仿宋" w:eastAsia="仿宋" w:cs="仿宋"/>
          <w:sz w:val="21"/>
          <w:szCs w:val="21"/>
          <w:lang w:val="en-US" w:eastAsia="zh-CN"/>
        </w:rPr>
        <w:t>山洪灾害</w:t>
      </w:r>
      <w:r>
        <w:rPr>
          <w:rFonts w:hint="default" w:ascii="仿宋" w:hAnsi="仿宋" w:eastAsia="仿宋" w:cs="仿宋"/>
          <w:sz w:val="21"/>
          <w:szCs w:val="21"/>
          <w:lang w:val="en-US" w:eastAsia="zh-CN"/>
        </w:rPr>
        <w:t>、长乐</w:t>
      </w:r>
      <w:r>
        <w:rPr>
          <w:rFonts w:hint="eastAsia" w:ascii="仿宋" w:hAnsi="仿宋" w:eastAsia="仿宋" w:cs="仿宋"/>
          <w:sz w:val="21"/>
          <w:szCs w:val="21"/>
          <w:lang w:val="en-US" w:eastAsia="zh-CN"/>
        </w:rPr>
        <w:t>段汨罗江漫堤</w:t>
      </w:r>
      <w:r>
        <w:rPr>
          <w:rFonts w:hint="default" w:ascii="仿宋" w:hAnsi="仿宋" w:eastAsia="仿宋" w:cs="仿宋"/>
          <w:sz w:val="21"/>
          <w:szCs w:val="21"/>
          <w:lang w:val="en-US" w:eastAsia="zh-CN"/>
        </w:rPr>
        <w:t>、罗江</w:t>
      </w:r>
      <w:r>
        <w:rPr>
          <w:rFonts w:hint="eastAsia" w:ascii="仿宋" w:hAnsi="仿宋" w:eastAsia="仿宋" w:cs="仿宋"/>
          <w:sz w:val="21"/>
          <w:szCs w:val="21"/>
          <w:lang w:val="en-US" w:eastAsia="zh-CN"/>
        </w:rPr>
        <w:t>镇内涝转移</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磊石垸10公里大堤固守中冲锋在前，搭建防汛救险“铜墙铁壁”，守护群众生命财产安全</w:t>
      </w:r>
      <w:r>
        <w:rPr>
          <w:rFonts w:hint="default" w:ascii="仿宋" w:hAnsi="仿宋" w:eastAsia="仿宋" w:cs="仿宋"/>
          <w:sz w:val="21"/>
          <w:szCs w:val="21"/>
          <w:lang w:val="en-US" w:eastAsia="zh-CN"/>
        </w:rPr>
        <w:t>。7月1日，面对弼时镇玉池村山洪灾害，</w:t>
      </w:r>
      <w:r>
        <w:rPr>
          <w:rFonts w:hint="eastAsia" w:ascii="仿宋" w:hAnsi="仿宋" w:eastAsia="仿宋" w:cs="仿宋"/>
          <w:sz w:val="21"/>
          <w:szCs w:val="21"/>
          <w:lang w:val="en-US" w:eastAsia="zh-CN"/>
        </w:rPr>
        <w:t>成立综合信息组，48小时</w:t>
      </w:r>
      <w:r>
        <w:rPr>
          <w:rFonts w:hint="default" w:ascii="仿宋" w:hAnsi="仿宋" w:eastAsia="仿宋" w:cs="仿宋"/>
          <w:sz w:val="21"/>
          <w:szCs w:val="21"/>
          <w:lang w:val="en-US" w:eastAsia="zh-CN"/>
        </w:rPr>
        <w:t>坐镇防指中心</w:t>
      </w:r>
      <w:r>
        <w:rPr>
          <w:rFonts w:hint="eastAsia" w:ascii="仿宋" w:hAnsi="仿宋" w:eastAsia="仿宋" w:cs="仿宋"/>
          <w:sz w:val="21"/>
          <w:szCs w:val="21"/>
          <w:lang w:val="en-US" w:eastAsia="zh-CN"/>
        </w:rPr>
        <w:t>全力配合各项工作。</w:t>
      </w:r>
      <w:r>
        <w:rPr>
          <w:rFonts w:hint="default" w:ascii="仿宋" w:hAnsi="仿宋" w:eastAsia="仿宋" w:cs="仿宋"/>
          <w:sz w:val="21"/>
          <w:szCs w:val="21"/>
          <w:lang w:val="en-US" w:eastAsia="zh-CN"/>
        </w:rPr>
        <w:t>罗江垸内涝排渍</w:t>
      </w:r>
      <w:r>
        <w:rPr>
          <w:rFonts w:hint="eastAsia" w:ascii="仿宋" w:hAnsi="仿宋" w:eastAsia="仿宋" w:cs="仿宋"/>
          <w:sz w:val="21"/>
          <w:szCs w:val="21"/>
          <w:lang w:val="en-US" w:eastAsia="zh-CN"/>
        </w:rPr>
        <w:t>工作中，协调联系</w:t>
      </w:r>
      <w:r>
        <w:rPr>
          <w:rFonts w:hint="default" w:ascii="仿宋" w:hAnsi="仿宋" w:eastAsia="仿宋" w:cs="仿宋"/>
          <w:sz w:val="21"/>
          <w:szCs w:val="21"/>
          <w:lang w:val="en-US" w:eastAsia="zh-CN"/>
        </w:rPr>
        <w:t>14个市直单位、镇村两级干部、人民群众巡堤查险，用行动</w:t>
      </w:r>
      <w:r>
        <w:rPr>
          <w:rFonts w:hint="eastAsia" w:ascii="仿宋" w:hAnsi="仿宋" w:eastAsia="仿宋" w:cs="仿宋"/>
          <w:sz w:val="21"/>
          <w:szCs w:val="21"/>
          <w:lang w:val="en-US" w:eastAsia="zh-CN"/>
        </w:rPr>
        <w:t>诠释为民初心</w:t>
      </w:r>
      <w:r>
        <w:rPr>
          <w:rFonts w:hint="default" w:ascii="仿宋" w:hAnsi="仿宋" w:eastAsia="仿宋" w:cs="仿宋"/>
          <w:sz w:val="21"/>
          <w:szCs w:val="21"/>
          <w:lang w:val="en-US" w:eastAsia="zh-CN"/>
        </w:rPr>
        <w:t>。</w:t>
      </w:r>
    </w:p>
    <w:p w14:paraId="1D345926">
      <w:p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奔赴在帮扶路上。对口联系桃林寺镇东塘社区，每季度上户走访一次以上。一年来，到东塘社区走访422户共650余次。</w:t>
      </w:r>
      <w:r>
        <w:rPr>
          <w:rFonts w:hint="default" w:ascii="仿宋" w:hAnsi="仿宋" w:eastAsia="仿宋" w:cs="仿宋"/>
          <w:sz w:val="21"/>
          <w:szCs w:val="21"/>
          <w:lang w:val="en-US" w:eastAsia="zh-CN"/>
        </w:rPr>
        <w:t>做好低收入人群大排查工作，分类归档留存信息</w:t>
      </w:r>
      <w:r>
        <w:rPr>
          <w:rFonts w:hint="eastAsia" w:ascii="仿宋" w:hAnsi="仿宋" w:eastAsia="仿宋" w:cs="仿宋"/>
          <w:sz w:val="21"/>
          <w:szCs w:val="21"/>
          <w:lang w:val="en-US" w:eastAsia="zh-CN"/>
        </w:rPr>
        <w:t>，帮助解决群众生产生活困难问题27个</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指导</w:t>
      </w:r>
      <w:r>
        <w:rPr>
          <w:rFonts w:hint="default" w:ascii="仿宋" w:hAnsi="仿宋" w:eastAsia="仿宋" w:cs="仿宋"/>
          <w:sz w:val="21"/>
          <w:szCs w:val="21"/>
          <w:lang w:val="en-US" w:eastAsia="zh-CN"/>
        </w:rPr>
        <w:t>发展富民产业，</w:t>
      </w:r>
      <w:r>
        <w:rPr>
          <w:rFonts w:hint="eastAsia" w:ascii="仿宋" w:hAnsi="仿宋" w:eastAsia="仿宋" w:cs="仿宋"/>
          <w:sz w:val="21"/>
          <w:szCs w:val="21"/>
          <w:lang w:val="en-US" w:eastAsia="zh-CN"/>
        </w:rPr>
        <w:t>协调</w:t>
      </w:r>
      <w:r>
        <w:rPr>
          <w:rFonts w:hint="default" w:ascii="仿宋" w:hAnsi="仿宋" w:eastAsia="仿宋" w:cs="仿宋"/>
          <w:sz w:val="21"/>
          <w:szCs w:val="21"/>
          <w:lang w:val="en-US" w:eastAsia="zh-CN"/>
        </w:rPr>
        <w:t>建设东塘社区共富基地</w:t>
      </w:r>
      <w:r>
        <w:rPr>
          <w:rFonts w:hint="eastAsia" w:ascii="仿宋" w:hAnsi="仿宋" w:eastAsia="仿宋" w:cs="仿宋"/>
          <w:sz w:val="21"/>
          <w:szCs w:val="21"/>
          <w:lang w:val="en-US" w:eastAsia="zh-CN"/>
        </w:rPr>
        <w:t>，湘楚淳酒厂、钢架大棚、红薯基地集体经济分别收入3万元、2万元、3万元，协助</w:t>
      </w:r>
      <w:r>
        <w:rPr>
          <w:rFonts w:hint="default" w:ascii="仿宋" w:hAnsi="仿宋" w:eastAsia="仿宋" w:cs="仿宋"/>
          <w:sz w:val="21"/>
          <w:szCs w:val="21"/>
          <w:lang w:val="en-US" w:eastAsia="zh-CN"/>
        </w:rPr>
        <w:t>申报3277亩水稻优质稻种植基地，村集体</w:t>
      </w:r>
      <w:r>
        <w:rPr>
          <w:rFonts w:hint="eastAsia" w:ascii="仿宋" w:hAnsi="仿宋" w:eastAsia="仿宋" w:cs="仿宋"/>
          <w:sz w:val="21"/>
          <w:szCs w:val="21"/>
          <w:lang w:val="en-US" w:eastAsia="zh-CN"/>
        </w:rPr>
        <w:t>年</w:t>
      </w:r>
      <w:r>
        <w:rPr>
          <w:rFonts w:hint="default" w:ascii="仿宋" w:hAnsi="仿宋" w:eastAsia="仿宋" w:cs="仿宋"/>
          <w:sz w:val="21"/>
          <w:szCs w:val="21"/>
          <w:lang w:val="en-US" w:eastAsia="zh-CN"/>
        </w:rPr>
        <w:t>增收15万元</w:t>
      </w:r>
      <w:r>
        <w:rPr>
          <w:rFonts w:hint="eastAsia" w:ascii="仿宋" w:hAnsi="仿宋" w:eastAsia="仿宋" w:cs="仿宋"/>
          <w:sz w:val="21"/>
          <w:szCs w:val="21"/>
          <w:lang w:val="en-US" w:eastAsia="zh-CN"/>
        </w:rPr>
        <w:t>。</w:t>
      </w:r>
    </w:p>
    <w:p w14:paraId="6C2A44E1">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攻坚在减负前沿。牵头负责市级层面为基层减负机制日常工作，出台《以村级“四减四增”为切入点推行三级联动减负工作方案》，明确14大类35项举措，确保问题不漏、措施精准。做实减的文章。对标上级减负要求先后5批次下发减负清单，共计128项内容。规范各类村级组织工作事务58个、取消证明事项40余项，清理挂牌2900块。落细增的举措。村干部不搞集体坐班，增加上门服务，结对联系产业项目，到村组屋场召开屋场夜话，不断促进“家门口就业”项目，增加村集体经济收入整体。</w:t>
      </w:r>
    </w:p>
    <w:p w14:paraId="23B7EF4B">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四、坚持更严基调，紧守</w:t>
      </w:r>
      <w:r>
        <w:rPr>
          <w:rFonts w:hint="default" w:ascii="仿宋" w:hAnsi="仿宋" w:eastAsia="仿宋" w:cs="仿宋"/>
          <w:sz w:val="21"/>
          <w:szCs w:val="21"/>
          <w:lang w:eastAsia="zh-CN"/>
        </w:rPr>
        <w:t>初心</w:t>
      </w:r>
      <w:r>
        <w:rPr>
          <w:rFonts w:hint="eastAsia" w:ascii="仿宋" w:hAnsi="仿宋" w:eastAsia="仿宋" w:cs="仿宋"/>
          <w:sz w:val="21"/>
          <w:szCs w:val="21"/>
          <w:lang w:eastAsia="zh-CN"/>
        </w:rPr>
        <w:t>树形象</w:t>
      </w:r>
    </w:p>
    <w:p w14:paraId="52BF6878">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树牢过紧日子思想。深入贯彻落实预算法及其实施条例等相关规定，严格按照中央“过紧日子”的要求，规范财务管理制度，严格审批程序，压减一般支出，压缩“三公”经费，严格执行政府采购程序、经费预算和资产配置标准，公务用车费用同比减少50%。</w:t>
      </w:r>
    </w:p>
    <w:p w14:paraId="53F815C5">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突出正确选人导向。突出“党办”政治标准，树立“人才是第一资源”导向，把政治审查前移至人才招录和人事调整关口前端，实地考察掌握干部现实表现，全面了解干部政治能力和业务能力，建设充实后备干部信息库，保障市委办核心业务和重点工作。今年按程序、按要求新录用公务员2人，事业单位公开招聘录用5人，47人工资晋档晋级、6人职务职级晋升等。</w:t>
      </w:r>
    </w:p>
    <w:p w14:paraId="47B45C53">
      <w:p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把住作风建设关口。注重班子团结，既分主次，更讲配合，补台不拆台，补位不越位。切实加强党纪学习教育，制定专门方案，进行集中部署，开展专题学习6次，强化警示教育，以案促学、促改、促治。严格履行“一岗双责”，制定《市委办党员干部“守底线、防风险，以正确方式履职用权”正负面清单》，构建层层负责、齐抓共管的责任体系。研究党风廉政建设工作9次，扎实推进“群众身边不正之风和腐败问题”集中整治工作，严防“打牌子提篮子”，严查收送红包礼金，严守各条工作底线，全年未收到一起“群腐”问题线索。</w:t>
      </w:r>
    </w:p>
    <w:p w14:paraId="4BB60FF0">
      <w:pPr>
        <w:spacing w:line="600" w:lineRule="exact"/>
        <w:ind w:firstLine="422" w:firstLineChars="200"/>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七、存在的问题及原因分析</w:t>
      </w:r>
    </w:p>
    <w:p w14:paraId="7B61D35A">
      <w:pPr>
        <w:ind w:firstLine="420" w:firstLineChars="200"/>
        <w:rPr>
          <w:rFonts w:hint="eastAsia" w:ascii="仿宋" w:hAnsi="仿宋" w:eastAsia="仿宋" w:cs="仿宋"/>
          <w:sz w:val="21"/>
          <w:szCs w:val="21"/>
        </w:rPr>
      </w:pPr>
      <w:r>
        <w:rPr>
          <w:rFonts w:hint="eastAsia" w:ascii="仿宋" w:hAnsi="仿宋" w:eastAsia="仿宋" w:cs="仿宋"/>
          <w:sz w:val="21"/>
          <w:szCs w:val="21"/>
        </w:rPr>
        <w:t>今年来，</w:t>
      </w:r>
      <w:r>
        <w:rPr>
          <w:rFonts w:hint="default" w:ascii="仿宋" w:hAnsi="仿宋" w:eastAsia="仿宋" w:cs="仿宋"/>
          <w:sz w:val="21"/>
          <w:szCs w:val="21"/>
          <w:lang w:val="en-US" w:eastAsia="zh-CN"/>
        </w:rPr>
        <w:t>虽然取得了一定成绩，但对照上级要求和群众期望还存在一定差距，</w:t>
      </w:r>
      <w:r>
        <w:rPr>
          <w:rFonts w:hint="eastAsia" w:ascii="仿宋" w:hAnsi="仿宋" w:eastAsia="仿宋" w:cs="仿宋"/>
          <w:sz w:val="21"/>
          <w:szCs w:val="21"/>
          <w:lang w:val="en-US" w:eastAsia="zh-CN"/>
        </w:rPr>
        <w:t>如</w:t>
      </w:r>
      <w:r>
        <w:rPr>
          <w:rFonts w:hint="default" w:ascii="仿宋" w:hAnsi="仿宋" w:eastAsia="仿宋" w:cs="仿宋"/>
          <w:sz w:val="21"/>
          <w:szCs w:val="21"/>
          <w:lang w:val="en-US" w:eastAsia="zh-CN"/>
        </w:rPr>
        <w:t>党建</w:t>
      </w:r>
      <w:r>
        <w:rPr>
          <w:rFonts w:hint="eastAsia" w:ascii="仿宋" w:hAnsi="仿宋" w:eastAsia="仿宋" w:cs="仿宋"/>
          <w:sz w:val="21"/>
          <w:szCs w:val="21"/>
          <w:lang w:val="en-US" w:eastAsia="zh-CN"/>
        </w:rPr>
        <w:t>转化还需更加发力、</w:t>
      </w:r>
      <w:r>
        <w:rPr>
          <w:rFonts w:hint="default" w:ascii="仿宋" w:hAnsi="仿宋" w:eastAsia="仿宋" w:cs="仿宋"/>
          <w:sz w:val="21"/>
          <w:szCs w:val="21"/>
          <w:lang w:val="en-US" w:eastAsia="zh-CN"/>
        </w:rPr>
        <w:t>业务</w:t>
      </w:r>
      <w:r>
        <w:rPr>
          <w:rFonts w:hint="eastAsia" w:ascii="仿宋" w:hAnsi="仿宋" w:eastAsia="仿宋" w:cs="仿宋"/>
          <w:sz w:val="21"/>
          <w:szCs w:val="21"/>
          <w:lang w:val="en-US" w:eastAsia="zh-CN"/>
        </w:rPr>
        <w:t>水平还有提升空间、</w:t>
      </w:r>
      <w:r>
        <w:rPr>
          <w:rFonts w:hint="default" w:ascii="仿宋" w:hAnsi="仿宋" w:eastAsia="仿宋" w:cs="仿宋"/>
          <w:sz w:val="21"/>
          <w:szCs w:val="21"/>
          <w:lang w:val="en-US" w:eastAsia="zh-CN"/>
        </w:rPr>
        <w:t>制度执行</w:t>
      </w:r>
      <w:r>
        <w:rPr>
          <w:rFonts w:hint="eastAsia" w:ascii="仿宋" w:hAnsi="仿宋" w:eastAsia="仿宋" w:cs="仿宋"/>
          <w:sz w:val="21"/>
          <w:szCs w:val="21"/>
          <w:lang w:val="en-US" w:eastAsia="zh-CN"/>
        </w:rPr>
        <w:t>还</w:t>
      </w:r>
      <w:r>
        <w:rPr>
          <w:rFonts w:hint="default" w:ascii="仿宋" w:hAnsi="仿宋" w:eastAsia="仿宋" w:cs="仿宋"/>
          <w:sz w:val="21"/>
          <w:szCs w:val="21"/>
          <w:lang w:val="en-US" w:eastAsia="zh-CN"/>
        </w:rPr>
        <w:t>不够到位等。</w:t>
      </w:r>
      <w:r>
        <w:rPr>
          <w:rFonts w:hint="eastAsia" w:ascii="仿宋" w:hAnsi="仿宋" w:eastAsia="仿宋" w:cs="仿宋"/>
          <w:sz w:val="21"/>
          <w:szCs w:val="21"/>
          <w:lang w:val="en-US" w:eastAsia="zh-CN"/>
        </w:rPr>
        <w:t>今后</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我们</w:t>
      </w:r>
      <w:r>
        <w:rPr>
          <w:rFonts w:hint="default" w:ascii="仿宋" w:hAnsi="仿宋" w:eastAsia="仿宋" w:cs="仿宋"/>
          <w:sz w:val="21"/>
          <w:szCs w:val="21"/>
          <w:lang w:val="en-US" w:eastAsia="zh-CN"/>
        </w:rPr>
        <w:t>将坚持政治导向</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问题导向</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效果导向，</w:t>
      </w:r>
      <w:r>
        <w:rPr>
          <w:rFonts w:hint="eastAsia" w:ascii="仿宋" w:hAnsi="仿宋" w:eastAsia="仿宋" w:cs="仿宋"/>
          <w:sz w:val="21"/>
          <w:szCs w:val="21"/>
          <w:lang w:val="en-US" w:eastAsia="zh-CN"/>
        </w:rPr>
        <w:t>全力</w:t>
      </w:r>
      <w:r>
        <w:rPr>
          <w:rFonts w:hint="default" w:ascii="仿宋" w:hAnsi="仿宋" w:eastAsia="仿宋" w:cs="仿宋"/>
          <w:sz w:val="21"/>
          <w:szCs w:val="21"/>
          <w:lang w:val="en-US" w:eastAsia="zh-CN"/>
        </w:rPr>
        <w:t>推动</w:t>
      </w:r>
      <w:r>
        <w:rPr>
          <w:rFonts w:hint="eastAsia" w:ascii="仿宋" w:hAnsi="仿宋" w:eastAsia="仿宋" w:cs="仿宋"/>
          <w:sz w:val="21"/>
          <w:szCs w:val="21"/>
          <w:lang w:val="en-US" w:eastAsia="zh-CN"/>
        </w:rPr>
        <w:t>党办工作再上台阶</w:t>
      </w:r>
      <w:r>
        <w:rPr>
          <w:rFonts w:hint="default" w:ascii="仿宋" w:hAnsi="仿宋" w:eastAsia="仿宋" w:cs="仿宋"/>
          <w:sz w:val="21"/>
          <w:szCs w:val="21"/>
          <w:lang w:val="en-US" w:eastAsia="zh-CN"/>
        </w:rPr>
        <w:t>。在</w:t>
      </w:r>
      <w:r>
        <w:rPr>
          <w:rFonts w:hint="eastAsia" w:ascii="仿宋" w:hAnsi="仿宋" w:eastAsia="仿宋" w:cs="仿宋"/>
          <w:sz w:val="21"/>
          <w:szCs w:val="21"/>
          <w:lang w:val="en-US" w:eastAsia="zh-CN"/>
        </w:rPr>
        <w:t>理论</w:t>
      </w:r>
      <w:r>
        <w:rPr>
          <w:rFonts w:hint="default" w:ascii="仿宋" w:hAnsi="仿宋" w:eastAsia="仿宋" w:cs="仿宋"/>
          <w:sz w:val="21"/>
          <w:szCs w:val="21"/>
          <w:lang w:val="en-US" w:eastAsia="zh-CN"/>
        </w:rPr>
        <w:t>学习上下功夫。深入学习贯彻党的二十届三中全会精神，进一步提高政治站位，学以致用、知行合一</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不断用党的创新理论推动工作</w:t>
      </w:r>
      <w:r>
        <w:rPr>
          <w:rFonts w:hint="eastAsia" w:ascii="仿宋" w:hAnsi="仿宋" w:eastAsia="仿宋" w:cs="仿宋"/>
          <w:sz w:val="21"/>
          <w:szCs w:val="21"/>
          <w:lang w:val="en-US" w:eastAsia="zh-CN"/>
        </w:rPr>
        <w:t>实效</w:t>
      </w:r>
      <w:r>
        <w:rPr>
          <w:rFonts w:hint="default" w:ascii="仿宋" w:hAnsi="仿宋" w:eastAsia="仿宋" w:cs="仿宋"/>
          <w:sz w:val="21"/>
          <w:szCs w:val="21"/>
          <w:lang w:val="en-US" w:eastAsia="zh-CN"/>
        </w:rPr>
        <w:t>。在</w:t>
      </w:r>
      <w:r>
        <w:rPr>
          <w:rFonts w:hint="eastAsia" w:ascii="仿宋" w:hAnsi="仿宋" w:eastAsia="仿宋" w:cs="仿宋"/>
          <w:sz w:val="21"/>
          <w:szCs w:val="21"/>
          <w:lang w:val="en-US" w:eastAsia="zh-CN"/>
        </w:rPr>
        <w:t>履职担当</w:t>
      </w:r>
      <w:r>
        <w:rPr>
          <w:rFonts w:hint="default" w:ascii="仿宋" w:hAnsi="仿宋" w:eastAsia="仿宋" w:cs="仿宋"/>
          <w:sz w:val="21"/>
          <w:szCs w:val="21"/>
          <w:lang w:val="en-US" w:eastAsia="zh-CN"/>
        </w:rPr>
        <w:t>上下功夫。围绕</w:t>
      </w:r>
      <w:r>
        <w:rPr>
          <w:rFonts w:hint="eastAsia" w:ascii="仿宋" w:hAnsi="仿宋" w:eastAsia="仿宋" w:cs="仿宋"/>
          <w:sz w:val="21"/>
          <w:szCs w:val="21"/>
          <w:lang w:val="en-US" w:eastAsia="zh-CN"/>
        </w:rPr>
        <w:t>全市中心</w:t>
      </w:r>
      <w:r>
        <w:rPr>
          <w:rFonts w:hint="default" w:ascii="仿宋" w:hAnsi="仿宋" w:eastAsia="仿宋" w:cs="仿宋"/>
          <w:sz w:val="21"/>
          <w:szCs w:val="21"/>
          <w:lang w:val="en-US" w:eastAsia="zh-CN"/>
        </w:rPr>
        <w:t>工作和办公室承担的</w:t>
      </w:r>
      <w:r>
        <w:rPr>
          <w:rFonts w:hint="eastAsia" w:ascii="仿宋" w:hAnsi="仿宋" w:eastAsia="仿宋" w:cs="仿宋"/>
          <w:sz w:val="21"/>
          <w:szCs w:val="21"/>
          <w:lang w:val="en-US" w:eastAsia="zh-CN"/>
        </w:rPr>
        <w:t>各项</w:t>
      </w:r>
      <w:r>
        <w:rPr>
          <w:rFonts w:hint="default" w:ascii="仿宋" w:hAnsi="仿宋" w:eastAsia="仿宋" w:cs="仿宋"/>
          <w:sz w:val="21"/>
          <w:szCs w:val="21"/>
          <w:lang w:val="en-US" w:eastAsia="zh-CN"/>
        </w:rPr>
        <w:t>任务，明确分工</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细化举措</w:t>
      </w:r>
      <w:r>
        <w:rPr>
          <w:rFonts w:hint="eastAsia" w:ascii="仿宋" w:hAnsi="仿宋" w:eastAsia="仿宋" w:cs="仿宋"/>
          <w:sz w:val="21"/>
          <w:szCs w:val="21"/>
          <w:lang w:val="en-US" w:eastAsia="zh-CN"/>
        </w:rPr>
        <w:t>、压实责任</w:t>
      </w:r>
      <w:r>
        <w:rPr>
          <w:rFonts w:hint="default" w:ascii="仿宋" w:hAnsi="仿宋" w:eastAsia="仿宋" w:cs="仿宋"/>
          <w:sz w:val="21"/>
          <w:szCs w:val="21"/>
          <w:lang w:val="en-US" w:eastAsia="zh-CN"/>
        </w:rPr>
        <w:t>，进一步联系各方、承上启下、协调</w:t>
      </w:r>
      <w:r>
        <w:rPr>
          <w:rFonts w:hint="eastAsia" w:ascii="仿宋" w:hAnsi="仿宋" w:eastAsia="仿宋" w:cs="仿宋"/>
          <w:sz w:val="21"/>
          <w:szCs w:val="21"/>
          <w:lang w:val="en-US" w:eastAsia="zh-CN"/>
        </w:rPr>
        <w:t>联动、成合力，助推汨罗高质量发展</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在</w:t>
      </w:r>
      <w:r>
        <w:rPr>
          <w:rFonts w:hint="default" w:ascii="仿宋" w:hAnsi="仿宋" w:eastAsia="仿宋" w:cs="仿宋"/>
          <w:sz w:val="21"/>
          <w:szCs w:val="21"/>
          <w:lang w:val="en-US" w:eastAsia="zh-CN"/>
        </w:rPr>
        <w:t>作风建设</w:t>
      </w:r>
      <w:r>
        <w:rPr>
          <w:rFonts w:hint="eastAsia" w:ascii="仿宋" w:hAnsi="仿宋" w:eastAsia="仿宋" w:cs="仿宋"/>
          <w:sz w:val="21"/>
          <w:szCs w:val="21"/>
          <w:lang w:val="en-US" w:eastAsia="zh-CN"/>
        </w:rPr>
        <w:t>上下功夫</w:t>
      </w:r>
      <w:r>
        <w:rPr>
          <w:rFonts w:hint="default" w:ascii="仿宋" w:hAnsi="仿宋" w:eastAsia="仿宋" w:cs="仿宋"/>
          <w:sz w:val="21"/>
          <w:szCs w:val="21"/>
          <w:lang w:val="en-US" w:eastAsia="zh-CN"/>
        </w:rPr>
        <w:t>，廉洁自律，</w:t>
      </w:r>
      <w:r>
        <w:rPr>
          <w:rFonts w:hint="eastAsia" w:ascii="仿宋" w:hAnsi="仿宋" w:eastAsia="仿宋" w:cs="仿宋"/>
          <w:sz w:val="21"/>
          <w:szCs w:val="21"/>
          <w:lang w:val="en-US" w:eastAsia="zh-CN"/>
        </w:rPr>
        <w:t>守住“底线”，不踩“红线”，</w:t>
      </w:r>
      <w:r>
        <w:rPr>
          <w:rFonts w:hint="default" w:ascii="仿宋" w:hAnsi="仿宋" w:eastAsia="仿宋" w:cs="仿宋"/>
          <w:sz w:val="21"/>
          <w:szCs w:val="21"/>
          <w:lang w:val="en-US" w:eastAsia="zh-CN"/>
        </w:rPr>
        <w:t>以“人人尽力、时时尽责，事事守规”的实际行动靠前站位，</w:t>
      </w:r>
      <w:r>
        <w:rPr>
          <w:rFonts w:hint="eastAsia" w:ascii="仿宋" w:hAnsi="仿宋" w:eastAsia="仿宋" w:cs="仿宋"/>
          <w:sz w:val="21"/>
          <w:szCs w:val="21"/>
          <w:lang w:val="en-US" w:eastAsia="zh-CN"/>
        </w:rPr>
        <w:t>担当作为</w:t>
      </w:r>
      <w:r>
        <w:rPr>
          <w:rFonts w:hint="default" w:ascii="仿宋" w:hAnsi="仿宋" w:eastAsia="仿宋" w:cs="仿宋"/>
          <w:sz w:val="21"/>
          <w:szCs w:val="21"/>
          <w:lang w:val="en-US" w:eastAsia="zh-CN"/>
        </w:rPr>
        <w:t>，切实提升办公室“三服务”水平。</w:t>
      </w:r>
    </w:p>
    <w:p w14:paraId="32D3D954">
      <w:pPr>
        <w:spacing w:line="600" w:lineRule="exact"/>
        <w:ind w:firstLine="422" w:firstLineChars="200"/>
        <w:jc w:val="both"/>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八、下一步改进措施</w:t>
      </w:r>
    </w:p>
    <w:p w14:paraId="55E39537">
      <w:pPr>
        <w:spacing w:line="240" w:lineRule="auto"/>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sz w:val="21"/>
          <w:szCs w:val="21"/>
        </w:rPr>
        <w:t>今后，我们将全面学习贯彻落实党的二十大精神、省、岳阳和市委全会精神，围绕汨罗高质量发展，在产业发展、乡村振兴、教育改革等重点工作中，团结奋斗，抓服务、提水平、出成效。一是加强理论学习。深学笃用，坚持把学习习近平新时代中国特色社会主义思想作为思想建设的必修课，努力在学深弄懂、学用结合上下功夫，使其真正成为干部职工从政履职的灯塔和干事创业的指南。二是深入调查研究。坚持从本地实际情况出发，深入基层调研摸实情、找问题、寻对策，实实在在抓好调研，切实改进调研方法，转变调研作风，提升调研的针对性和实效性，更好发挥参谋助手作用。三是提高创新意识。充分发挥主观能动性，谋新策，出新招，创新意，把创新的理念、创新的要求落实和体现到每一项工作中去，使服务内容更周到，效果更好。</w:t>
      </w:r>
    </w:p>
    <w:p w14:paraId="448DC5A9">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九、部门整体支出绩效自评结果拟应用和公开情况</w:t>
      </w:r>
    </w:p>
    <w:p w14:paraId="2CA23D96">
      <w:pPr>
        <w:spacing w:line="600" w:lineRule="exact"/>
        <w:ind w:firstLine="420" w:firstLineChars="20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十、其他需要说明的情况</w:t>
      </w:r>
    </w:p>
    <w:p w14:paraId="3C7798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7419C88">
        <w:pPr>
          <w:pStyle w:val="5"/>
          <w:jc w:val="right"/>
          <w:rPr>
            <w:rFonts w:asciiTheme="minorEastAsia" w:hAnsiTheme="minorEastAsia" w:eastAsiaTheme="minorEastAsia"/>
            <w:kern w:val="0"/>
            <w:sz w:val="28"/>
            <w:szCs w:val="28"/>
          </w:rPr>
        </w:pPr>
      </w:p>
    </w:sdtContent>
  </w:sdt>
  <w:p w14:paraId="597BD091">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40C6D22">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79E907E">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C895">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QxMzg2MGI1MDE4ODZjNWVjYzc5YTQyYWYzNDVlMDcifQ=="/>
  </w:docVars>
  <w:rsids>
    <w:rsidRoot w:val="00000000"/>
    <w:rsid w:val="01AF3811"/>
    <w:rsid w:val="03621694"/>
    <w:rsid w:val="03795BF7"/>
    <w:rsid w:val="05DE2642"/>
    <w:rsid w:val="086E756B"/>
    <w:rsid w:val="0AB34550"/>
    <w:rsid w:val="0ACF37E5"/>
    <w:rsid w:val="0B400BC6"/>
    <w:rsid w:val="0B7D5A96"/>
    <w:rsid w:val="0E68228D"/>
    <w:rsid w:val="10795C5B"/>
    <w:rsid w:val="15276E52"/>
    <w:rsid w:val="19D32FBC"/>
    <w:rsid w:val="1CA81C4F"/>
    <w:rsid w:val="1E6A4395"/>
    <w:rsid w:val="1EA76765"/>
    <w:rsid w:val="25557A3D"/>
    <w:rsid w:val="26EA5ED7"/>
    <w:rsid w:val="27A93B82"/>
    <w:rsid w:val="2AE00186"/>
    <w:rsid w:val="308216BE"/>
    <w:rsid w:val="345139ED"/>
    <w:rsid w:val="34FE1149"/>
    <w:rsid w:val="36AA0174"/>
    <w:rsid w:val="397F17A5"/>
    <w:rsid w:val="398E4A17"/>
    <w:rsid w:val="3A550786"/>
    <w:rsid w:val="3B7A130F"/>
    <w:rsid w:val="43604035"/>
    <w:rsid w:val="4564320C"/>
    <w:rsid w:val="4B76388E"/>
    <w:rsid w:val="4F8B6063"/>
    <w:rsid w:val="514512D8"/>
    <w:rsid w:val="52FA3F96"/>
    <w:rsid w:val="54F20CEA"/>
    <w:rsid w:val="55850F17"/>
    <w:rsid w:val="578E4B37"/>
    <w:rsid w:val="57AE6D93"/>
    <w:rsid w:val="58E4134F"/>
    <w:rsid w:val="5FB623A7"/>
    <w:rsid w:val="609126AC"/>
    <w:rsid w:val="63014140"/>
    <w:rsid w:val="64224166"/>
    <w:rsid w:val="6C2B0E45"/>
    <w:rsid w:val="6C4A4D2C"/>
    <w:rsid w:val="6E3851B0"/>
    <w:rsid w:val="71D02EEB"/>
    <w:rsid w:val="74AD75C5"/>
    <w:rsid w:val="75D31135"/>
    <w:rsid w:val="781C7FD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widowControl w:val="0"/>
      <w:spacing w:before="260" w:after="260"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9434</Words>
  <Characters>9856</Characters>
  <TotalTime>5</TotalTime>
  <ScaleCrop>false</ScaleCrop>
  <LinksUpToDate>false</LinksUpToDate>
  <CharactersWithSpaces>10692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归义镇高娟</cp:lastModifiedBy>
  <cp:lastPrinted>2024-05-21T14:05:00Z</cp:lastPrinted>
  <dcterms:modified xsi:type="dcterms:W3CDTF">2025-09-22T00:46:30Z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eyJoZGlkIjoiNGQxMzg2MGI1MDE4ODZjNWVjYzc5YTQyYWYzNDVlMDciLCJ1c2VySWQiOiI4MzUwNDQxMjUifQ==</vt:lpwstr>
  </property>
</Properties>
</file>