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7"/>
        <w:tblW w:w="95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23"/>
        <w:gridCol w:w="1176"/>
        <w:gridCol w:w="973"/>
        <w:gridCol w:w="975"/>
        <w:gridCol w:w="1096"/>
        <w:gridCol w:w="1055"/>
        <w:gridCol w:w="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3323"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49"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71"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2014"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23" w:type="dxa"/>
            <w:vMerge w:val="continue"/>
            <w:tcBorders>
              <w:top w:val="nil"/>
            </w:tcBorders>
            <w:vAlign w:val="center"/>
          </w:tcPr>
          <w:p>
            <w:pPr>
              <w:spacing w:line="240" w:lineRule="auto"/>
              <w:ind w:firstLine="420"/>
              <w:jc w:val="center"/>
              <w:rPr>
                <w:rFonts w:ascii="仿宋_GB2312" w:eastAsia="仿宋_GB2312"/>
                <w:kern w:val="0"/>
              </w:rPr>
            </w:pPr>
          </w:p>
        </w:tc>
        <w:tc>
          <w:tcPr>
            <w:tcW w:w="214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2071"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w:t>
            </w:r>
          </w:p>
        </w:tc>
        <w:tc>
          <w:tcPr>
            <w:tcW w:w="2014"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33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4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71"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2014"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3323"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4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3.97</w:t>
            </w:r>
          </w:p>
        </w:tc>
        <w:tc>
          <w:tcPr>
            <w:tcW w:w="2071"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w:t>
            </w:r>
          </w:p>
        </w:tc>
        <w:tc>
          <w:tcPr>
            <w:tcW w:w="2014"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23"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4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71"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14"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323"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49" w:type="dxa"/>
            <w:gridSpan w:val="2"/>
            <w:vAlign w:val="center"/>
          </w:tcPr>
          <w:p>
            <w:pPr>
              <w:spacing w:line="240" w:lineRule="auto"/>
              <w:ind w:firstLine="420"/>
              <w:jc w:val="center"/>
              <w:rPr>
                <w:rFonts w:ascii="仿宋_GB2312" w:eastAsia="仿宋_GB2312"/>
                <w:kern w:val="0"/>
              </w:rPr>
            </w:pPr>
          </w:p>
        </w:tc>
        <w:tc>
          <w:tcPr>
            <w:tcW w:w="2071" w:type="dxa"/>
            <w:gridSpan w:val="2"/>
            <w:vAlign w:val="center"/>
          </w:tcPr>
          <w:p>
            <w:pPr>
              <w:spacing w:line="240" w:lineRule="auto"/>
              <w:ind w:firstLine="420"/>
              <w:jc w:val="center"/>
              <w:rPr>
                <w:rFonts w:ascii="仿宋_GB2312" w:eastAsia="仿宋_GB2312"/>
                <w:kern w:val="0"/>
              </w:rPr>
            </w:pPr>
          </w:p>
        </w:tc>
        <w:tc>
          <w:tcPr>
            <w:tcW w:w="2014"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49" w:type="dxa"/>
            <w:gridSpan w:val="2"/>
            <w:vAlign w:val="center"/>
          </w:tcPr>
          <w:p>
            <w:pPr>
              <w:spacing w:line="240" w:lineRule="auto"/>
              <w:ind w:firstLine="420"/>
              <w:jc w:val="center"/>
              <w:rPr>
                <w:rFonts w:ascii="仿宋_GB2312" w:eastAsia="仿宋_GB2312"/>
                <w:kern w:val="0"/>
              </w:rPr>
            </w:pPr>
          </w:p>
        </w:tc>
        <w:tc>
          <w:tcPr>
            <w:tcW w:w="2071" w:type="dxa"/>
            <w:gridSpan w:val="2"/>
            <w:vAlign w:val="center"/>
          </w:tcPr>
          <w:p>
            <w:pPr>
              <w:spacing w:line="240" w:lineRule="auto"/>
              <w:ind w:firstLine="420"/>
              <w:jc w:val="center"/>
              <w:rPr>
                <w:rFonts w:ascii="仿宋_GB2312" w:eastAsia="仿宋_GB2312"/>
                <w:kern w:val="0"/>
              </w:rPr>
            </w:pPr>
          </w:p>
        </w:tc>
        <w:tc>
          <w:tcPr>
            <w:tcW w:w="2014"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3323"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w:t>
            </w:r>
            <w:r>
              <w:rPr>
                <w:rFonts w:hint="eastAsia" w:ascii="仿宋_GB2312" w:hAnsi="宋体" w:eastAsia="仿宋_GB2312" w:cs="宋体"/>
                <w:kern w:val="0"/>
                <w:lang w:eastAsia="zh-CN"/>
              </w:rPr>
              <w:t>（境）</w:t>
            </w:r>
            <w:r>
              <w:rPr>
                <w:rFonts w:hint="eastAsia" w:ascii="仿宋_GB2312" w:hAnsi="宋体" w:eastAsia="仿宋_GB2312" w:cs="宋体"/>
                <w:kern w:val="0"/>
              </w:rPr>
              <w:t>经费</w:t>
            </w:r>
          </w:p>
        </w:tc>
        <w:tc>
          <w:tcPr>
            <w:tcW w:w="214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71"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14"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323"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4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3.97</w:t>
            </w:r>
          </w:p>
        </w:tc>
        <w:tc>
          <w:tcPr>
            <w:tcW w:w="2071"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w:t>
            </w:r>
          </w:p>
        </w:tc>
        <w:tc>
          <w:tcPr>
            <w:tcW w:w="2014"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23"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4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95.29</w:t>
            </w:r>
          </w:p>
        </w:tc>
        <w:tc>
          <w:tcPr>
            <w:tcW w:w="2071"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w:t>
            </w:r>
          </w:p>
        </w:tc>
        <w:tc>
          <w:tcPr>
            <w:tcW w:w="2014"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3323"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49" w:type="dxa"/>
            <w:gridSpan w:val="2"/>
            <w:vAlign w:val="center"/>
          </w:tcPr>
          <w:p>
            <w:pPr>
              <w:spacing w:line="240" w:lineRule="auto"/>
              <w:ind w:firstLine="420"/>
              <w:jc w:val="center"/>
              <w:rPr>
                <w:rFonts w:ascii="仿宋_GB2312" w:eastAsia="仿宋_GB2312"/>
                <w:kern w:val="0"/>
              </w:rPr>
            </w:pPr>
          </w:p>
        </w:tc>
        <w:tc>
          <w:tcPr>
            <w:tcW w:w="2071" w:type="dxa"/>
            <w:gridSpan w:val="2"/>
            <w:vAlign w:val="center"/>
          </w:tcPr>
          <w:p>
            <w:pPr>
              <w:spacing w:line="240" w:lineRule="auto"/>
              <w:ind w:firstLine="420"/>
              <w:jc w:val="center"/>
              <w:rPr>
                <w:rFonts w:ascii="仿宋_GB2312" w:eastAsia="仿宋_GB2312"/>
                <w:kern w:val="0"/>
              </w:rPr>
            </w:pPr>
          </w:p>
        </w:tc>
        <w:tc>
          <w:tcPr>
            <w:tcW w:w="2014"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3323"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49" w:type="dxa"/>
            <w:gridSpan w:val="2"/>
            <w:vAlign w:val="center"/>
          </w:tcPr>
          <w:p>
            <w:pPr>
              <w:spacing w:line="240" w:lineRule="auto"/>
              <w:ind w:firstLine="420"/>
              <w:jc w:val="center"/>
              <w:rPr>
                <w:rFonts w:ascii="仿宋_GB2312" w:eastAsia="仿宋_GB2312"/>
                <w:kern w:val="0"/>
              </w:rPr>
            </w:pPr>
          </w:p>
        </w:tc>
        <w:tc>
          <w:tcPr>
            <w:tcW w:w="2071" w:type="dxa"/>
            <w:gridSpan w:val="2"/>
            <w:vAlign w:val="center"/>
          </w:tcPr>
          <w:p>
            <w:pPr>
              <w:spacing w:line="240" w:lineRule="auto"/>
              <w:ind w:firstLine="420"/>
              <w:jc w:val="center"/>
              <w:rPr>
                <w:rFonts w:ascii="仿宋_GB2312" w:eastAsia="仿宋_GB2312"/>
                <w:kern w:val="0"/>
              </w:rPr>
            </w:pPr>
          </w:p>
        </w:tc>
        <w:tc>
          <w:tcPr>
            <w:tcW w:w="2014"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3323"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4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95.29</w:t>
            </w:r>
          </w:p>
        </w:tc>
        <w:tc>
          <w:tcPr>
            <w:tcW w:w="2071"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w:t>
            </w:r>
          </w:p>
        </w:tc>
        <w:tc>
          <w:tcPr>
            <w:tcW w:w="2014"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3323"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统战工作专项</w:t>
            </w:r>
          </w:p>
        </w:tc>
        <w:tc>
          <w:tcPr>
            <w:tcW w:w="214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38.98</w:t>
            </w:r>
          </w:p>
        </w:tc>
        <w:tc>
          <w:tcPr>
            <w:tcW w:w="2071"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w:t>
            </w:r>
          </w:p>
        </w:tc>
        <w:tc>
          <w:tcPr>
            <w:tcW w:w="2014"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3323"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民宗及宗教处置工作</w:t>
            </w:r>
          </w:p>
        </w:tc>
        <w:tc>
          <w:tcPr>
            <w:tcW w:w="214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56.31</w:t>
            </w:r>
          </w:p>
        </w:tc>
        <w:tc>
          <w:tcPr>
            <w:tcW w:w="2071"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33</w:t>
            </w:r>
          </w:p>
        </w:tc>
        <w:tc>
          <w:tcPr>
            <w:tcW w:w="2014"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23"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4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55.4</w:t>
            </w:r>
          </w:p>
        </w:tc>
        <w:tc>
          <w:tcPr>
            <w:tcW w:w="2071"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56.04</w:t>
            </w:r>
          </w:p>
        </w:tc>
        <w:tc>
          <w:tcPr>
            <w:tcW w:w="2014"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23"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4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3.25</w:t>
            </w:r>
          </w:p>
        </w:tc>
        <w:tc>
          <w:tcPr>
            <w:tcW w:w="2071"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2014"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3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4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5.29</w:t>
            </w:r>
          </w:p>
        </w:tc>
        <w:tc>
          <w:tcPr>
            <w:tcW w:w="2071"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2014"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23"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4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w:t>
            </w:r>
          </w:p>
        </w:tc>
        <w:tc>
          <w:tcPr>
            <w:tcW w:w="2071"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2014"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23"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4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2071"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2014"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3323"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49" w:type="dxa"/>
            <w:gridSpan w:val="2"/>
            <w:vAlign w:val="center"/>
          </w:tcPr>
          <w:p>
            <w:pPr>
              <w:spacing w:line="240" w:lineRule="auto"/>
              <w:ind w:firstLine="420"/>
              <w:jc w:val="center"/>
              <w:rPr>
                <w:rFonts w:ascii="仿宋_GB2312" w:eastAsia="仿宋_GB2312"/>
                <w:kern w:val="0"/>
                <w:lang w:eastAsia="zh-CN"/>
              </w:rPr>
            </w:pPr>
          </w:p>
        </w:tc>
        <w:tc>
          <w:tcPr>
            <w:tcW w:w="2071" w:type="dxa"/>
            <w:gridSpan w:val="2"/>
            <w:vAlign w:val="center"/>
          </w:tcPr>
          <w:p>
            <w:pPr>
              <w:spacing w:line="240" w:lineRule="auto"/>
              <w:ind w:firstLine="420"/>
              <w:jc w:val="center"/>
              <w:rPr>
                <w:rFonts w:ascii="仿宋_GB2312" w:eastAsia="仿宋_GB2312"/>
                <w:kern w:val="0"/>
                <w:lang w:eastAsia="zh-CN"/>
              </w:rPr>
            </w:pPr>
          </w:p>
        </w:tc>
        <w:tc>
          <w:tcPr>
            <w:tcW w:w="2014"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3323"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76"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73"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7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96"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5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59"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23"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76"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73"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75"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96"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55"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323"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234" w:type="dxa"/>
            <w:gridSpan w:val="6"/>
            <w:vAlign w:val="center"/>
          </w:tcPr>
          <w:p>
            <w:pPr>
              <w:spacing w:before="128" w:line="201"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(一)严格控制一般性费用支出</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一是节约使用办公用品。凡属于政府采购目录内的物品，必须经按市政府采购的相关程序和要求执行。购买日常办公用品时，厉行节约的原则，尽力压缩办公用品、耗材支出。积极推广无纸化办公，打印和复印用纸及打印的一次性讨论稿等能双面使用的要回收使用。正确精心维护办公设备，延长使用寿命，节省办公耗材。二是节约用电、用水。尽量减少计算机、打印机、复印机等办公设备的待机电耗。坚持安全用电、规范用电，不使用与工作无关的电器设备.下班必须关闭办公设备电源，养成随手关灯习惯。节约用水，不要出现长流水和跑冒滴漏现象</w:t>
            </w:r>
          </w:p>
          <w:p>
            <w:pPr>
              <w:spacing w:before="128" w:line="201" w:lineRule="auto"/>
              <w:jc w:val="both"/>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(二)严格控制公务接待费用支出</w:t>
            </w:r>
            <w:r>
              <w:rPr>
                <w:rFonts w:hint="eastAsia" w:ascii="仿宋_GB2312" w:hAnsi="宋体" w:eastAsia="仿宋_GB2312" w:cs="宋体"/>
                <w:kern w:val="0"/>
                <w:lang w:val="en-US" w:eastAsia="zh-CN"/>
              </w:rPr>
              <w:t>。</w:t>
            </w:r>
            <w:r>
              <w:rPr>
                <w:rFonts w:hint="eastAsia" w:ascii="仿宋_GB2312" w:hAnsi="宋体" w:eastAsia="仿宋_GB2312" w:cs="宋体"/>
                <w:kern w:val="0"/>
                <w:lang w:val="en-US" w:eastAsia="en-US"/>
              </w:rPr>
              <w:t>一是严格公务接待管理。严格按照中央八项规定要求。本着热情、周到、节约的原则，控制公务接待标准，认真做好接待工作，上级部门来我部调研和检查的公务接待活动，一切从简，坚决杜绝铺张浪费。召开各类会议，原则上不挂会标，一律不摆鲜花水果，会议力求精简高效。二是严格管理各类因公差旅费支出。严格执行中央、省、岳阳市和我市市委市政府的有关规定，管理各类因公差旅费支出。</w:t>
            </w:r>
          </w:p>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唐秀明</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2025.09.18</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5225060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周琴</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中共汨罗市委统一战线工作部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357.53</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432.78</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432.78</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432.78</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320.61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0.00</w:t>
            </w:r>
          </w:p>
        </w:tc>
        <w:tc>
          <w:tcPr>
            <w:tcW w:w="4260"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112.17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0.00</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0.00</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1.做好党外干部的培训、选拔、管理工作；</w:t>
            </w:r>
          </w:p>
          <w:p>
            <w:pPr>
              <w:spacing w:line="240" w:lineRule="auto"/>
              <w:ind w:firstLine="420"/>
              <w:jc w:val="center"/>
              <w:rPr>
                <w:rFonts w:hint="eastAsia" w:ascii="仿宋_GB2312" w:eastAsia="仿宋_GB2312"/>
                <w:kern w:val="0"/>
              </w:rPr>
            </w:pPr>
            <w:r>
              <w:rPr>
                <w:rFonts w:hint="eastAsia" w:ascii="仿宋_GB2312" w:eastAsia="仿宋_GB2312"/>
                <w:kern w:val="0"/>
              </w:rPr>
              <w:t>2.开展港澳台海外统一战线工作；</w:t>
            </w:r>
          </w:p>
          <w:p>
            <w:pPr>
              <w:spacing w:line="240" w:lineRule="auto"/>
              <w:ind w:firstLine="420"/>
              <w:jc w:val="center"/>
              <w:rPr>
                <w:rFonts w:hint="eastAsia" w:ascii="仿宋_GB2312" w:eastAsia="仿宋_GB2312"/>
                <w:kern w:val="0"/>
              </w:rPr>
            </w:pPr>
            <w:r>
              <w:rPr>
                <w:rFonts w:hint="eastAsia" w:ascii="仿宋_GB2312" w:eastAsia="仿宋_GB2312"/>
                <w:kern w:val="0"/>
              </w:rPr>
              <w:t>3.做好民族宗教工作；</w:t>
            </w:r>
          </w:p>
          <w:p>
            <w:pPr>
              <w:spacing w:line="240" w:lineRule="auto"/>
              <w:ind w:firstLine="420"/>
              <w:jc w:val="center"/>
              <w:rPr>
                <w:rFonts w:hint="eastAsia" w:ascii="仿宋_GB2312" w:eastAsia="仿宋_GB2312"/>
                <w:kern w:val="0"/>
              </w:rPr>
            </w:pPr>
            <w:r>
              <w:rPr>
                <w:rFonts w:hint="eastAsia" w:ascii="仿宋_GB2312" w:eastAsia="仿宋_GB2312"/>
                <w:kern w:val="0"/>
              </w:rPr>
              <w:t>4.开展统一战线宣传工作</w:t>
            </w:r>
          </w:p>
          <w:p>
            <w:pPr>
              <w:spacing w:line="240" w:lineRule="auto"/>
              <w:ind w:firstLine="420"/>
              <w:jc w:val="center"/>
              <w:rPr>
                <w:rFonts w:ascii="仿宋_GB2312" w:eastAsia="仿宋_GB2312"/>
                <w:kern w:val="0"/>
              </w:rPr>
            </w:pPr>
          </w:p>
        </w:tc>
        <w:tc>
          <w:tcPr>
            <w:tcW w:w="4260" w:type="dxa"/>
            <w:gridSpan w:val="4"/>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1.做好党外干部的培训、选拔、管理工作；</w:t>
            </w:r>
          </w:p>
          <w:p>
            <w:pPr>
              <w:spacing w:line="240" w:lineRule="auto"/>
              <w:ind w:firstLine="420"/>
              <w:jc w:val="center"/>
              <w:rPr>
                <w:rFonts w:hint="eastAsia" w:ascii="仿宋_GB2312" w:eastAsia="仿宋_GB2312"/>
                <w:kern w:val="0"/>
              </w:rPr>
            </w:pPr>
            <w:r>
              <w:rPr>
                <w:rFonts w:hint="eastAsia" w:ascii="仿宋_GB2312" w:eastAsia="仿宋_GB2312"/>
                <w:kern w:val="0"/>
              </w:rPr>
              <w:t>2.开展港澳台海外统一战线工作；</w:t>
            </w:r>
          </w:p>
          <w:p>
            <w:pPr>
              <w:spacing w:line="240" w:lineRule="auto"/>
              <w:ind w:firstLine="420"/>
              <w:jc w:val="center"/>
              <w:rPr>
                <w:rFonts w:hint="eastAsia" w:ascii="仿宋_GB2312" w:eastAsia="仿宋_GB2312"/>
                <w:kern w:val="0"/>
              </w:rPr>
            </w:pPr>
            <w:r>
              <w:rPr>
                <w:rFonts w:hint="eastAsia" w:ascii="仿宋_GB2312" w:eastAsia="仿宋_GB2312"/>
                <w:kern w:val="0"/>
              </w:rPr>
              <w:t>3.做好民族宗教工作；</w:t>
            </w:r>
          </w:p>
          <w:p>
            <w:pPr>
              <w:spacing w:line="240" w:lineRule="auto"/>
              <w:ind w:firstLine="420"/>
              <w:jc w:val="center"/>
              <w:rPr>
                <w:rFonts w:hint="eastAsia" w:ascii="仿宋_GB2312" w:eastAsia="仿宋_GB2312"/>
                <w:kern w:val="0"/>
              </w:rPr>
            </w:pPr>
            <w:r>
              <w:rPr>
                <w:rFonts w:hint="eastAsia" w:ascii="仿宋_GB2312" w:eastAsia="仿宋_GB2312"/>
                <w:kern w:val="0"/>
              </w:rPr>
              <w:t>4.开展统一战线宣传工作</w:t>
            </w:r>
          </w:p>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组织党外代表人士、宗教界人士等开展培训学习与谈心谈话活动</w:t>
            </w:r>
          </w:p>
        </w:tc>
        <w:tc>
          <w:tcPr>
            <w:tcW w:w="1298" w:type="dxa"/>
            <w:vAlign w:val="center"/>
          </w:tcPr>
          <w:p>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120余名</w:t>
            </w:r>
          </w:p>
        </w:tc>
        <w:tc>
          <w:tcPr>
            <w:tcW w:w="1269" w:type="dxa"/>
            <w:vAlign w:val="center"/>
          </w:tcPr>
          <w:p>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eastAsia="zh-CN"/>
              </w:rPr>
              <w:t>组织</w:t>
            </w:r>
            <w:r>
              <w:rPr>
                <w:rFonts w:hint="eastAsia" w:ascii="仿宋_GB2312" w:hAnsi="宋体" w:eastAsia="仿宋_GB2312" w:cs="宋体"/>
                <w:kern w:val="0"/>
                <w:sz w:val="18"/>
                <w:szCs w:val="18"/>
                <w:lang w:val="en-US" w:eastAsia="zh-CN"/>
              </w:rPr>
              <w:t>131人</w:t>
            </w:r>
            <w:r>
              <w:rPr>
                <w:rFonts w:hint="eastAsia" w:ascii="仿宋_GB2312" w:hAnsi="宋体" w:eastAsia="仿宋_GB2312" w:cs="宋体"/>
                <w:kern w:val="0"/>
                <w:sz w:val="18"/>
                <w:szCs w:val="18"/>
                <w:lang w:eastAsia="zh-CN"/>
              </w:rPr>
              <w:t>培训学习，开展谈心活动</w:t>
            </w:r>
            <w:r>
              <w:rPr>
                <w:rFonts w:hint="eastAsia" w:ascii="仿宋_GB2312" w:hAnsi="宋体" w:eastAsia="仿宋_GB2312" w:cs="宋体"/>
                <w:kern w:val="0"/>
                <w:sz w:val="18"/>
                <w:szCs w:val="18"/>
                <w:lang w:val="en-US" w:eastAsia="zh-CN"/>
              </w:rPr>
              <w:t>42名党外干部</w:t>
            </w:r>
          </w:p>
        </w:tc>
        <w:tc>
          <w:tcPr>
            <w:tcW w:w="6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召开专题调研汇报会、情况通报会</w:t>
            </w:r>
          </w:p>
        </w:tc>
        <w:tc>
          <w:tcPr>
            <w:tcW w:w="1298"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3余次</w:t>
            </w:r>
          </w:p>
        </w:tc>
        <w:tc>
          <w:tcPr>
            <w:tcW w:w="1269" w:type="dxa"/>
            <w:vAlign w:val="center"/>
          </w:tcPr>
          <w:p>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eastAsia="zh-CN"/>
              </w:rPr>
              <w:t>专题调研走访</w:t>
            </w:r>
            <w:r>
              <w:rPr>
                <w:rFonts w:hint="eastAsia" w:ascii="仿宋_GB2312" w:hAnsi="宋体" w:eastAsia="仿宋_GB2312" w:cs="宋体"/>
                <w:kern w:val="0"/>
                <w:sz w:val="18"/>
                <w:szCs w:val="18"/>
                <w:lang w:val="en-US" w:eastAsia="zh-CN"/>
              </w:rPr>
              <w:t>12次</w:t>
            </w:r>
          </w:p>
        </w:tc>
        <w:tc>
          <w:tcPr>
            <w:tcW w:w="69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开展统战信息宣传；组织党外代表人士围绕社会发展等问题建言献策</w:t>
            </w:r>
          </w:p>
        </w:tc>
        <w:tc>
          <w:tcPr>
            <w:tcW w:w="1298" w:type="dxa"/>
            <w:vAlign w:val="center"/>
          </w:tcPr>
          <w:p>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80条；100余条</w:t>
            </w:r>
          </w:p>
        </w:tc>
        <w:tc>
          <w:tcPr>
            <w:tcW w:w="1269" w:type="dxa"/>
            <w:vAlign w:val="center"/>
          </w:tcPr>
          <w:p>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eastAsia="zh-CN"/>
              </w:rPr>
              <w:t>信息宣传</w:t>
            </w:r>
            <w:r>
              <w:rPr>
                <w:rFonts w:hint="eastAsia" w:ascii="仿宋_GB2312" w:hAnsi="宋体" w:eastAsia="仿宋_GB2312" w:cs="宋体"/>
                <w:kern w:val="0"/>
                <w:sz w:val="18"/>
                <w:szCs w:val="18"/>
                <w:lang w:val="en-US" w:eastAsia="zh-CN"/>
              </w:rPr>
              <w:t>70余条；积极为社会经济发展建言献策多次</w:t>
            </w:r>
          </w:p>
        </w:tc>
        <w:tc>
          <w:tcPr>
            <w:tcW w:w="69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6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加强统一战线联络</w:t>
            </w:r>
          </w:p>
        </w:tc>
        <w:tc>
          <w:tcPr>
            <w:tcW w:w="1298" w:type="dxa"/>
            <w:vAlign w:val="center"/>
          </w:tcPr>
          <w:p>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100%</w:t>
            </w:r>
          </w:p>
        </w:tc>
        <w:tc>
          <w:tcPr>
            <w:tcW w:w="1269"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达到预期目标</w:t>
            </w:r>
          </w:p>
        </w:tc>
        <w:tc>
          <w:tcPr>
            <w:tcW w:w="6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完成时间</w:t>
            </w:r>
          </w:p>
        </w:tc>
        <w:tc>
          <w:tcPr>
            <w:tcW w:w="1298" w:type="dxa"/>
            <w:vAlign w:val="center"/>
          </w:tcPr>
          <w:p>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2024年全年</w:t>
            </w:r>
          </w:p>
        </w:tc>
        <w:tc>
          <w:tcPr>
            <w:tcW w:w="1269"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已完成</w:t>
            </w:r>
          </w:p>
        </w:tc>
        <w:tc>
          <w:tcPr>
            <w:tcW w:w="6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优化经济发展环境，助推非公经济发展；引导寓外乡友回乡创业，促进汨罗经济发展</w:t>
            </w:r>
            <w:bookmarkStart w:id="0" w:name="_GoBack"/>
            <w:bookmarkEnd w:id="0"/>
          </w:p>
        </w:tc>
        <w:tc>
          <w:tcPr>
            <w:tcW w:w="1298"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有所提升</w:t>
            </w:r>
          </w:p>
        </w:tc>
        <w:tc>
          <w:tcPr>
            <w:tcW w:w="1269"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达到预期目标</w:t>
            </w:r>
          </w:p>
        </w:tc>
        <w:tc>
          <w:tcPr>
            <w:tcW w:w="6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通过统一战线工作的开展，凝心聚力，促进全市经济发展和社会和谐稳定</w:t>
            </w:r>
          </w:p>
        </w:tc>
        <w:tc>
          <w:tcPr>
            <w:tcW w:w="1298" w:type="dxa"/>
            <w:vAlign w:val="center"/>
          </w:tcPr>
          <w:p>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100%</w:t>
            </w:r>
          </w:p>
        </w:tc>
        <w:tc>
          <w:tcPr>
            <w:tcW w:w="1269"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达到预期目标</w:t>
            </w:r>
          </w:p>
        </w:tc>
        <w:tc>
          <w:tcPr>
            <w:tcW w:w="69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6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生态环境改变状况</w:t>
            </w:r>
          </w:p>
        </w:tc>
        <w:tc>
          <w:tcPr>
            <w:tcW w:w="1298" w:type="dxa"/>
            <w:vAlign w:val="center"/>
          </w:tcPr>
          <w:p>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有所改善</w:t>
            </w:r>
          </w:p>
        </w:tc>
        <w:tc>
          <w:tcPr>
            <w:tcW w:w="1269" w:type="dxa"/>
            <w:vAlign w:val="center"/>
          </w:tcPr>
          <w:p>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达到预期目标</w:t>
            </w:r>
          </w:p>
        </w:tc>
        <w:tc>
          <w:tcPr>
            <w:tcW w:w="69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6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促进生态可持续民展，促进经济可持续发展</w:t>
            </w:r>
          </w:p>
        </w:tc>
        <w:tc>
          <w:tcPr>
            <w:tcW w:w="1298" w:type="dxa"/>
            <w:vAlign w:val="center"/>
          </w:tcPr>
          <w:p>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持续</w:t>
            </w:r>
          </w:p>
        </w:tc>
        <w:tc>
          <w:tcPr>
            <w:tcW w:w="1269" w:type="dxa"/>
            <w:vAlign w:val="center"/>
          </w:tcPr>
          <w:p>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达到预期目标</w:t>
            </w:r>
          </w:p>
        </w:tc>
        <w:tc>
          <w:tcPr>
            <w:tcW w:w="69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8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提升统一战线各方面人士满意度</w:t>
            </w:r>
          </w:p>
        </w:tc>
        <w:tc>
          <w:tcPr>
            <w:tcW w:w="1298" w:type="dxa"/>
            <w:vAlign w:val="center"/>
          </w:tcPr>
          <w:p>
            <w:pPr>
              <w:spacing w:line="240" w:lineRule="auto"/>
              <w:jc w:val="both"/>
              <w:rPr>
                <w:rFonts w:hint="default" w:ascii="仿宋_GB2312" w:hAnsi="宋体" w:eastAsia="仿宋_GB2312" w:cs="宋体"/>
                <w:kern w:val="0"/>
                <w:sz w:val="18"/>
                <w:szCs w:val="18"/>
                <w:lang w:val="en-US" w:eastAsia="zh-CN"/>
              </w:rPr>
            </w:pPr>
            <w:r>
              <w:rPr>
                <w:rFonts w:hint="default" w:ascii="仿宋_GB2312" w:hAnsi="宋体" w:eastAsia="仿宋_GB2312" w:cs="宋体"/>
                <w:kern w:val="0"/>
                <w:sz w:val="18"/>
                <w:szCs w:val="18"/>
              </w:rPr>
              <w:t>≥</w:t>
            </w:r>
            <w:r>
              <w:rPr>
                <w:rFonts w:hint="eastAsia" w:ascii="仿宋_GB2312" w:hAnsi="宋体" w:eastAsia="仿宋_GB2312" w:cs="宋体"/>
                <w:kern w:val="0"/>
                <w:sz w:val="18"/>
                <w:szCs w:val="18"/>
                <w:lang w:val="en-US" w:eastAsia="zh-CN"/>
              </w:rPr>
              <w:t>95%</w:t>
            </w:r>
          </w:p>
        </w:tc>
        <w:tc>
          <w:tcPr>
            <w:tcW w:w="1269" w:type="dxa"/>
            <w:vAlign w:val="center"/>
          </w:tcPr>
          <w:p>
            <w:pPr>
              <w:spacing w:line="240" w:lineRule="auto"/>
              <w:jc w:val="both"/>
              <w:rPr>
                <w:rFonts w:hint="eastAsia" w:ascii="仿宋_GB2312" w:hAnsi="宋体" w:eastAsia="仿宋_GB2312" w:cs="宋体"/>
                <w:kern w:val="0"/>
                <w:sz w:val="18"/>
                <w:szCs w:val="18"/>
                <w:lang w:val="en-US" w:eastAsia="en-US"/>
              </w:rPr>
            </w:pPr>
            <w:r>
              <w:rPr>
                <w:rFonts w:hint="eastAsia" w:ascii="仿宋_GB2312" w:hAnsi="宋体" w:eastAsia="仿宋_GB2312" w:cs="宋体"/>
                <w:kern w:val="0"/>
                <w:sz w:val="18"/>
                <w:szCs w:val="18"/>
                <w:lang w:val="en-US" w:eastAsia="zh-CN"/>
              </w:rPr>
              <w:t>达到预期目标</w:t>
            </w:r>
          </w:p>
        </w:tc>
        <w:tc>
          <w:tcPr>
            <w:tcW w:w="699" w:type="dxa"/>
            <w:vAlign w:val="center"/>
          </w:tcPr>
          <w:p>
            <w:pPr>
              <w:spacing w:line="240" w:lineRule="auto"/>
              <w:jc w:val="center"/>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69" w:type="dxa"/>
            <w:vAlign w:val="center"/>
          </w:tcPr>
          <w:p>
            <w:pPr>
              <w:spacing w:line="240" w:lineRule="auto"/>
              <w:jc w:val="center"/>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控制在预算内</w:t>
            </w:r>
          </w:p>
        </w:tc>
        <w:tc>
          <w:tcPr>
            <w:tcW w:w="1298" w:type="dxa"/>
            <w:vAlign w:val="center"/>
          </w:tcPr>
          <w:p>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357.53万元</w:t>
            </w:r>
          </w:p>
        </w:tc>
        <w:tc>
          <w:tcPr>
            <w:tcW w:w="1269" w:type="dxa"/>
            <w:vAlign w:val="center"/>
          </w:tcPr>
          <w:p>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432.78万元</w:t>
            </w:r>
          </w:p>
        </w:tc>
        <w:tc>
          <w:tcPr>
            <w:tcW w:w="699" w:type="dxa"/>
            <w:vAlign w:val="center"/>
          </w:tcPr>
          <w:p>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pPr>
              <w:spacing w:line="240" w:lineRule="auto"/>
              <w:ind w:firstLine="420"/>
              <w:jc w:val="both"/>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jc w:val="both"/>
              <w:rPr>
                <w:rFonts w:hint="eastAsia" w:ascii="仿宋_GB2312" w:hAnsi="宋体" w:eastAsia="仿宋_GB2312" w:cs="宋体"/>
                <w:kern w:val="0"/>
                <w:sz w:val="18"/>
                <w:szCs w:val="18"/>
                <w:lang w:val="en-US" w:eastAsia="en-US"/>
              </w:rPr>
            </w:pPr>
            <w:r>
              <w:rPr>
                <w:rFonts w:hint="eastAsia" w:ascii="仿宋_GB2312" w:hAnsi="宋体" w:eastAsia="仿宋_GB2312" w:cs="宋体"/>
                <w:kern w:val="0"/>
                <w:sz w:val="18"/>
                <w:szCs w:val="18"/>
                <w:lang w:val="en-US" w:eastAsia="zh-CN"/>
              </w:rPr>
              <w:t xml:space="preserve">对社会可能造成的负面影响 </w:t>
            </w:r>
          </w:p>
        </w:tc>
        <w:tc>
          <w:tcPr>
            <w:tcW w:w="1298"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无负面影响</w:t>
            </w:r>
          </w:p>
        </w:tc>
        <w:tc>
          <w:tcPr>
            <w:tcW w:w="1269"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无</w:t>
            </w:r>
          </w:p>
        </w:tc>
        <w:tc>
          <w:tcPr>
            <w:tcW w:w="69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6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423" w:type="dxa"/>
            <w:vAlign w:val="center"/>
          </w:tcPr>
          <w:p>
            <w:pPr>
              <w:spacing w:line="240" w:lineRule="auto"/>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jc w:val="both"/>
              <w:rPr>
                <w:rFonts w:hint="eastAsia" w:ascii="仿宋_GB2312" w:hAnsi="宋体" w:eastAsia="仿宋_GB2312" w:cs="宋体"/>
                <w:kern w:val="0"/>
                <w:sz w:val="18"/>
                <w:szCs w:val="18"/>
                <w:lang w:val="en-US" w:eastAsia="en-US"/>
              </w:rPr>
            </w:pPr>
            <w:r>
              <w:rPr>
                <w:rFonts w:hint="eastAsia" w:ascii="仿宋_GB2312" w:hAnsi="宋体" w:eastAsia="仿宋_GB2312" w:cs="宋体"/>
                <w:kern w:val="0"/>
                <w:sz w:val="18"/>
                <w:szCs w:val="18"/>
                <w:lang w:val="en-US" w:eastAsia="zh-CN"/>
              </w:rPr>
              <w:t>对自然生态环境无负面影响</w:t>
            </w:r>
          </w:p>
        </w:tc>
        <w:tc>
          <w:tcPr>
            <w:tcW w:w="1298" w:type="dxa"/>
            <w:vAlign w:val="center"/>
          </w:tcPr>
          <w:p>
            <w:pPr>
              <w:spacing w:line="240" w:lineRule="auto"/>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无负面影响</w:t>
            </w:r>
          </w:p>
        </w:tc>
        <w:tc>
          <w:tcPr>
            <w:tcW w:w="1269" w:type="dxa"/>
            <w:vAlign w:val="center"/>
          </w:tcPr>
          <w:p>
            <w:pPr>
              <w:spacing w:line="240" w:lineRule="auto"/>
              <w:jc w:val="both"/>
              <w:rPr>
                <w:rFonts w:hint="eastAsia" w:ascii="仿宋_GB2312" w:hAnsi="宋体" w:eastAsia="仿宋_GB2312" w:cs="宋体"/>
                <w:kern w:val="0"/>
                <w:sz w:val="18"/>
                <w:szCs w:val="18"/>
                <w:lang w:val="en-US" w:eastAsia="en-US"/>
              </w:rPr>
            </w:pPr>
            <w:r>
              <w:rPr>
                <w:rFonts w:hint="eastAsia" w:ascii="仿宋_GB2312" w:hAnsi="宋体" w:eastAsia="仿宋_GB2312" w:cs="宋体"/>
                <w:kern w:val="0"/>
                <w:sz w:val="18"/>
                <w:szCs w:val="18"/>
                <w:lang w:val="en-US" w:eastAsia="zh-CN"/>
              </w:rPr>
              <w:t>无</w:t>
            </w:r>
          </w:p>
        </w:tc>
        <w:tc>
          <w:tcPr>
            <w:tcW w:w="69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6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423" w:type="dxa"/>
            <w:vAlign w:val="center"/>
          </w:tcPr>
          <w:p>
            <w:pPr>
              <w:spacing w:line="240" w:lineRule="auto"/>
              <w:jc w:val="center"/>
              <w:rPr>
                <w:rFonts w:hint="eastAsia"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firstLineChars="200"/>
              <w:jc w:val="both"/>
              <w:rPr>
                <w:rFonts w:hint="default" w:ascii="仿宋_GB2312" w:eastAsia="仿宋_GB2312"/>
                <w:kern w:val="0"/>
                <w:lang w:val="en-US" w:eastAsia="zh-CN"/>
              </w:rPr>
            </w:pPr>
            <w:r>
              <w:rPr>
                <w:rFonts w:hint="eastAsia" w:ascii="仿宋_GB2312" w:eastAsia="仿宋_GB2312"/>
                <w:kern w:val="0"/>
                <w:lang w:val="en-US" w:eastAsia="zh-CN"/>
              </w:rPr>
              <w:t>97</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唐秀明</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2025.09.18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5225060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周琴</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民宗及宗教处置工作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中共汨罗市委统一战线工作部</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中共汨罗市委统一战线工作部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33</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33</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64</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64</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严格贯彻落实有关民族、宗教工作方针政策，维护社会稳定，促进各民族之间的统一和谐发展；严格按照预算执行，将支出控制在预算范围内，保证统战部严谨有序开展好各项工作。</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严格贯彻落实有关民族、宗教工作方针政策，维护社会稳定，促进各民族之间的统一和谐发展；严格按照预算执行，将支出控制在预算范围内，保证统战部严谨有序开展好各项工作。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召开培训学习，维护民族宗教领域和谐稳定</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大力推进民族团结进步</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lang w:eastAsia="zh-CN"/>
              </w:rPr>
              <w:t>达到预期目标</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全面提升民族宗教工作水平</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得到有效保障</w:t>
            </w:r>
          </w:p>
        </w:tc>
        <w:tc>
          <w:tcPr>
            <w:tcW w:w="1099" w:type="dxa"/>
            <w:vAlign w:val="center"/>
          </w:tcPr>
          <w:p>
            <w:pPr>
              <w:spacing w:line="240" w:lineRule="auto"/>
              <w:jc w:val="both"/>
              <w:rPr>
                <w:rFonts w:hint="eastAsia"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eastAsia="zh-CN"/>
              </w:rPr>
              <w:t>达到预期目标</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按时完成各项工作任务</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年底前完成</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lang w:eastAsia="zh-CN"/>
              </w:rPr>
              <w:t>达到</w:t>
            </w:r>
            <w:r>
              <w:rPr>
                <w:rFonts w:hint="eastAsia" w:ascii="仿宋_GB2312" w:hAnsi="宋体" w:eastAsia="仿宋_GB2312" w:cs="宋体"/>
                <w:kern w:val="0"/>
                <w:sz w:val="18"/>
                <w:szCs w:val="18"/>
              </w:rPr>
              <w:t>预期目标</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助力全市社会经济发展</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进一步提升</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达到预期目标</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维护社会和谐稳定</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进一步提升</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达到预期目标</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共同维护生态环境</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进一步改善</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lang w:eastAsia="zh-CN"/>
              </w:rPr>
              <w:t>达到预期目标</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可持续影响</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持续</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lang w:eastAsia="zh-CN"/>
              </w:rPr>
              <w:t>达到预期目标</w:t>
            </w:r>
          </w:p>
        </w:tc>
        <w:tc>
          <w:tcPr>
            <w:tcW w:w="80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民族宗教人士满意度进一步提升</w:t>
            </w:r>
          </w:p>
        </w:tc>
        <w:tc>
          <w:tcPr>
            <w:tcW w:w="1099" w:type="dxa"/>
            <w:vAlign w:val="center"/>
          </w:tcPr>
          <w:p>
            <w:pPr>
              <w:spacing w:line="240" w:lineRule="auto"/>
              <w:ind w:firstLine="360" w:firstLineChars="200"/>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≥95%</w:t>
            </w:r>
          </w:p>
        </w:tc>
        <w:tc>
          <w:tcPr>
            <w:tcW w:w="1099" w:type="dxa"/>
            <w:vAlign w:val="center"/>
          </w:tcPr>
          <w:p>
            <w:pPr>
              <w:spacing w:line="240" w:lineRule="auto"/>
              <w:ind w:firstLine="180" w:firstLineChars="100"/>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≥95%</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控制在预算内</w:t>
            </w:r>
          </w:p>
        </w:tc>
        <w:tc>
          <w:tcPr>
            <w:tcW w:w="1099" w:type="dxa"/>
            <w:vAlign w:val="center"/>
          </w:tcPr>
          <w:p>
            <w:pPr>
              <w:spacing w:line="240" w:lineRule="auto"/>
              <w:ind w:firstLine="360" w:firstLineChars="200"/>
              <w:jc w:val="both"/>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33万元</w:t>
            </w:r>
          </w:p>
        </w:tc>
        <w:tc>
          <w:tcPr>
            <w:tcW w:w="1099" w:type="dxa"/>
            <w:vAlign w:val="center"/>
          </w:tcPr>
          <w:p>
            <w:pPr>
              <w:spacing w:line="240" w:lineRule="auto"/>
              <w:ind w:firstLine="420" w:firstLineChars="0"/>
              <w:jc w:val="both"/>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snapToGrid w:val="0"/>
                <w:color w:val="000000"/>
                <w:kern w:val="0"/>
                <w:sz w:val="18"/>
                <w:szCs w:val="18"/>
                <w:lang w:val="en-US" w:eastAsia="zh-CN" w:bidi="ar-SA"/>
              </w:rPr>
              <w:t>64万元</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hint="eastAsia" w:ascii="仿宋_GB2312" w:hAnsi="宋体" w:eastAsia="仿宋_GB2312" w:cs="宋体"/>
                <w:kern w:val="0"/>
                <w:sz w:val="18"/>
                <w:szCs w:val="18"/>
                <w:lang w:val="en-US" w:eastAsia="en-US"/>
              </w:rPr>
            </w:pPr>
            <w:r>
              <w:rPr>
                <w:rFonts w:hint="eastAsia" w:ascii="仿宋_GB2312" w:hAnsi="宋体" w:eastAsia="仿宋_GB2312" w:cs="宋体"/>
                <w:kern w:val="0"/>
                <w:sz w:val="18"/>
                <w:szCs w:val="18"/>
                <w:lang w:eastAsia="zh-CN"/>
              </w:rPr>
              <w:t>对社会可能造成的负面影响</w:t>
            </w:r>
          </w:p>
        </w:tc>
        <w:tc>
          <w:tcPr>
            <w:tcW w:w="1099" w:type="dxa"/>
            <w:vAlign w:val="center"/>
          </w:tcPr>
          <w:p>
            <w:pPr>
              <w:spacing w:line="240" w:lineRule="auto"/>
              <w:jc w:val="both"/>
              <w:rPr>
                <w:rFonts w:hint="eastAsia" w:ascii="仿宋_GB2312" w:hAnsi="宋体" w:eastAsia="仿宋_GB2312" w:cs="宋体"/>
                <w:kern w:val="0"/>
                <w:sz w:val="18"/>
                <w:szCs w:val="18"/>
                <w:lang w:val="en-US" w:eastAsia="en-US"/>
              </w:rPr>
            </w:pPr>
            <w:r>
              <w:rPr>
                <w:rFonts w:hint="eastAsia" w:ascii="仿宋_GB2312" w:hAnsi="宋体" w:eastAsia="仿宋_GB2312" w:cs="宋体"/>
                <w:kern w:val="0"/>
                <w:sz w:val="18"/>
                <w:szCs w:val="18"/>
                <w:lang w:eastAsia="zh-CN"/>
              </w:rPr>
              <w:t>无负面影响</w:t>
            </w:r>
          </w:p>
        </w:tc>
        <w:tc>
          <w:tcPr>
            <w:tcW w:w="1099" w:type="dxa"/>
            <w:vAlign w:val="center"/>
          </w:tcPr>
          <w:p>
            <w:pPr>
              <w:spacing w:line="240" w:lineRule="auto"/>
              <w:ind w:firstLine="360" w:firstLineChars="200"/>
              <w:jc w:val="both"/>
              <w:rPr>
                <w:rFonts w:hint="eastAsia" w:ascii="仿宋_GB2312" w:hAnsi="宋体" w:eastAsia="仿宋_GB2312" w:cs="宋体"/>
                <w:kern w:val="0"/>
                <w:sz w:val="18"/>
                <w:szCs w:val="18"/>
                <w:lang w:val="en-US" w:eastAsia="en-US"/>
              </w:rPr>
            </w:pPr>
            <w:r>
              <w:rPr>
                <w:rFonts w:hint="eastAsia" w:ascii="仿宋_GB2312" w:hAnsi="宋体" w:eastAsia="仿宋_GB2312" w:cs="宋体"/>
                <w:kern w:val="0"/>
                <w:sz w:val="18"/>
                <w:szCs w:val="18"/>
                <w:lang w:eastAsia="zh-CN"/>
              </w:rPr>
              <w:t>无</w:t>
            </w:r>
          </w:p>
        </w:tc>
        <w:tc>
          <w:tcPr>
            <w:tcW w:w="809" w:type="dxa"/>
            <w:vAlign w:val="center"/>
          </w:tcPr>
          <w:p>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hint="eastAsia" w:ascii="仿宋_GB2312" w:hAnsi="宋体" w:eastAsia="仿宋_GB2312" w:cs="宋体"/>
                <w:kern w:val="0"/>
                <w:sz w:val="18"/>
                <w:szCs w:val="18"/>
                <w:lang w:val="en-US" w:eastAsia="en-US"/>
              </w:rPr>
            </w:pPr>
            <w:r>
              <w:rPr>
                <w:rFonts w:hint="eastAsia" w:ascii="仿宋_GB2312" w:hAnsi="宋体" w:eastAsia="仿宋_GB2312" w:cs="宋体"/>
                <w:kern w:val="0"/>
                <w:sz w:val="18"/>
                <w:szCs w:val="18"/>
                <w:lang w:eastAsia="zh-CN"/>
              </w:rPr>
              <w:t>对自然生态环境无负面影响</w:t>
            </w:r>
          </w:p>
        </w:tc>
        <w:tc>
          <w:tcPr>
            <w:tcW w:w="1099" w:type="dxa"/>
            <w:vAlign w:val="center"/>
          </w:tcPr>
          <w:p>
            <w:pPr>
              <w:spacing w:line="240" w:lineRule="auto"/>
              <w:jc w:val="both"/>
              <w:rPr>
                <w:rFonts w:hint="eastAsia" w:ascii="仿宋_GB2312" w:hAnsi="宋体" w:eastAsia="仿宋_GB2312" w:cs="宋体"/>
                <w:kern w:val="0"/>
                <w:sz w:val="18"/>
                <w:szCs w:val="18"/>
                <w:lang w:val="en-US" w:eastAsia="en-US"/>
              </w:rPr>
            </w:pPr>
            <w:r>
              <w:rPr>
                <w:rFonts w:hint="eastAsia" w:ascii="仿宋_GB2312" w:hAnsi="宋体" w:eastAsia="仿宋_GB2312" w:cs="宋体"/>
                <w:kern w:val="0"/>
                <w:sz w:val="18"/>
                <w:szCs w:val="18"/>
                <w:lang w:eastAsia="zh-CN"/>
              </w:rPr>
              <w:t>无负面影响</w:t>
            </w:r>
          </w:p>
        </w:tc>
        <w:tc>
          <w:tcPr>
            <w:tcW w:w="1099" w:type="dxa"/>
            <w:vAlign w:val="center"/>
          </w:tcPr>
          <w:p>
            <w:pPr>
              <w:spacing w:line="240" w:lineRule="auto"/>
              <w:ind w:firstLine="360" w:firstLineChars="200"/>
              <w:jc w:val="both"/>
              <w:rPr>
                <w:rFonts w:hint="eastAsia" w:ascii="仿宋_GB2312" w:hAnsi="宋体" w:eastAsia="仿宋_GB2312" w:cs="宋体"/>
                <w:kern w:val="0"/>
                <w:sz w:val="18"/>
                <w:szCs w:val="18"/>
                <w:lang w:val="en-US" w:eastAsia="en-US"/>
              </w:rPr>
            </w:pPr>
            <w:r>
              <w:rPr>
                <w:rFonts w:hint="eastAsia" w:ascii="仿宋_GB2312" w:hAnsi="宋体" w:eastAsia="仿宋_GB2312" w:cs="宋体"/>
                <w:kern w:val="0"/>
                <w:sz w:val="18"/>
                <w:szCs w:val="18"/>
                <w:lang w:eastAsia="zh-CN"/>
              </w:rPr>
              <w:t>无</w:t>
            </w:r>
          </w:p>
        </w:tc>
        <w:tc>
          <w:tcPr>
            <w:tcW w:w="809" w:type="dxa"/>
            <w:vAlign w:val="center"/>
          </w:tcPr>
          <w:p>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pPr>
              <w:spacing w:line="240" w:lineRule="auto"/>
              <w:ind w:firstLine="420"/>
              <w:jc w:val="both"/>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r>
        <w:rPr>
          <w:rFonts w:hint="eastAsia" w:ascii="仿宋_GB2312" w:hAnsi="宋体" w:eastAsia="仿宋_GB2312" w:cs="宋体"/>
          <w:kern w:val="0"/>
          <w:lang w:eastAsia="zh-CN"/>
        </w:rPr>
        <w:t>。</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填表人：唐秀明</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2025.09.18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5225060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单位负责人签字:周琴</w:t>
      </w: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统战工作专项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中共汨罗市委统一战线工作部</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中共汨罗市委统一战线工作部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37</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48.17</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48.17</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37</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48.17</w:t>
            </w:r>
          </w:p>
        </w:tc>
        <w:tc>
          <w:tcPr>
            <w:tcW w:w="109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48.17</w:t>
            </w:r>
          </w:p>
        </w:tc>
        <w:tc>
          <w:tcPr>
            <w:tcW w:w="809" w:type="dxa"/>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培养，使用，管理好一批干部，全面提升统战工作水平，助力全市社会经济发展，维护社会和谐稳定。</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培养，使用，管理好一批干部，全面提升统战工作水平，助力全市社会经济发展，维护社会和谐稳定。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引导乡友回乡创业投资活动，促进全市经济发展</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进一步提升</w:t>
            </w:r>
          </w:p>
        </w:tc>
        <w:tc>
          <w:tcPr>
            <w:tcW w:w="1099" w:type="dxa"/>
            <w:vAlign w:val="center"/>
          </w:tcPr>
          <w:p>
            <w:pPr>
              <w:spacing w:line="240" w:lineRule="auto"/>
              <w:jc w:val="both"/>
              <w:rPr>
                <w:rFonts w:hint="eastAsia"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eastAsia="zh-CN"/>
              </w:rPr>
              <w:t>达到预期目标</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培养，使用，管理好一批干部</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进一步提升</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lang w:eastAsia="zh-CN"/>
              </w:rPr>
              <w:t>达到预期目标</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全面提升统战工作水平</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得到有效保障</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lang w:eastAsia="zh-CN"/>
              </w:rPr>
              <w:t>达到预期目标</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按时完成各项工作任务</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年底前</w:t>
            </w:r>
          </w:p>
        </w:tc>
        <w:tc>
          <w:tcPr>
            <w:tcW w:w="1099" w:type="dxa"/>
            <w:vAlign w:val="center"/>
          </w:tcPr>
          <w:p>
            <w:pPr>
              <w:spacing w:line="240" w:lineRule="auto"/>
              <w:jc w:val="both"/>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eastAsia="zh-CN"/>
              </w:rPr>
              <w:t>达到</w:t>
            </w:r>
            <w:r>
              <w:rPr>
                <w:rFonts w:hint="eastAsia" w:ascii="仿宋_GB2312" w:hAnsi="宋体" w:eastAsia="仿宋_GB2312" w:cs="宋体"/>
                <w:kern w:val="0"/>
                <w:sz w:val="18"/>
                <w:szCs w:val="18"/>
              </w:rPr>
              <w:t>预期目标</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助力全市社会经济发展</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进一步提升</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lang w:eastAsia="zh-CN"/>
              </w:rPr>
              <w:t>达到预期目标</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维护社会和谐稳定</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进一步提升</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lang w:eastAsia="zh-CN"/>
              </w:rPr>
              <w:t>达到预期目标</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共同维护生态环境</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进一步改善</w:t>
            </w:r>
          </w:p>
        </w:tc>
        <w:tc>
          <w:tcPr>
            <w:tcW w:w="1099"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lang w:eastAsia="zh-CN"/>
              </w:rPr>
              <w:t>达到预期目标</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可持续影响</w:t>
            </w:r>
          </w:p>
        </w:tc>
        <w:tc>
          <w:tcPr>
            <w:tcW w:w="1099" w:type="dxa"/>
            <w:vAlign w:val="center"/>
          </w:tcPr>
          <w:p>
            <w:pPr>
              <w:spacing w:line="240" w:lineRule="auto"/>
              <w:jc w:val="both"/>
              <w:rPr>
                <w:rFonts w:hint="eastAsia"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eastAsia="zh-CN"/>
              </w:rPr>
              <w:t>持续</w:t>
            </w:r>
          </w:p>
        </w:tc>
        <w:tc>
          <w:tcPr>
            <w:tcW w:w="1099" w:type="dxa"/>
            <w:vAlign w:val="center"/>
          </w:tcPr>
          <w:p>
            <w:pPr>
              <w:spacing w:line="240" w:lineRule="auto"/>
              <w:jc w:val="both"/>
              <w:rPr>
                <w:rFonts w:hint="eastAsia"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eastAsia="zh-CN"/>
              </w:rPr>
              <w:t>达到预期目标</w:t>
            </w:r>
          </w:p>
        </w:tc>
        <w:tc>
          <w:tcPr>
            <w:tcW w:w="80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各界人士满意度进一步提升</w:t>
            </w:r>
          </w:p>
        </w:tc>
        <w:tc>
          <w:tcPr>
            <w:tcW w:w="1099" w:type="dxa"/>
            <w:vAlign w:val="center"/>
          </w:tcPr>
          <w:p>
            <w:pPr>
              <w:spacing w:line="240" w:lineRule="auto"/>
              <w:ind w:firstLine="420" w:firstLineChars="0"/>
              <w:jc w:val="center"/>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≥95%</w:t>
            </w:r>
          </w:p>
        </w:tc>
        <w:tc>
          <w:tcPr>
            <w:tcW w:w="1099" w:type="dxa"/>
            <w:vAlign w:val="center"/>
          </w:tcPr>
          <w:p>
            <w:pPr>
              <w:spacing w:line="240" w:lineRule="auto"/>
              <w:ind w:firstLine="420" w:firstLineChars="0"/>
              <w:jc w:val="center"/>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≥95%</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snapToGrid w:val="0"/>
                <w:color w:val="000000"/>
                <w:kern w:val="0"/>
                <w:sz w:val="18"/>
                <w:szCs w:val="18"/>
                <w:lang w:val="en-US" w:eastAsia="en-US" w:bidi="ar-SA"/>
              </w:rPr>
            </w:pPr>
            <w:r>
              <w:rPr>
                <w:rFonts w:hint="eastAsia" w:ascii="仿宋_GB2312" w:hAnsi="宋体" w:eastAsia="仿宋_GB2312" w:cs="宋体"/>
                <w:kern w:val="0"/>
                <w:sz w:val="18"/>
                <w:szCs w:val="18"/>
              </w:rPr>
              <w:t>控制在预算内</w:t>
            </w:r>
          </w:p>
        </w:tc>
        <w:tc>
          <w:tcPr>
            <w:tcW w:w="1099" w:type="dxa"/>
            <w:vAlign w:val="center"/>
          </w:tcPr>
          <w:p>
            <w:pPr>
              <w:spacing w:line="240" w:lineRule="auto"/>
              <w:jc w:val="both"/>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37万元</w:t>
            </w:r>
          </w:p>
        </w:tc>
        <w:tc>
          <w:tcPr>
            <w:tcW w:w="1099" w:type="dxa"/>
            <w:vAlign w:val="center"/>
          </w:tcPr>
          <w:p>
            <w:pPr>
              <w:spacing w:line="240" w:lineRule="auto"/>
              <w:jc w:val="both"/>
              <w:rPr>
                <w:rFonts w:hint="default" w:ascii="仿宋_GB2312" w:hAnsi="宋体" w:eastAsia="仿宋_GB2312" w:cs="宋体"/>
                <w:snapToGrid w:val="0"/>
                <w:color w:val="000000"/>
                <w:kern w:val="0"/>
                <w:sz w:val="18"/>
                <w:szCs w:val="18"/>
                <w:lang w:val="en-US" w:eastAsia="zh-CN" w:bidi="ar-SA"/>
              </w:rPr>
            </w:pPr>
            <w:r>
              <w:rPr>
                <w:rFonts w:hint="eastAsia" w:ascii="仿宋_GB2312" w:hAnsi="宋体" w:eastAsia="仿宋_GB2312" w:cs="宋体"/>
                <w:kern w:val="0"/>
                <w:sz w:val="18"/>
                <w:szCs w:val="18"/>
                <w:lang w:val="en-US" w:eastAsia="zh-CN"/>
              </w:rPr>
              <w:t>48.17万元</w:t>
            </w:r>
          </w:p>
        </w:tc>
        <w:tc>
          <w:tcPr>
            <w:tcW w:w="809" w:type="dxa"/>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对社会可能造成的负面影响</w:t>
            </w:r>
          </w:p>
        </w:tc>
        <w:tc>
          <w:tcPr>
            <w:tcW w:w="1099" w:type="dxa"/>
            <w:vAlign w:val="center"/>
          </w:tcPr>
          <w:p>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无负面影响</w:t>
            </w:r>
          </w:p>
        </w:tc>
        <w:tc>
          <w:tcPr>
            <w:tcW w:w="1099" w:type="dxa"/>
            <w:vAlign w:val="center"/>
          </w:tcPr>
          <w:p>
            <w:pPr>
              <w:spacing w:line="240" w:lineRule="auto"/>
              <w:ind w:firstLine="420" w:firstLineChars="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无</w:t>
            </w:r>
          </w:p>
        </w:tc>
        <w:tc>
          <w:tcPr>
            <w:tcW w:w="809" w:type="dxa"/>
            <w:vAlign w:val="center"/>
          </w:tcPr>
          <w:p>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对自然生态环境无负面影响</w:t>
            </w:r>
          </w:p>
        </w:tc>
        <w:tc>
          <w:tcPr>
            <w:tcW w:w="1099" w:type="dxa"/>
            <w:vAlign w:val="center"/>
          </w:tcPr>
          <w:p>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lang w:eastAsia="zh-CN"/>
              </w:rPr>
              <w:t>无负面影响</w:t>
            </w:r>
          </w:p>
        </w:tc>
        <w:tc>
          <w:tcPr>
            <w:tcW w:w="1099" w:type="dxa"/>
            <w:vAlign w:val="center"/>
          </w:tcPr>
          <w:p>
            <w:pPr>
              <w:spacing w:line="240" w:lineRule="auto"/>
              <w:ind w:firstLine="420" w:firstLineChars="0"/>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无</w:t>
            </w:r>
          </w:p>
        </w:tc>
        <w:tc>
          <w:tcPr>
            <w:tcW w:w="809" w:type="dxa"/>
            <w:vAlign w:val="center"/>
          </w:tcPr>
          <w:p>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填表人：唐秀明</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2025.09.18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5225060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单位负责人签字:周琴</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统战部</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2015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18</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16"/>
          <w:sz w:val="40"/>
          <w:szCs w:val="40"/>
          <w:lang w:eastAsia="zh-CN"/>
        </w:rPr>
        <w:t>统战部</w:t>
      </w:r>
      <w:r>
        <w:rPr>
          <w:rFonts w:ascii="Times New Roman" w:hAnsi="Times New Roman" w:eastAsia="Times New Roman" w:cs="Times New Roman"/>
          <w:spacing w:val="75"/>
          <w:sz w:val="40"/>
          <w:szCs w:val="40"/>
        </w:rPr>
        <w:t xml:space="preserve"> </w:t>
      </w: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pStyle w:val="9"/>
        <w:spacing w:line="600" w:lineRule="exact"/>
        <w:ind w:firstLine="562"/>
        <w:jc w:val="left"/>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一、部门（单位）基本情况</w:t>
      </w:r>
    </w:p>
    <w:p>
      <w:pPr>
        <w:ind w:firstLine="560" w:firstLineChars="20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（一）部门职责</w:t>
      </w:r>
    </w:p>
    <w:p>
      <w:pPr>
        <w:ind w:firstLine="560" w:firstLineChars="20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1、调查研究统一战线的理论、政策和法律法规，向党委全面反映统一战线情况，提出开展统一战线工作的意见和建议，组织协调统一战线政策和法律法规的贯彻落实，检查执行情况，协调统一战线各方面关系。</w:t>
      </w:r>
    </w:p>
    <w:p>
      <w:pPr>
        <w:ind w:firstLine="560" w:firstLineChars="20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2、负责联系民主党派，牵头协调无党派人士工作，研究贯彻做好民主党派和无党派人士工作的方针政策，支持民主党派和无党派人士履行职责、发挥作用，支持、帮助民主党派和无党派人士加强自身建设。</w:t>
      </w:r>
    </w:p>
    <w:p>
      <w:pPr>
        <w:ind w:firstLine="560" w:firstLineChars="20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3、调查研究党外知识分子的情况，反映意见，协调关系，提出政策建议，联系党外知识分子代表人士。</w:t>
      </w:r>
    </w:p>
    <w:p>
      <w:pPr>
        <w:ind w:firstLine="560" w:firstLineChars="20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4、调查研究民族、宗教工作的理论、方针、政策和法律法规，牵头协调检查落实情况，做好重要工作和重大问题的处理，协调开展马克思主义民族观、宗教观和相关理论、政策的宣传教育，联系少数民族和宗教界的代表人士，会同有关部门做好少数民族干部培养和举荐工作。</w:t>
      </w:r>
    </w:p>
    <w:p>
      <w:pPr>
        <w:ind w:firstLine="560" w:firstLineChars="20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5、调查研究非公有制经济人士的情况，协调关系，提出政策建议，团结、服务、引导、教育非公有制经济人士，开展思想政治工作。</w:t>
      </w:r>
    </w:p>
    <w:p>
      <w:pPr>
        <w:ind w:firstLine="560" w:firstLineChars="20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6、开展港澳台海外统一战线工作，联系香港、澳门、台湾和海外有关党派、团体及代表人士，会同有关部门对香港、澳门地区统一战线工作方针政策和法律法规进行调查研究，做好台胞、台属有关工作。</w:t>
      </w:r>
    </w:p>
    <w:p>
      <w:pPr>
        <w:ind w:firstLine="560" w:firstLineChars="20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7、负责党外代表人士在人大、政协安排的有关工作，会同有关部门做好安排党外代表人士担任政府和司法机关等领导职务的工作，做好党外代表人士和后备干部队伍建设工作，协助民主党派做好干部管理工作，反映和解决党外代表人士工作生活中的实际困难。</w:t>
      </w:r>
    </w:p>
    <w:p>
      <w:pPr>
        <w:ind w:firstLine="560" w:firstLineChars="20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8、指导下级党委统一战线工作，协助管理下级党委统战部部长，负责下级统战部负责人培训工作；协调政府有关部门统一战线工作，协助做好民族、宗教等工作部门领导班子成员推荐工作；领导统战部党组，指导统战部工作；做好有关统战团体管理工作。</w:t>
      </w:r>
    </w:p>
    <w:p>
      <w:pPr>
        <w:ind w:firstLine="560" w:firstLineChars="20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9、负责开展统一战线宣传工作。</w:t>
      </w:r>
    </w:p>
    <w:p>
      <w:pPr>
        <w:ind w:firstLine="560" w:firstLineChars="20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10、完成市委和上级党委交办的其他任务。</w:t>
      </w:r>
    </w:p>
    <w:p>
      <w:pPr>
        <w:ind w:firstLine="560" w:firstLineChars="20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（二）机构设置情况</w:t>
      </w:r>
    </w:p>
    <w:p>
      <w:pPr>
        <w:ind w:firstLine="560" w:firstLineChars="20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本单位为财政全额拨款单位，根据市委编办的批复,统战部单位内设机构包括：办公室（研究室）、党外干部办、民族宗教事务办、非公有制经济联络办、党外知识分子和新的社会阶层人士统战工作办、侨务工作办及行政执法办。</w:t>
      </w:r>
    </w:p>
    <w:p>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pPr>
        <w:ind w:firstLine="560" w:firstLineChars="200"/>
        <w:rPr>
          <w:rFonts w:hint="eastAsia" w:ascii="仿宋" w:hAnsi="仿宋" w:eastAsia="仿宋" w:cs="宋体"/>
          <w:snapToGrid w:val="0"/>
          <w:color w:val="000000"/>
          <w:kern w:val="0"/>
          <w:sz w:val="28"/>
          <w:szCs w:val="28"/>
          <w:lang w:val="en-US" w:eastAsia="zh-CN" w:bidi="ar-SA"/>
        </w:rPr>
      </w:pPr>
      <w:r>
        <w:rPr>
          <w:rFonts w:hint="eastAsia" w:ascii="仿宋" w:hAnsi="仿宋" w:eastAsia="仿宋" w:cs="宋体"/>
          <w:snapToGrid w:val="0"/>
          <w:color w:val="000000"/>
          <w:kern w:val="0"/>
          <w:sz w:val="28"/>
          <w:szCs w:val="28"/>
          <w:lang w:val="en-US" w:eastAsia="en-US" w:bidi="ar-SA"/>
        </w:rPr>
        <w:t xml:space="preserve"> </w:t>
      </w:r>
      <w:r>
        <w:rPr>
          <w:rFonts w:hint="eastAsia" w:ascii="仿宋" w:hAnsi="仿宋" w:eastAsia="仿宋" w:cs="宋体"/>
          <w:snapToGrid w:val="0"/>
          <w:color w:val="000000"/>
          <w:kern w:val="0"/>
          <w:sz w:val="28"/>
          <w:szCs w:val="28"/>
          <w:lang w:val="en-US" w:eastAsia="zh-CN" w:bidi="ar-SA"/>
        </w:rPr>
        <w:t>2024年中共汨罗市委统战部整体支出432.78万元。其中基本支出320.61万元，项目支出112.17万元。</w:t>
      </w:r>
    </w:p>
    <w:p>
      <w:pPr>
        <w:ind w:firstLine="560" w:firstLineChars="200"/>
        <w:rPr>
          <w:rFonts w:hint="eastAsia" w:ascii="仿宋" w:hAnsi="仿宋" w:eastAsia="仿宋" w:cs="宋体"/>
          <w:snapToGrid w:val="0"/>
          <w:color w:val="000000"/>
          <w:kern w:val="0"/>
          <w:sz w:val="28"/>
          <w:szCs w:val="28"/>
          <w:lang w:val="en-US" w:eastAsia="zh-CN" w:bidi="ar-SA"/>
        </w:rPr>
      </w:pPr>
      <w:r>
        <w:rPr>
          <w:rFonts w:hint="eastAsia" w:ascii="仿宋" w:hAnsi="仿宋" w:eastAsia="仿宋" w:cs="宋体"/>
          <w:snapToGrid w:val="0"/>
          <w:color w:val="000000"/>
          <w:kern w:val="0"/>
          <w:sz w:val="28"/>
          <w:szCs w:val="28"/>
          <w:lang w:val="en-US" w:eastAsia="zh-CN" w:bidi="ar-SA"/>
        </w:rPr>
        <w:t>（一）基本支出情况</w:t>
      </w:r>
      <w:r>
        <w:rPr>
          <w:rFonts w:hint="eastAsia" w:ascii="仿宋" w:hAnsi="仿宋" w:eastAsia="仿宋" w:cs="宋体"/>
          <w:snapToGrid w:val="0"/>
          <w:color w:val="000000"/>
          <w:kern w:val="0"/>
          <w:sz w:val="28"/>
          <w:szCs w:val="28"/>
          <w:lang w:val="en-US" w:eastAsia="zh-CN" w:bidi="ar-SA"/>
        </w:rPr>
        <w:br w:type="textWrapping"/>
      </w:r>
      <w:r>
        <w:rPr>
          <w:rFonts w:hint="eastAsia" w:ascii="仿宋" w:hAnsi="仿宋" w:eastAsia="仿宋" w:cs="宋体"/>
          <w:snapToGrid w:val="0"/>
          <w:color w:val="000000"/>
          <w:kern w:val="0"/>
          <w:sz w:val="28"/>
          <w:szCs w:val="28"/>
          <w:lang w:val="en-US" w:eastAsia="zh-CN" w:bidi="ar-SA"/>
        </w:rPr>
        <w:t xml:space="preserve">    基本支出320.61万元，其中：人员经费247.36万元，主要用于人员工资及社保公积金缴纳等；日常公用经费73.25万元，主要用于日常办公开支。2024年统战部一般公共预算财政拨款“三公”经费支出年初预算为6.5万元，决算支出为4.76万元。其中：公务接待费4.35万元，未购置公务用车，无公务用车运行及维护费，因公出国（境）费支出0.41万元。公务接待29批次350人次。</w:t>
      </w:r>
      <w:r>
        <w:rPr>
          <w:rFonts w:hint="eastAsia" w:ascii="仿宋" w:hAnsi="仿宋" w:eastAsia="仿宋" w:cs="宋体"/>
          <w:snapToGrid w:val="0"/>
          <w:color w:val="000000"/>
          <w:kern w:val="0"/>
          <w:sz w:val="28"/>
          <w:szCs w:val="28"/>
          <w:lang w:val="en-US" w:eastAsia="zh-CN" w:bidi="ar-SA"/>
        </w:rPr>
        <w:br w:type="textWrapping"/>
      </w:r>
      <w:r>
        <w:rPr>
          <w:rFonts w:hint="eastAsia" w:ascii="仿宋" w:hAnsi="仿宋" w:eastAsia="仿宋" w:cs="宋体"/>
          <w:snapToGrid w:val="0"/>
          <w:color w:val="000000"/>
          <w:kern w:val="0"/>
          <w:sz w:val="28"/>
          <w:szCs w:val="28"/>
          <w:lang w:val="en-US" w:eastAsia="zh-CN" w:bidi="ar-SA"/>
        </w:rPr>
        <w:t xml:space="preserve">   （二）项目支出情况</w:t>
      </w:r>
      <w:r>
        <w:rPr>
          <w:rFonts w:hint="eastAsia" w:ascii="仿宋" w:hAnsi="仿宋" w:eastAsia="仿宋" w:cs="宋体"/>
          <w:snapToGrid w:val="0"/>
          <w:color w:val="000000"/>
          <w:kern w:val="0"/>
          <w:sz w:val="28"/>
          <w:szCs w:val="28"/>
          <w:lang w:val="en-US" w:eastAsia="zh-CN" w:bidi="ar-SA"/>
        </w:rPr>
        <w:br w:type="textWrapping"/>
      </w:r>
      <w:r>
        <w:rPr>
          <w:rFonts w:hint="eastAsia" w:ascii="仿宋" w:hAnsi="仿宋" w:eastAsia="仿宋" w:cs="宋体"/>
          <w:snapToGrid w:val="0"/>
          <w:color w:val="000000"/>
          <w:kern w:val="0"/>
          <w:sz w:val="28"/>
          <w:szCs w:val="28"/>
          <w:lang w:val="en-US" w:eastAsia="zh-CN" w:bidi="ar-SA"/>
        </w:rPr>
        <w:t xml:space="preserve">    1、专项资金安排落实、总投入等情况分析</w:t>
      </w:r>
      <w:r>
        <w:rPr>
          <w:rFonts w:hint="eastAsia" w:ascii="仿宋" w:hAnsi="仿宋" w:eastAsia="仿宋" w:cs="宋体"/>
          <w:snapToGrid w:val="0"/>
          <w:color w:val="000000"/>
          <w:kern w:val="0"/>
          <w:sz w:val="28"/>
          <w:szCs w:val="28"/>
          <w:lang w:val="en-US" w:eastAsia="zh-CN" w:bidi="ar-SA"/>
        </w:rPr>
        <w:br w:type="textWrapping"/>
      </w:r>
      <w:r>
        <w:rPr>
          <w:rFonts w:hint="eastAsia" w:ascii="仿宋" w:hAnsi="仿宋" w:eastAsia="仿宋" w:cs="宋体"/>
          <w:snapToGrid w:val="0"/>
          <w:color w:val="000000"/>
          <w:kern w:val="0"/>
          <w:sz w:val="28"/>
          <w:szCs w:val="28"/>
          <w:lang w:val="en-US" w:eastAsia="zh-CN" w:bidi="ar-SA"/>
        </w:rPr>
        <w:t xml:space="preserve">    2024年项目支出年初预算数为70万元，已全额拨付到位。实际项目支出为112.17万元，是指单位为完成特定行政工作任务或事业发展目标而发生的支出。其中：民族及宗教处置工作经费64万元、统战工作专项48.17万元（包括“迎老乡、回故乡、建家乡”工作经费、非公党组织建设及党外干部管理工作经费、侨联工作专项、光彩事业及同心工程经费、起义投诚人员生活补助、党外知识分子联谊会活动经费、两岸交流及海外联络联谊工作经费、调研培训专项工作经费、民族工作专项）。追加的主要原因是年初专项预算不足，业务量增大，成本增加，年中追加专项资金。</w:t>
      </w:r>
      <w:r>
        <w:rPr>
          <w:rFonts w:hint="eastAsia" w:ascii="仿宋" w:hAnsi="仿宋" w:eastAsia="仿宋" w:cs="宋体"/>
          <w:snapToGrid w:val="0"/>
          <w:color w:val="000000"/>
          <w:kern w:val="0"/>
          <w:sz w:val="28"/>
          <w:szCs w:val="28"/>
          <w:lang w:val="en-US" w:eastAsia="zh-CN" w:bidi="ar-SA"/>
        </w:rPr>
        <w:br w:type="textWrapping"/>
      </w:r>
      <w:r>
        <w:rPr>
          <w:rFonts w:hint="eastAsia" w:ascii="仿宋" w:hAnsi="仿宋" w:eastAsia="仿宋" w:cs="宋体"/>
          <w:snapToGrid w:val="0"/>
          <w:color w:val="000000"/>
          <w:kern w:val="0"/>
          <w:sz w:val="28"/>
          <w:szCs w:val="28"/>
          <w:lang w:val="en-US" w:eastAsia="zh-CN" w:bidi="ar-SA"/>
        </w:rPr>
        <w:t xml:space="preserve">     2、专项资金实际使用情况分析</w:t>
      </w:r>
      <w:r>
        <w:rPr>
          <w:rFonts w:hint="eastAsia" w:ascii="仿宋" w:hAnsi="仿宋" w:eastAsia="仿宋" w:cs="宋体"/>
          <w:snapToGrid w:val="0"/>
          <w:color w:val="000000"/>
          <w:kern w:val="0"/>
          <w:sz w:val="28"/>
          <w:szCs w:val="28"/>
          <w:lang w:val="en-US" w:eastAsia="zh-CN" w:bidi="ar-SA"/>
        </w:rPr>
        <w:br w:type="textWrapping"/>
      </w:r>
      <w:r>
        <w:rPr>
          <w:rFonts w:hint="eastAsia" w:ascii="仿宋" w:hAnsi="仿宋" w:eastAsia="仿宋" w:cs="宋体"/>
          <w:snapToGrid w:val="0"/>
          <w:color w:val="000000"/>
          <w:kern w:val="0"/>
          <w:sz w:val="28"/>
          <w:szCs w:val="28"/>
          <w:lang w:val="en-US" w:eastAsia="zh-CN" w:bidi="ar-SA"/>
        </w:rPr>
        <w:t xml:space="preserve">     2024年专项资金支出为112.17万元，其中预算项目支出为112.17万元，主要用于民族及宗教处置工作经费64万元、统战工作专项48.17万元（包括“迎老乡、回故乡、建家乡”工作经费、非公党组织建设及党外干部管理工作经费、侨联工作专项、光彩事业及同心工程经费、起义投诚人员生活补助、党外知识分子联谊会活动经费、两岸交流及海外联络联谊工作经费、调研培训专项工作经费、民族工作专项）。</w:t>
      </w:r>
    </w:p>
    <w:p>
      <w:pPr>
        <w:ind w:firstLine="560" w:firstLineChars="200"/>
        <w:rPr>
          <w:rFonts w:hint="eastAsia" w:ascii="仿宋" w:hAnsi="仿宋" w:eastAsia="仿宋" w:cs="宋体"/>
          <w:snapToGrid w:val="0"/>
          <w:color w:val="000000"/>
          <w:kern w:val="0"/>
          <w:sz w:val="28"/>
          <w:szCs w:val="28"/>
          <w:lang w:val="en-US" w:eastAsia="zh-CN" w:bidi="ar-SA"/>
        </w:rPr>
      </w:pPr>
      <w:r>
        <w:rPr>
          <w:rFonts w:hint="eastAsia" w:ascii="仿宋" w:hAnsi="仿宋" w:eastAsia="仿宋" w:cs="宋体"/>
          <w:snapToGrid w:val="0"/>
          <w:color w:val="000000"/>
          <w:kern w:val="0"/>
          <w:sz w:val="28"/>
          <w:szCs w:val="28"/>
          <w:lang w:val="en-US" w:eastAsia="zh-CN" w:bidi="ar-SA"/>
        </w:rPr>
        <w:t>3、专项资金管理情况分析</w:t>
      </w:r>
      <w:r>
        <w:rPr>
          <w:rFonts w:hint="eastAsia" w:ascii="仿宋" w:hAnsi="仿宋" w:eastAsia="仿宋" w:cs="宋体"/>
          <w:snapToGrid w:val="0"/>
          <w:color w:val="000000"/>
          <w:kern w:val="0"/>
          <w:sz w:val="28"/>
          <w:szCs w:val="28"/>
          <w:lang w:val="en-US" w:eastAsia="zh-CN" w:bidi="ar-SA"/>
        </w:rPr>
        <w:br w:type="textWrapping"/>
      </w:r>
      <w:r>
        <w:rPr>
          <w:rFonts w:hint="eastAsia" w:ascii="仿宋" w:hAnsi="仿宋" w:eastAsia="仿宋" w:cs="宋体"/>
          <w:snapToGrid w:val="0"/>
          <w:color w:val="000000"/>
          <w:kern w:val="0"/>
          <w:sz w:val="28"/>
          <w:szCs w:val="28"/>
          <w:lang w:val="en-US" w:eastAsia="zh-CN" w:bidi="ar-SA"/>
        </w:rPr>
        <w:t xml:space="preserve">    各项目的开展主要根据市委市政府及统战部的安排，绩效总目标已按计划完成。严格执行财政财纪有关法律法规的同时，财务管理严格按照《行政事业单位内部控制规范》及政府采购、国库集中支付等有关规范执行。</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pPr>
        <w:ind w:firstLine="560" w:firstLineChars="200"/>
        <w:rPr>
          <w:rFonts w:hint="eastAsia" w:ascii="仿宋" w:hAnsi="仿宋" w:eastAsia="仿宋" w:cs="宋体"/>
          <w:snapToGrid w:val="0"/>
          <w:color w:val="000000"/>
          <w:kern w:val="0"/>
          <w:sz w:val="28"/>
          <w:szCs w:val="28"/>
          <w:lang w:val="en-US" w:eastAsia="zh-CN" w:bidi="ar-SA"/>
        </w:rPr>
      </w:pPr>
      <w:r>
        <w:rPr>
          <w:rFonts w:hint="eastAsia" w:ascii="仿宋" w:hAnsi="仿宋" w:eastAsia="仿宋" w:cs="宋体"/>
          <w:snapToGrid w:val="0"/>
          <w:color w:val="000000"/>
          <w:kern w:val="0"/>
          <w:sz w:val="28"/>
          <w:szCs w:val="28"/>
          <w:lang w:val="en-US" w:eastAsia="zh-CN" w:bidi="ar-SA"/>
        </w:rPr>
        <w:t>2024年度中共汨罗市委统战部没有政府性基金预算财政拨款支出。</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pPr>
        <w:ind w:firstLine="560" w:firstLineChars="200"/>
        <w:rPr>
          <w:rFonts w:hint="eastAsia" w:ascii="仿宋" w:hAnsi="仿宋" w:eastAsia="仿宋" w:cs="宋体"/>
          <w:snapToGrid w:val="0"/>
          <w:color w:val="000000"/>
          <w:kern w:val="0"/>
          <w:sz w:val="28"/>
          <w:szCs w:val="28"/>
          <w:lang w:val="en-US" w:eastAsia="zh-CN" w:bidi="ar-SA"/>
        </w:rPr>
      </w:pPr>
      <w:r>
        <w:rPr>
          <w:rFonts w:hint="eastAsia" w:ascii="仿宋" w:hAnsi="仿宋" w:eastAsia="仿宋" w:cs="宋体"/>
          <w:snapToGrid w:val="0"/>
          <w:color w:val="000000"/>
          <w:kern w:val="0"/>
          <w:sz w:val="28"/>
          <w:szCs w:val="28"/>
          <w:lang w:val="en-US" w:eastAsia="zh-CN" w:bidi="ar-SA"/>
        </w:rPr>
        <w:t>2024年度中共汨罗市委统战部没有国有资本经营预算财政拨款支出。</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pPr>
        <w:ind w:firstLine="560" w:firstLineChars="200"/>
        <w:rPr>
          <w:rFonts w:hint="eastAsia" w:ascii="仿宋" w:hAnsi="仿宋" w:eastAsia="仿宋" w:cs="宋体"/>
          <w:snapToGrid w:val="0"/>
          <w:color w:val="000000"/>
          <w:kern w:val="0"/>
          <w:sz w:val="28"/>
          <w:szCs w:val="28"/>
          <w:lang w:val="en-US" w:eastAsia="zh-CN" w:bidi="ar-SA"/>
        </w:rPr>
      </w:pPr>
      <w:r>
        <w:rPr>
          <w:rFonts w:hint="eastAsia" w:ascii="仿宋" w:hAnsi="仿宋" w:eastAsia="仿宋" w:cs="宋体"/>
          <w:snapToGrid w:val="0"/>
          <w:color w:val="000000"/>
          <w:kern w:val="0"/>
          <w:sz w:val="28"/>
          <w:szCs w:val="28"/>
          <w:lang w:val="en-US" w:eastAsia="zh-CN" w:bidi="ar-SA"/>
        </w:rPr>
        <w:t>2024年度中共汨罗市委统战部没有社会保险基金预算支出。</w:t>
      </w:r>
    </w:p>
    <w:p>
      <w:pPr>
        <w:ind w:firstLine="640" w:firstLineChars="200"/>
        <w:rPr>
          <w:rFonts w:hint="eastAsia" w:ascii="仿宋" w:hAnsi="仿宋" w:eastAsia="仿宋" w:cs="宋体"/>
          <w:snapToGrid w:val="0"/>
          <w:color w:val="000000"/>
          <w:kern w:val="0"/>
          <w:sz w:val="28"/>
          <w:szCs w:val="28"/>
          <w:lang w:val="en-US" w:eastAsia="zh-CN" w:bidi="ar-SA"/>
        </w:rPr>
      </w:pPr>
      <w:r>
        <w:rPr>
          <w:rFonts w:hint="eastAsia" w:ascii="方正黑体_GBK" w:eastAsia="方正黑体_GBK"/>
          <w:kern w:val="0"/>
          <w:sz w:val="32"/>
          <w:szCs w:val="32"/>
          <w:highlight w:val="none"/>
          <w:lang w:eastAsia="zh-CN"/>
        </w:rPr>
        <w:t>六、部门整体支出绩效情况</w:t>
      </w:r>
      <w:r>
        <w:rPr>
          <w:rFonts w:hint="eastAsia" w:ascii="方正黑体_GBK" w:eastAsia="方正黑体_GBK"/>
          <w:kern w:val="0"/>
          <w:sz w:val="32"/>
          <w:szCs w:val="32"/>
          <w:highlight w:val="none"/>
          <w:lang w:eastAsia="zh-CN"/>
        </w:rPr>
        <w:br w:type="textWrapping"/>
      </w:r>
      <w:r>
        <w:rPr>
          <w:rFonts w:hint="eastAsia" w:ascii="仿宋" w:hAnsi="仿宋" w:eastAsia="仿宋" w:cs="宋体"/>
          <w:kern w:val="0"/>
          <w:sz w:val="28"/>
          <w:szCs w:val="28"/>
        </w:rPr>
        <w:t xml:space="preserve"> </w:t>
      </w:r>
      <w:r>
        <w:rPr>
          <w:rFonts w:hint="eastAsia" w:ascii="仿宋" w:hAnsi="仿宋" w:eastAsia="仿宋" w:cs="宋体"/>
          <w:snapToGrid w:val="0"/>
          <w:color w:val="000000"/>
          <w:kern w:val="0"/>
          <w:sz w:val="28"/>
          <w:szCs w:val="28"/>
          <w:lang w:val="en-US" w:eastAsia="zh-CN" w:bidi="ar-SA"/>
        </w:rPr>
        <w:t xml:space="preserve">  本部门各项项目资金其主要用途是确保单位的正常运转，促进各项工作任务顺利完成。在人员经费支出、公共支出严格执行市委市政府的各项制度；在项目经费的使用上，在保证各项任务顺利完成的同时，严格落实厉行节约的原则。</w:t>
      </w:r>
      <w:r>
        <w:rPr>
          <w:rFonts w:hint="eastAsia" w:ascii="仿宋" w:hAnsi="仿宋" w:eastAsia="仿宋" w:cs="宋体"/>
          <w:snapToGrid w:val="0"/>
          <w:color w:val="000000"/>
          <w:kern w:val="0"/>
          <w:sz w:val="28"/>
          <w:szCs w:val="28"/>
          <w:lang w:val="en-US" w:eastAsia="zh-CN" w:bidi="ar-SA"/>
        </w:rPr>
        <w:br w:type="textWrapping"/>
      </w:r>
      <w:r>
        <w:rPr>
          <w:rFonts w:hint="eastAsia" w:ascii="仿宋" w:hAnsi="仿宋" w:eastAsia="仿宋" w:cs="宋体"/>
          <w:snapToGrid w:val="0"/>
          <w:color w:val="000000"/>
          <w:kern w:val="0"/>
          <w:sz w:val="28"/>
          <w:szCs w:val="28"/>
          <w:lang w:val="en-US" w:eastAsia="zh-CN" w:bidi="ar-SA"/>
        </w:rPr>
        <w:t xml:space="preserve">    </w:t>
      </w:r>
      <w:r>
        <w:rPr>
          <w:rFonts w:hint="eastAsia" w:ascii="方正黑体_GBK" w:eastAsia="方正黑体_GBK"/>
          <w:kern w:val="0"/>
          <w:sz w:val="32"/>
          <w:szCs w:val="32"/>
          <w:highlight w:val="none"/>
          <w:lang w:eastAsia="zh-CN"/>
        </w:rPr>
        <w:t>七、存在的问题及原因分析</w:t>
      </w:r>
      <w:r>
        <w:rPr>
          <w:rFonts w:hint="eastAsia" w:ascii="方正黑体_GBK" w:eastAsia="方正黑体_GBK"/>
          <w:kern w:val="0"/>
          <w:sz w:val="32"/>
          <w:szCs w:val="32"/>
          <w:highlight w:val="none"/>
          <w:lang w:eastAsia="zh-CN"/>
        </w:rPr>
        <w:br w:type="textWrapping"/>
      </w:r>
      <w:r>
        <w:rPr>
          <w:rFonts w:hint="eastAsia" w:ascii="仿宋" w:hAnsi="仿宋" w:eastAsia="仿宋" w:cs="宋体"/>
          <w:kern w:val="0"/>
          <w:sz w:val="28"/>
          <w:szCs w:val="28"/>
        </w:rPr>
        <w:t xml:space="preserve">   </w:t>
      </w:r>
      <w:r>
        <w:rPr>
          <w:rFonts w:hint="eastAsia" w:ascii="仿宋" w:hAnsi="仿宋" w:eastAsia="仿宋" w:cs="宋体"/>
          <w:snapToGrid w:val="0"/>
          <w:color w:val="000000"/>
          <w:kern w:val="0"/>
          <w:sz w:val="28"/>
          <w:szCs w:val="28"/>
          <w:lang w:val="en-US" w:eastAsia="zh-CN" w:bidi="ar-SA"/>
        </w:rPr>
        <w:t xml:space="preserve"> 1. 进一步加强项目资金管理，节约资金，最大限度提高资金的绩效目标。</w:t>
      </w:r>
      <w:r>
        <w:rPr>
          <w:rFonts w:hint="eastAsia" w:ascii="仿宋" w:hAnsi="仿宋" w:eastAsia="仿宋" w:cs="宋体"/>
          <w:snapToGrid w:val="0"/>
          <w:color w:val="000000"/>
          <w:kern w:val="0"/>
          <w:sz w:val="28"/>
          <w:szCs w:val="28"/>
          <w:lang w:val="en-US" w:eastAsia="zh-CN" w:bidi="ar-SA"/>
        </w:rPr>
        <w:br w:type="textWrapping"/>
      </w:r>
      <w:r>
        <w:rPr>
          <w:rFonts w:hint="eastAsia" w:ascii="仿宋" w:hAnsi="仿宋" w:eastAsia="仿宋" w:cs="宋体"/>
          <w:snapToGrid w:val="0"/>
          <w:color w:val="000000"/>
          <w:kern w:val="0"/>
          <w:sz w:val="28"/>
          <w:szCs w:val="28"/>
          <w:lang w:val="en-US" w:eastAsia="zh-CN" w:bidi="ar-SA"/>
        </w:rPr>
        <w:t xml:space="preserve">    2.预算控制率有待降低。除政策性因素以外，由于部分临时、紧急或突发的工作任务导致年中追加预算。</w:t>
      </w:r>
    </w:p>
    <w:p>
      <w:pPr>
        <w:ind w:firstLine="560" w:firstLineChars="200"/>
        <w:rPr>
          <w:rFonts w:ascii="仿宋" w:hAnsi="仿宋" w:eastAsia="仿宋" w:cs="宋体"/>
          <w:kern w:val="0"/>
          <w:sz w:val="28"/>
          <w:szCs w:val="28"/>
        </w:rPr>
      </w:pPr>
      <w:r>
        <w:rPr>
          <w:rFonts w:hint="eastAsia" w:ascii="仿宋" w:hAnsi="仿宋" w:eastAsia="仿宋" w:cs="宋体"/>
          <w:snapToGrid w:val="0"/>
          <w:color w:val="000000"/>
          <w:kern w:val="0"/>
          <w:sz w:val="28"/>
          <w:szCs w:val="28"/>
          <w:lang w:val="en-US" w:eastAsia="zh-CN" w:bidi="ar-SA"/>
        </w:rPr>
        <w:t>3.专项资金少，资金压力大。由于人员较少，在经费预算上相较于其他单位也少，但是本单位参与了市委市政府的中心工作，比如乡村振兴等系列服务工作，资金压力比较大，运行经费不足。</w:t>
      </w:r>
      <w:r>
        <w:rPr>
          <w:rFonts w:hint="eastAsia" w:ascii="仿宋" w:hAnsi="仿宋" w:eastAsia="仿宋" w:cs="宋体"/>
          <w:snapToGrid w:val="0"/>
          <w:color w:val="000000"/>
          <w:kern w:val="0"/>
          <w:sz w:val="28"/>
          <w:szCs w:val="28"/>
          <w:lang w:val="en-US" w:eastAsia="zh-CN" w:bidi="ar-SA"/>
        </w:rPr>
        <w:br w:type="textWrapping"/>
      </w:r>
      <w:r>
        <w:rPr>
          <w:rFonts w:hint="eastAsia" w:ascii="仿宋" w:hAnsi="仿宋" w:eastAsia="仿宋" w:cs="宋体"/>
          <w:snapToGrid w:val="0"/>
          <w:color w:val="000000"/>
          <w:kern w:val="0"/>
          <w:sz w:val="28"/>
          <w:szCs w:val="28"/>
          <w:lang w:val="en-US" w:eastAsia="zh-CN" w:bidi="ar-SA"/>
        </w:rPr>
        <w:t xml:space="preserve">    </w:t>
      </w:r>
      <w:r>
        <w:rPr>
          <w:rFonts w:hint="eastAsia" w:ascii="方正黑体_GBK" w:eastAsia="方正黑体_GBK"/>
          <w:kern w:val="0"/>
          <w:sz w:val="32"/>
          <w:szCs w:val="32"/>
          <w:highlight w:val="none"/>
          <w:lang w:eastAsia="zh-CN"/>
        </w:rPr>
        <w:t>八、下一步改进措施</w:t>
      </w:r>
      <w:r>
        <w:rPr>
          <w:rFonts w:hint="eastAsia" w:ascii="方正黑体_GBK" w:eastAsia="方正黑体_GBK"/>
          <w:kern w:val="0"/>
          <w:sz w:val="32"/>
          <w:szCs w:val="32"/>
          <w:highlight w:val="none"/>
          <w:lang w:eastAsia="zh-CN"/>
        </w:rPr>
        <w:br w:type="textWrapping"/>
      </w:r>
      <w:r>
        <w:rPr>
          <w:rFonts w:hint="eastAsia" w:ascii="仿宋" w:hAnsi="仿宋" w:eastAsia="仿宋" w:cs="宋体"/>
          <w:kern w:val="0"/>
          <w:sz w:val="28"/>
          <w:szCs w:val="28"/>
        </w:rPr>
        <w:t xml:space="preserve">    1、细化预算编制，精益求精做好预算编制工作。同时进一步加强内设机构的预算管理意识，严格按照预算编制的相关制度和指标要求进行操作。</w:t>
      </w:r>
    </w:p>
    <w:p>
      <w:pPr>
        <w:rPr>
          <w:rFonts w:ascii="仿宋" w:hAnsi="仿宋" w:eastAsia="仿宋" w:cs="宋体"/>
          <w:kern w:val="0"/>
          <w:sz w:val="28"/>
          <w:szCs w:val="28"/>
        </w:rPr>
      </w:pPr>
      <w:r>
        <w:rPr>
          <w:rFonts w:hint="eastAsia" w:ascii="仿宋" w:hAnsi="仿宋" w:eastAsia="仿宋" w:cs="宋体"/>
          <w:kern w:val="0"/>
          <w:sz w:val="28"/>
          <w:szCs w:val="28"/>
        </w:rPr>
        <w:t xml:space="preserve">    2、加强财务管理，严格财务审核。加强单位财务管理，健全单位财务管理制度体系，规范单位财务行为。在费用报账支付时，按照预算规定的费用项目和用途进行资金使用审核、财务严格核算，杜绝超支现象的发生。</w:t>
      </w:r>
    </w:p>
    <w:p>
      <w:pPr>
        <w:rPr>
          <w:rFonts w:ascii="仿宋" w:hAnsi="仿宋" w:eastAsia="仿宋" w:cs="宋体"/>
          <w:kern w:val="0"/>
          <w:sz w:val="28"/>
          <w:szCs w:val="28"/>
        </w:rPr>
      </w:pPr>
      <w:r>
        <w:rPr>
          <w:rFonts w:hint="eastAsia" w:ascii="仿宋" w:hAnsi="仿宋" w:eastAsia="仿宋" w:cs="宋体"/>
          <w:kern w:val="0"/>
          <w:sz w:val="28"/>
          <w:szCs w:val="28"/>
        </w:rPr>
        <w:t xml:space="preserve">    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rPr>
          <w:rFonts w:ascii="仿宋" w:hAnsi="仿宋" w:eastAsia="仿宋" w:cs="宋体"/>
          <w:kern w:val="0"/>
          <w:sz w:val="28"/>
          <w:szCs w:val="28"/>
        </w:rPr>
      </w:pPr>
      <w:r>
        <w:rPr>
          <w:rFonts w:hint="eastAsia" w:ascii="仿宋" w:hAnsi="仿宋" w:eastAsia="仿宋" w:cs="宋体"/>
          <w:kern w:val="0"/>
          <w:sz w:val="28"/>
          <w:szCs w:val="28"/>
        </w:rPr>
        <w:t xml:space="preserve">    4、对相关人员加强培训，特别是针对《预算法》、《行政事业单位会计制度》等学习培训，规范部门预算收支核算，切实提高部门预算收支管理水平。</w:t>
      </w:r>
    </w:p>
    <w:p>
      <w:pPr>
        <w:rPr>
          <w:rFonts w:ascii="仿宋" w:hAnsi="仿宋" w:eastAsia="仿宋" w:cs="宋体"/>
          <w:kern w:val="0"/>
          <w:sz w:val="28"/>
          <w:szCs w:val="28"/>
        </w:rPr>
      </w:pPr>
      <w:r>
        <w:rPr>
          <w:rFonts w:hint="eastAsia" w:ascii="仿宋" w:hAnsi="仿宋" w:eastAsia="仿宋" w:cs="宋体"/>
          <w:kern w:val="0"/>
          <w:sz w:val="28"/>
          <w:szCs w:val="28"/>
        </w:rPr>
        <w:t xml:space="preserve">    5、加大财政保障和支持力度，对政策性经费支出足额安排预算，保证刚性支出，并按实追加部分经费补助。</w:t>
      </w:r>
    </w:p>
    <w:p>
      <w:pPr>
        <w:ind w:firstLine="640" w:firstLineChars="200"/>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九、部门整体支出绩效自评结果拟应用和公开情况</w:t>
      </w:r>
    </w:p>
    <w:p>
      <w:pPr>
        <w:rPr>
          <w:rFonts w:ascii="仿宋" w:hAnsi="仿宋" w:eastAsia="仿宋" w:cs="宋体"/>
          <w:kern w:val="0"/>
          <w:sz w:val="28"/>
          <w:szCs w:val="28"/>
        </w:rPr>
      </w:pPr>
      <w:r>
        <w:rPr>
          <w:rFonts w:hint="eastAsia" w:ascii="仿宋" w:hAnsi="仿宋" w:eastAsia="仿宋" w:cs="宋体"/>
          <w:kern w:val="0"/>
          <w:sz w:val="28"/>
          <w:szCs w:val="28"/>
        </w:rPr>
        <w:t xml:space="preserve">    绩效自评分数97分，我</w:t>
      </w:r>
      <w:r>
        <w:rPr>
          <w:rFonts w:hint="eastAsia" w:ascii="仿宋" w:hAnsi="仿宋" w:eastAsia="仿宋" w:cs="宋体"/>
          <w:kern w:val="0"/>
          <w:sz w:val="28"/>
          <w:szCs w:val="28"/>
          <w:lang w:eastAsia="zh-CN"/>
        </w:rPr>
        <w:t>部门</w:t>
      </w:r>
      <w:r>
        <w:rPr>
          <w:rFonts w:hint="eastAsia" w:ascii="仿宋" w:hAnsi="仿宋" w:eastAsia="仿宋" w:cs="宋体"/>
          <w:kern w:val="0"/>
          <w:sz w:val="28"/>
          <w:szCs w:val="28"/>
        </w:rPr>
        <w:t>2024年自评结果拟用于2025年财政预算和工作任务中，并在政府网公开并接受社会监督。</w:t>
      </w:r>
    </w:p>
    <w:p>
      <w:pPr>
        <w:ind w:firstLine="640" w:firstLineChars="200"/>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十、其他需要说明的情况</w:t>
      </w:r>
    </w:p>
    <w:p>
      <w:pPr>
        <w:ind w:firstLine="840" w:firstLineChars="300"/>
        <w:rPr>
          <w:rFonts w:ascii="Calibri" w:hAnsi="Calibri" w:eastAsia="宋体" w:cs="Times New Roman"/>
        </w:rPr>
      </w:pPr>
      <w:r>
        <w:rPr>
          <w:rFonts w:hint="eastAsia" w:ascii="仿宋" w:hAnsi="仿宋" w:eastAsia="仿宋" w:cs="宋体"/>
          <w:kern w:val="0"/>
          <w:sz w:val="28"/>
          <w:szCs w:val="28"/>
        </w:rPr>
        <w:t>无</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firstLine="900" w:firstLineChars="2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民宗及宗教处置工作</w:t>
      </w:r>
      <w:r>
        <w:rPr>
          <w:rFonts w:ascii="黑体" w:hAnsi="黑体" w:eastAsia="黑体" w:cs="黑体"/>
          <w:spacing w:val="15"/>
          <w:position w:val="10"/>
          <w:sz w:val="42"/>
          <w:szCs w:val="42"/>
        </w:rPr>
        <w:t>项目支出</w:t>
      </w:r>
    </w:p>
    <w:p>
      <w:pPr>
        <w:spacing w:before="1" w:line="220" w:lineRule="auto"/>
        <w:ind w:firstLine="3080" w:firstLineChars="700"/>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pPr>
        <w:pStyle w:val="2"/>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 xml:space="preserve">年  </w:t>
      </w:r>
      <w:r>
        <w:rPr>
          <w:rFonts w:hint="eastAsia"/>
          <w:spacing w:val="-13"/>
          <w:position w:val="26"/>
          <w:sz w:val="27"/>
          <w:szCs w:val="27"/>
          <w:highlight w:val="none"/>
          <w:lang w:val="en-US" w:eastAsia="zh-CN"/>
        </w:rPr>
        <w:t>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2"/>
          <w:position w:val="26"/>
          <w:sz w:val="27"/>
          <w:szCs w:val="27"/>
          <w:highlight w:val="none"/>
        </w:rPr>
        <w:t xml:space="preserve"> </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9" w:type="default"/>
          <w:pgSz w:w="11900" w:h="16820"/>
          <w:pgMar w:top="1429" w:right="1782" w:bottom="1158" w:left="1450" w:header="0" w:footer="850" w:gutter="0"/>
          <w:cols w:space="720" w:num="1"/>
        </w:sectPr>
      </w:pPr>
    </w:p>
    <w:p>
      <w:pPr>
        <w:spacing w:before="1" w:line="220" w:lineRule="auto"/>
        <w:ind w:firstLine="2640" w:firstLineChars="600"/>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pPr>
        <w:adjustRightInd w:val="0"/>
        <w:snapToGrid w:val="0"/>
        <w:spacing w:line="360" w:lineRule="auto"/>
        <w:ind w:firstLine="3360" w:firstLineChars="1200"/>
        <w:rPr>
          <w:sz w:val="28"/>
        </w:rPr>
      </w:pPr>
      <w:r>
        <w:rPr>
          <w:rFonts w:hint="eastAsia" w:ascii="仿宋" w:hAnsi="仿宋" w:eastAsia="仿宋" w:cs="宋体"/>
          <w:kern w:val="0"/>
          <w:sz w:val="28"/>
          <w:szCs w:val="28"/>
        </w:rPr>
        <w:t>（民宗及宗教处置工作）</w:t>
      </w:r>
    </w:p>
    <w:p>
      <w:pPr>
        <w:adjustRightInd w:val="0"/>
        <w:snapToGrid w:val="0"/>
        <w:jc w:val="center"/>
        <w:rPr>
          <w:sz w:val="28"/>
        </w:rPr>
      </w:pPr>
    </w:p>
    <w:p>
      <w:pPr>
        <w:adjustRightInd w:val="0"/>
        <w:snapToGrid w:val="0"/>
        <w:spacing w:line="360" w:lineRule="auto"/>
        <w:ind w:firstLine="840" w:firstLineChars="300"/>
        <w:rPr>
          <w:rFonts w:ascii="Times New Roman" w:hAnsi="Times New Roman" w:eastAsia="黑体"/>
          <w:sz w:val="28"/>
          <w:szCs w:val="28"/>
        </w:rPr>
      </w:pPr>
      <w:r>
        <w:rPr>
          <w:rFonts w:ascii="Times New Roman" w:hAnsi="黑体" w:eastAsia="黑体"/>
          <w:sz w:val="28"/>
          <w:szCs w:val="28"/>
        </w:rPr>
        <w:t>一、项目支出基本情况</w:t>
      </w:r>
    </w:p>
    <w:p>
      <w:pPr>
        <w:adjustRightInd w:val="0"/>
        <w:snapToGrid w:val="0"/>
        <w:spacing w:line="360" w:lineRule="auto"/>
        <w:ind w:firstLine="560" w:firstLineChars="200"/>
        <w:rPr>
          <w:rFonts w:hint="eastAsia" w:ascii="Times New Roman" w:hAnsi="宋体"/>
          <w:b/>
          <w:sz w:val="28"/>
          <w:szCs w:val="28"/>
        </w:rPr>
      </w:pPr>
      <w:r>
        <w:rPr>
          <w:rFonts w:ascii="Times New Roman" w:hAnsi="宋体"/>
          <w:b/>
          <w:sz w:val="28"/>
          <w:szCs w:val="28"/>
        </w:rPr>
        <w:t>（</w:t>
      </w:r>
      <w:r>
        <w:rPr>
          <w:rFonts w:hint="eastAsia" w:asciiTheme="minorEastAsia" w:hAnsiTheme="minorEastAsia" w:eastAsiaTheme="minorEastAsia"/>
          <w:sz w:val="24"/>
          <w:szCs w:val="24"/>
        </w:rPr>
        <w:t>一）</w:t>
      </w:r>
      <w:r>
        <w:rPr>
          <w:rFonts w:hint="eastAsia" w:ascii="Times New Roman" w:hAnsi="宋体"/>
          <w:b/>
          <w:sz w:val="28"/>
          <w:szCs w:val="28"/>
        </w:rPr>
        <w:t>项目支出概况</w:t>
      </w:r>
    </w:p>
    <w:p>
      <w:pPr>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为保障统战工作正常开展，2024年度民宗及宗教处置工作经费年初预算33万元，实际支出</w:t>
      </w:r>
      <w:r>
        <w:rPr>
          <w:rFonts w:hint="eastAsia" w:ascii="仿宋" w:hAnsi="仿宋" w:eastAsia="仿宋" w:cs="宋体"/>
          <w:kern w:val="0"/>
          <w:sz w:val="28"/>
          <w:szCs w:val="28"/>
          <w:lang w:val="en-US" w:eastAsia="zh-CN"/>
        </w:rPr>
        <w:t>64</w:t>
      </w:r>
      <w:r>
        <w:rPr>
          <w:rFonts w:hint="eastAsia" w:ascii="仿宋" w:hAnsi="仿宋" w:eastAsia="仿宋" w:cs="宋体"/>
          <w:kern w:val="0"/>
          <w:sz w:val="28"/>
          <w:szCs w:val="28"/>
        </w:rPr>
        <w:t>万元。主要工作是大力促进民族团结、宗教和谐。始终坚持我国宗教中国化方向，持续铸牢中华民族共同体意识，深入贯彻落实中央和省、市有关民族宗教工作会议精神，积极引导宗教与社会主义社会相适应。一、加强统一战线领域意识形态工作。建立全市统一战线风险隐患防范化解工作长效机制，引导提升宗教教职人员的职业水平，积极推荐优秀宗教界人士政治参与，在今年的省佛教换届中，我市有登本和慧闻两名主持分别选任省佛教协会秘书长和副会长，同时加大打击力度持续开展非法宗教活动治理，平稳推进党外知识分子联谊会、新的社会阶层人士联合会、佛教协会、道教协会相关工作，稳妥做好海外华人华侨“双稳”工作</w:t>
      </w:r>
      <w:r>
        <w:rPr>
          <w:rFonts w:hint="eastAsia" w:ascii="仿宋_GB2312" w:hAnsi="仿宋_GB2312" w:eastAsia="仿宋_GB2312" w:cs="仿宋_GB2312"/>
          <w:sz w:val="32"/>
          <w:szCs w:val="32"/>
        </w:rPr>
        <w:t>；</w:t>
      </w:r>
      <w:r>
        <w:rPr>
          <w:rFonts w:hint="eastAsia" w:ascii="仿宋" w:hAnsi="仿宋" w:eastAsia="仿宋" w:cs="宋体"/>
          <w:kern w:val="0"/>
          <w:sz w:val="28"/>
          <w:szCs w:val="28"/>
        </w:rPr>
        <w:t>二、全面贯彻党的民族宗教方针政策，切实维护民族和睦宗教和顺的良好局面。一是以铸牢中华民族共同体意识为主线做好民族工作。深入开展民族团结进步创建和铸牢中华民族共同体意识的宣传教育活动。在全市机关、社区、企业等积极开展以“推广普通话，铸牢中华民族共同体意识”为主题的宣传周活动，利用电子屏滚动宣传3天，播出累计达50余次，各镇微信工作群宣传30余次，氛围浓厚，效果好。以铸牢中华民族共同体意识为主线推进民族工作创新发展，不定期在单位、学校、社区宣传党的民族政策、法律法规、民族习俗小知识等，制作户外宣传广告56副，大力营造民族团结进步社会氛围，将屈子文化园定为“铸牢中华民族共同体意识”宣教基地。常态化走访来汨经商少数民族店铺，开展安全排查、政策宣讲，做到不漏一店，不落一人。二是深入推进我国宗教中国化的汨罗实践。以“三导三治三引领”工作法引导宗教界开展“四正四清”行动，增强宗教界与党同心、与国同行的行动自觉。倡导宗教界深入挖掘提升宗教文化层次，将仁爱、民本、诚信等中华传统美德同宗教教义结合起来，指导普德观推进“儒释道”三教融合，支持普德大庙建成“国学讲堂”，慈云寺建设“诗画长廊”，引导资圣寺、大林寺、佛果寺等3个场所建成“佛教文化展览厅”，着力构建立足优秀传统文化、符合现代社会进步要求的宗教伦理道德体系。引导宗教团体、宗教人士发扬优良传统，积极主动履行社会责任，在抗洪救灾、济困助残、乡村振兴等方面捐款捐物20万余元，展现了宗教界良好形象。三是坚决防范化解民族宗教领域风险隐患。重点聚焦宗教领域的难点问题、薄弱环节，严格落实三级网络两级责任制，一体推进“抵渗打非”和“小庙小庵”专项整治，认真落实《汨罗市民族宗教工作联席会议制度》，开展联合执法，针对列入整治范围的11个场所，按照“撤、关、并、改”原则分类施策，对紫云观、宏济寺、径西寺等存在较大安全隐患的坚决关停；对毛公庙等存在意识形态领域风险的责令停止宗教活动；对清明寺、南岳宫、杨泗庙等完善登记、规范管理，目前所有场所已全面完成整改。同时，对于参与邪教活动人员，我们实行快查快处严办，全年行政拘留14人，形成了强有力的震慑。</w:t>
      </w:r>
    </w:p>
    <w:p>
      <w:pPr>
        <w:adjustRightInd w:val="0"/>
        <w:snapToGrid w:val="0"/>
        <w:spacing w:line="360" w:lineRule="auto"/>
        <w:ind w:firstLine="280" w:firstLineChars="100"/>
        <w:rPr>
          <w:rFonts w:ascii="Times New Roman" w:hAnsi="Times New Roman"/>
          <w:b/>
          <w:sz w:val="28"/>
          <w:szCs w:val="28"/>
        </w:rPr>
      </w:pPr>
      <w:r>
        <w:rPr>
          <w:rFonts w:ascii="Times New Roman" w:hAnsi="宋体"/>
          <w:b/>
          <w:sz w:val="28"/>
          <w:szCs w:val="28"/>
        </w:rPr>
        <w:t>（二）项目资金使用管理情况</w:t>
      </w:r>
    </w:p>
    <w:p>
      <w:pPr>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2024年度</w:t>
      </w:r>
      <w:r>
        <w:rPr>
          <w:rFonts w:hint="eastAsia" w:ascii="仿宋" w:hAnsi="仿宋" w:eastAsia="仿宋" w:cs="宋体"/>
          <w:kern w:val="0"/>
          <w:sz w:val="28"/>
          <w:szCs w:val="28"/>
          <w:lang w:eastAsia="zh-CN"/>
        </w:rPr>
        <w:t>中共</w:t>
      </w:r>
      <w:r>
        <w:rPr>
          <w:rFonts w:hint="eastAsia" w:ascii="仿宋" w:hAnsi="仿宋" w:eastAsia="仿宋" w:cs="宋体"/>
          <w:kern w:val="0"/>
          <w:sz w:val="28"/>
          <w:szCs w:val="28"/>
        </w:rPr>
        <w:t>汨罗市委统战部民宗及宗教处置工作专项</w:t>
      </w:r>
      <w:r>
        <w:rPr>
          <w:rFonts w:hint="eastAsia" w:ascii="仿宋" w:hAnsi="仿宋" w:eastAsia="仿宋" w:cs="宋体"/>
          <w:kern w:val="0"/>
          <w:sz w:val="28"/>
          <w:szCs w:val="28"/>
          <w:lang w:val="en-US" w:eastAsia="zh-CN"/>
        </w:rPr>
        <w:t>64</w:t>
      </w:r>
      <w:r>
        <w:rPr>
          <w:rFonts w:hint="eastAsia" w:ascii="仿宋" w:hAnsi="仿宋" w:eastAsia="仿宋" w:cs="宋体"/>
          <w:kern w:val="0"/>
          <w:sz w:val="28"/>
          <w:szCs w:val="28"/>
        </w:rPr>
        <w:t>万元。主要用于：办公费、租车费，印刷费及维修费等。在使用专项资金时，严格执行专项资金使用制度和财务制度，同时对各项专项资金的使用流程进行监督，定时查看财务报表检查专项资金使用情况。</w:t>
      </w:r>
    </w:p>
    <w:p>
      <w:pPr>
        <w:adjustRightInd w:val="0"/>
        <w:snapToGrid w:val="0"/>
        <w:spacing w:line="360" w:lineRule="auto"/>
        <w:ind w:firstLine="280" w:firstLineChars="100"/>
        <w:rPr>
          <w:rFonts w:ascii="Times New Roman" w:hAnsi="Times New Roman"/>
          <w:b/>
          <w:sz w:val="28"/>
          <w:szCs w:val="28"/>
        </w:rPr>
      </w:pPr>
      <w:r>
        <w:rPr>
          <w:rFonts w:ascii="Times New Roman" w:hAnsi="宋体"/>
          <w:b/>
          <w:sz w:val="28"/>
          <w:szCs w:val="28"/>
        </w:rPr>
        <w:t>（三）项目支出绩效目标完成程度</w:t>
      </w:r>
    </w:p>
    <w:p>
      <w:pPr>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 xml:space="preserve">2024年本项目按专项资金的用途专款专用，达到预期指标。产出指标、效益指标、满意度指标均达到预期指标，完成情况良好。  </w:t>
      </w:r>
    </w:p>
    <w:p>
      <w:pPr>
        <w:adjustRightInd w:val="0"/>
        <w:snapToGrid w:val="0"/>
        <w:spacing w:line="360" w:lineRule="auto"/>
        <w:ind w:firstLine="560" w:firstLineChars="200"/>
        <w:rPr>
          <w:rFonts w:ascii="Times New Roman" w:hAnsi="Times New Roman" w:eastAsia="黑体"/>
          <w:sz w:val="28"/>
          <w:szCs w:val="28"/>
        </w:rPr>
      </w:pPr>
      <w:r>
        <w:rPr>
          <w:rFonts w:ascii="Times New Roman" w:hAnsi="黑体" w:eastAsia="黑体"/>
          <w:sz w:val="28"/>
          <w:szCs w:val="28"/>
        </w:rPr>
        <w:t>二、绩效评价工作情况</w:t>
      </w:r>
    </w:p>
    <w:p>
      <w:pPr>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2024年，确保了民宗及宗教处置工作的正常、有序开展，促进了社会和谐稳定。</w:t>
      </w:r>
    </w:p>
    <w:p>
      <w:pPr>
        <w:adjustRightInd w:val="0"/>
        <w:snapToGrid w:val="0"/>
        <w:spacing w:line="360" w:lineRule="auto"/>
        <w:ind w:firstLine="560" w:firstLineChars="200"/>
        <w:rPr>
          <w:rFonts w:ascii="Times New Roman" w:hAnsi="Times New Roman" w:eastAsia="黑体"/>
          <w:sz w:val="28"/>
          <w:szCs w:val="28"/>
        </w:rPr>
      </w:pPr>
      <w:r>
        <w:rPr>
          <w:rFonts w:ascii="Times New Roman" w:hAnsi="黑体" w:eastAsia="黑体"/>
          <w:sz w:val="28"/>
          <w:szCs w:val="28"/>
        </w:rPr>
        <w:t>三、项目支出主要绩效及评价结论</w:t>
      </w:r>
    </w:p>
    <w:p>
      <w:pPr>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2024年，本项目按照绩效目标要求积极开展绩效目标自评工作，并运用评价结果运用到实际工作，加强绩效管理，厉行节约原则，较好的完成了年度工作目标。</w:t>
      </w:r>
    </w:p>
    <w:p>
      <w:pPr>
        <w:adjustRightInd w:val="0"/>
        <w:snapToGrid w:val="0"/>
        <w:spacing w:line="360" w:lineRule="auto"/>
        <w:ind w:firstLine="560" w:firstLineChars="200"/>
        <w:rPr>
          <w:rFonts w:ascii="Times New Roman" w:hAnsi="Times New Roman" w:eastAsia="黑体"/>
          <w:sz w:val="28"/>
          <w:szCs w:val="28"/>
        </w:rPr>
      </w:pPr>
      <w:r>
        <w:rPr>
          <w:rFonts w:ascii="Times New Roman" w:hAnsi="黑体" w:eastAsia="黑体"/>
          <w:sz w:val="28"/>
          <w:szCs w:val="28"/>
        </w:rPr>
        <w:t>四、绩效评价指标分析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textAlignment w:val="baseline"/>
        <w:rPr>
          <w:rFonts w:asciiTheme="minorEastAsia" w:hAnsiTheme="minorEastAsia" w:eastAsiaTheme="minorEastAsia"/>
          <w:b/>
          <w:sz w:val="24"/>
          <w:szCs w:val="24"/>
        </w:rPr>
      </w:pPr>
      <w:r>
        <w:rPr>
          <w:rFonts w:asciiTheme="minorEastAsia" w:hAnsiTheme="minorEastAsia" w:eastAsiaTheme="minorEastAsia"/>
          <w:b/>
          <w:sz w:val="24"/>
          <w:szCs w:val="24"/>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宋体"/>
          <w:kern w:val="0"/>
          <w:sz w:val="28"/>
          <w:szCs w:val="28"/>
        </w:rPr>
      </w:pPr>
      <w:r>
        <w:rPr>
          <w:rFonts w:hint="eastAsia" w:ascii="仿宋" w:hAnsi="仿宋" w:eastAsia="仿宋" w:cs="宋体"/>
          <w:kern w:val="0"/>
          <w:sz w:val="28"/>
          <w:szCs w:val="28"/>
        </w:rPr>
        <w:t>在项目资金的申报、批复及预算调整上，我们严格按程序办理，资金申报上，严格报送审批程序，保证并监管资金落实。</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Times New Roman" w:hAnsi="Times New Roman"/>
          <w:b/>
          <w:sz w:val="28"/>
          <w:szCs w:val="28"/>
        </w:rPr>
      </w:pPr>
      <w:r>
        <w:rPr>
          <w:rFonts w:ascii="Times New Roman" w:hAnsi="宋体"/>
          <w:b/>
          <w:sz w:val="28"/>
          <w:szCs w:val="28"/>
        </w:rPr>
        <w:t>（</w:t>
      </w:r>
      <w:r>
        <w:rPr>
          <w:rFonts w:asciiTheme="minorEastAsia" w:hAnsiTheme="minorEastAsia" w:eastAsiaTheme="minorEastAsia"/>
          <w:b/>
          <w:sz w:val="24"/>
          <w:szCs w:val="24"/>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宋体"/>
          <w:kern w:val="0"/>
          <w:sz w:val="28"/>
          <w:szCs w:val="28"/>
        </w:rPr>
      </w:pPr>
      <w:r>
        <w:rPr>
          <w:rFonts w:hint="eastAsia" w:ascii="仿宋" w:hAnsi="仿宋" w:eastAsia="仿宋" w:cs="宋体"/>
          <w:kern w:val="0"/>
          <w:sz w:val="28"/>
          <w:szCs w:val="28"/>
        </w:rPr>
        <w:t>严格督促项目实施和资金使用，切实发挥好财政资金使用效益，确保财政资金使用依法、规范、安全、高效。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asciiTheme="minorEastAsia" w:hAnsiTheme="minorEastAsia" w:eastAsiaTheme="minorEastAsia"/>
          <w:b/>
          <w:sz w:val="24"/>
          <w:szCs w:val="24"/>
        </w:rPr>
      </w:pPr>
      <w:r>
        <w:rPr>
          <w:rFonts w:ascii="Times New Roman" w:hAnsi="宋体"/>
          <w:b/>
          <w:sz w:val="28"/>
          <w:szCs w:val="28"/>
        </w:rPr>
        <w:t>（</w:t>
      </w:r>
      <w:r>
        <w:rPr>
          <w:rFonts w:asciiTheme="minorEastAsia" w:hAnsiTheme="minorEastAsia" w:eastAsiaTheme="minorEastAsia"/>
          <w:b/>
          <w:sz w:val="24"/>
          <w:szCs w:val="24"/>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宋体"/>
          <w:kern w:val="0"/>
          <w:sz w:val="28"/>
          <w:szCs w:val="28"/>
        </w:rPr>
      </w:pPr>
      <w:r>
        <w:rPr>
          <w:rFonts w:hint="eastAsia" w:asciiTheme="minorEastAsia" w:hAnsiTheme="minorEastAsia" w:eastAsiaTheme="minorEastAsia"/>
          <w:sz w:val="24"/>
          <w:szCs w:val="24"/>
        </w:rPr>
        <w:t xml:space="preserve">   </w:t>
      </w:r>
      <w:r>
        <w:rPr>
          <w:rFonts w:hint="eastAsia" w:ascii="仿宋" w:hAnsi="仿宋" w:eastAsia="仿宋" w:cs="宋体"/>
          <w:kern w:val="0"/>
          <w:sz w:val="28"/>
          <w:szCs w:val="28"/>
        </w:rPr>
        <w:t xml:space="preserve"> 完成了目标任务，保障了民宗及宗教处置专项工作有序开展，保障了社会稳定和谐。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asciiTheme="minorEastAsia" w:hAnsiTheme="minorEastAsia" w:eastAsiaTheme="minorEastAsia"/>
          <w:b/>
          <w:sz w:val="24"/>
          <w:szCs w:val="24"/>
        </w:rPr>
      </w:pPr>
      <w:r>
        <w:rPr>
          <w:rFonts w:asciiTheme="minorEastAsia" w:hAnsiTheme="minorEastAsia" w:eastAsiaTheme="minorEastAsia"/>
          <w:b/>
          <w:sz w:val="24"/>
          <w:szCs w:val="24"/>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宋体"/>
          <w:kern w:val="0"/>
          <w:sz w:val="28"/>
          <w:szCs w:val="28"/>
        </w:rPr>
      </w:pPr>
      <w:r>
        <w:rPr>
          <w:rFonts w:hint="eastAsia" w:ascii="仿宋" w:hAnsi="仿宋" w:eastAsia="仿宋" w:cs="宋体"/>
          <w:kern w:val="0"/>
          <w:sz w:val="28"/>
          <w:szCs w:val="28"/>
        </w:rPr>
        <w:t>专项资金落实到位，促进了社会和谐稳定，群众满意度逐步提高。</w:t>
      </w:r>
    </w:p>
    <w:p>
      <w:pPr>
        <w:adjustRightInd w:val="0"/>
        <w:snapToGrid w:val="0"/>
        <w:spacing w:line="360" w:lineRule="auto"/>
        <w:ind w:firstLine="560" w:firstLineChars="200"/>
        <w:rPr>
          <w:rFonts w:ascii="Times New Roman" w:hAnsi="Times New Roman" w:eastAsia="黑体"/>
          <w:sz w:val="28"/>
          <w:szCs w:val="28"/>
        </w:rPr>
      </w:pPr>
      <w:r>
        <w:rPr>
          <w:rFonts w:ascii="Times New Roman" w:hAnsi="黑体" w:eastAsia="黑体"/>
          <w:sz w:val="28"/>
          <w:szCs w:val="28"/>
        </w:rPr>
        <w:t>五、主要经验及做法、存在的问题及原因分析</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虽然财政资金使用规范，但也还存在可用财力偏小，不能满足日益增长的统战工作需要，资金支出的绩效评价还有待加强等问题。</w:t>
      </w:r>
    </w:p>
    <w:p>
      <w:pPr>
        <w:adjustRightInd w:val="0"/>
        <w:snapToGrid w:val="0"/>
        <w:spacing w:line="360" w:lineRule="auto"/>
        <w:ind w:firstLine="560" w:firstLineChars="200"/>
        <w:rPr>
          <w:rFonts w:ascii="Times New Roman" w:hAnsi="黑体" w:eastAsia="黑体"/>
          <w:sz w:val="28"/>
          <w:szCs w:val="28"/>
        </w:rPr>
      </w:pPr>
      <w:r>
        <w:rPr>
          <w:rFonts w:ascii="Times New Roman" w:hAnsi="黑体" w:eastAsia="黑体"/>
          <w:sz w:val="28"/>
          <w:szCs w:val="28"/>
        </w:rPr>
        <w:t>六、有关建议</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今后，我</w:t>
      </w:r>
      <w:r>
        <w:rPr>
          <w:rFonts w:hint="eastAsia" w:ascii="仿宋" w:hAnsi="仿宋" w:eastAsia="仿宋" w:cs="宋体"/>
          <w:kern w:val="0"/>
          <w:sz w:val="28"/>
          <w:szCs w:val="28"/>
          <w:lang w:eastAsia="zh-CN"/>
        </w:rPr>
        <w:t>部门</w:t>
      </w:r>
      <w:r>
        <w:rPr>
          <w:rFonts w:hint="eastAsia" w:ascii="仿宋" w:hAnsi="仿宋" w:eastAsia="仿宋" w:cs="宋体"/>
          <w:kern w:val="0"/>
          <w:sz w:val="28"/>
          <w:szCs w:val="28"/>
        </w:rPr>
        <w:t>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pPr>
        <w:adjustRightInd w:val="0"/>
        <w:snapToGrid w:val="0"/>
        <w:spacing w:line="360" w:lineRule="auto"/>
        <w:ind w:firstLine="560" w:firstLineChars="200"/>
        <w:rPr>
          <w:rFonts w:hint="eastAsia" w:ascii="Times New Roman" w:hAnsi="Times New Roman" w:eastAsia="黑体"/>
          <w:sz w:val="28"/>
          <w:szCs w:val="28"/>
          <w:lang w:eastAsia="zh-CN"/>
        </w:rPr>
      </w:pPr>
      <w:r>
        <w:rPr>
          <w:rFonts w:ascii="Times New Roman" w:hAnsi="黑体" w:eastAsia="黑体"/>
          <w:sz w:val="28"/>
          <w:szCs w:val="28"/>
        </w:rPr>
        <w:t>七、其他需要说明的</w:t>
      </w:r>
      <w:r>
        <w:rPr>
          <w:rFonts w:hint="eastAsia" w:ascii="Times New Roman" w:hAnsi="黑体" w:eastAsia="黑体"/>
          <w:sz w:val="28"/>
          <w:szCs w:val="28"/>
          <w:lang w:eastAsia="zh-CN"/>
        </w:rPr>
        <w:t>问题</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无。</w:t>
      </w:r>
    </w:p>
    <w:p/>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firstLine="1350" w:firstLineChars="3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统战工作专项</w:t>
      </w:r>
      <w:r>
        <w:rPr>
          <w:rFonts w:ascii="黑体" w:hAnsi="黑体" w:eastAsia="黑体" w:cs="黑体"/>
          <w:spacing w:val="15"/>
          <w:position w:val="10"/>
          <w:sz w:val="42"/>
          <w:szCs w:val="42"/>
        </w:rPr>
        <w:t>项目支出</w:t>
      </w:r>
    </w:p>
    <w:p>
      <w:pPr>
        <w:spacing w:before="1" w:line="220" w:lineRule="auto"/>
        <w:ind w:firstLine="3080" w:firstLineChars="700"/>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pPr>
        <w:pStyle w:val="2"/>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 xml:space="preserve">年  </w:t>
      </w:r>
      <w:r>
        <w:rPr>
          <w:rFonts w:hint="eastAsia"/>
          <w:spacing w:val="-13"/>
          <w:position w:val="26"/>
          <w:sz w:val="27"/>
          <w:szCs w:val="27"/>
          <w:highlight w:val="none"/>
          <w:lang w:val="en-US" w:eastAsia="zh-CN"/>
        </w:rPr>
        <w:t>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2"/>
          <w:position w:val="26"/>
          <w:sz w:val="27"/>
          <w:szCs w:val="27"/>
          <w:highlight w:val="none"/>
        </w:rPr>
        <w:t xml:space="preserve"> </w:t>
      </w:r>
      <w:r>
        <w:rPr>
          <w:spacing w:val="-13"/>
          <w:position w:val="26"/>
          <w:sz w:val="27"/>
          <w:szCs w:val="27"/>
        </w:rPr>
        <w:t>日</w:t>
      </w:r>
    </w:p>
    <w:p>
      <w:pPr>
        <w:pStyle w:val="2"/>
        <w:spacing w:before="1" w:line="223" w:lineRule="auto"/>
        <w:ind w:left="3560"/>
        <w:rPr>
          <w:sz w:val="24"/>
          <w:szCs w:val="24"/>
        </w:rPr>
        <w:sectPr>
          <w:footerReference r:id="rId10" w:type="default"/>
          <w:pgSz w:w="11900" w:h="16820"/>
          <w:pgMar w:top="1429" w:right="1782" w:bottom="1158" w:left="1450" w:header="0" w:footer="850" w:gutter="0"/>
          <w:cols w:space="720" w:num="1"/>
        </w:sectPr>
      </w:pPr>
      <w:r>
        <w:rPr>
          <w:spacing w:val="7"/>
          <w:sz w:val="24"/>
          <w:szCs w:val="24"/>
        </w:rPr>
        <w:t>(此面为封面)</w:t>
      </w:r>
    </w:p>
    <w:p>
      <w:pPr>
        <w:adjustRightInd w:val="0"/>
        <w:snapToGrid w:val="0"/>
        <w:spacing w:line="360" w:lineRule="auto"/>
        <w:ind w:firstLine="2880" w:firstLineChars="800"/>
        <w:jc w:val="both"/>
        <w:rPr>
          <w:rFonts w:ascii="华文中宋" w:hAnsi="华文中宋" w:eastAsia="华文中宋"/>
          <w:sz w:val="36"/>
        </w:rPr>
      </w:pPr>
      <w:r>
        <w:rPr>
          <w:rFonts w:hint="eastAsia" w:ascii="华文中宋" w:hAnsi="华文中宋" w:eastAsia="华文中宋"/>
          <w:sz w:val="36"/>
        </w:rPr>
        <w:t>项目支出绩效评价报告</w:t>
      </w:r>
    </w:p>
    <w:p>
      <w:pPr>
        <w:widowControl/>
        <w:adjustRightInd w:val="0"/>
        <w:snapToGrid w:val="0"/>
        <w:spacing w:line="360" w:lineRule="auto"/>
        <w:ind w:firstLine="3640" w:firstLineChars="1300"/>
        <w:rPr>
          <w:rFonts w:hint="eastAsia" w:ascii="仿宋" w:hAnsi="仿宋" w:eastAsia="仿宋" w:cs="宋体"/>
          <w:kern w:val="0"/>
          <w:sz w:val="28"/>
          <w:szCs w:val="28"/>
        </w:rPr>
      </w:pPr>
      <w:r>
        <w:rPr>
          <w:rFonts w:hint="eastAsia" w:ascii="仿宋" w:hAnsi="仿宋" w:eastAsia="仿宋" w:cs="宋体"/>
          <w:kern w:val="0"/>
          <w:sz w:val="28"/>
          <w:szCs w:val="28"/>
        </w:rPr>
        <w:t>（统战工作专项）</w:t>
      </w:r>
    </w:p>
    <w:p>
      <w:pPr>
        <w:adjustRightInd w:val="0"/>
        <w:snapToGrid w:val="0"/>
        <w:spacing w:line="360" w:lineRule="auto"/>
        <w:rPr>
          <w:rFonts w:ascii="Times New Roman" w:hAnsi="黑体" w:eastAsia="黑体"/>
          <w:sz w:val="28"/>
          <w:szCs w:val="28"/>
        </w:rPr>
      </w:pPr>
    </w:p>
    <w:p>
      <w:pPr>
        <w:adjustRightInd w:val="0"/>
        <w:snapToGrid w:val="0"/>
        <w:spacing w:line="360" w:lineRule="auto"/>
        <w:ind w:firstLine="840" w:firstLineChars="300"/>
        <w:rPr>
          <w:rFonts w:ascii="Times New Roman" w:hAnsi="Times New Roman" w:eastAsia="黑体"/>
          <w:sz w:val="28"/>
          <w:szCs w:val="28"/>
        </w:rPr>
      </w:pPr>
      <w:r>
        <w:rPr>
          <w:rFonts w:ascii="Times New Roman" w:hAnsi="黑体" w:eastAsia="黑体"/>
          <w:sz w:val="28"/>
          <w:szCs w:val="28"/>
        </w:rPr>
        <w:t>一、项目支出基本情况</w:t>
      </w:r>
    </w:p>
    <w:p>
      <w:pPr>
        <w:adjustRightInd w:val="0"/>
        <w:snapToGrid w:val="0"/>
        <w:spacing w:line="360" w:lineRule="auto"/>
        <w:ind w:firstLine="560" w:firstLineChars="200"/>
        <w:rPr>
          <w:rFonts w:hint="eastAsia" w:ascii="Times New Roman" w:hAnsi="宋体"/>
          <w:b/>
          <w:sz w:val="28"/>
          <w:szCs w:val="28"/>
        </w:rPr>
      </w:pPr>
      <w:r>
        <w:rPr>
          <w:rFonts w:ascii="Times New Roman" w:hAnsi="宋体"/>
          <w:b/>
          <w:sz w:val="28"/>
          <w:szCs w:val="28"/>
        </w:rPr>
        <w:t>（一）项</w:t>
      </w:r>
      <w:r>
        <w:rPr>
          <w:rFonts w:hint="eastAsia" w:ascii="Times New Roman" w:hAnsi="宋体"/>
          <w:b/>
          <w:sz w:val="28"/>
          <w:szCs w:val="28"/>
        </w:rPr>
        <w:t>目支出概况</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为保障统战工作正常开展，2024年度统战工作专项经费年初预算37万元，实际支出</w:t>
      </w:r>
      <w:r>
        <w:rPr>
          <w:rFonts w:hint="eastAsia" w:ascii="仿宋" w:hAnsi="仿宋" w:eastAsia="仿宋" w:cs="宋体"/>
          <w:kern w:val="0"/>
          <w:sz w:val="28"/>
          <w:szCs w:val="28"/>
          <w:lang w:val="en-US" w:eastAsia="zh-CN"/>
        </w:rPr>
        <w:t>48.17</w:t>
      </w:r>
      <w:r>
        <w:rPr>
          <w:rFonts w:hint="eastAsia" w:ascii="仿宋" w:hAnsi="仿宋" w:eastAsia="仿宋" w:cs="宋体"/>
          <w:kern w:val="0"/>
          <w:sz w:val="28"/>
          <w:szCs w:val="28"/>
        </w:rPr>
        <w:t>万元（包括“迎老乡、回故乡、建家乡”工作经费、非公党组织建设及党外干部管理工作经费、侨联工作专项、光彩事业及同心工程经费、起义投诚人员生活补助、党外知识分子联谊会活动经费、两岸交流及海外联络联谊工作经费、调研培训专项工作经费</w:t>
      </w:r>
      <w:r>
        <w:rPr>
          <w:rFonts w:hint="eastAsia" w:ascii="仿宋" w:hAnsi="仿宋" w:eastAsia="仿宋" w:cs="宋体"/>
          <w:kern w:val="0"/>
          <w:sz w:val="28"/>
          <w:szCs w:val="28"/>
          <w:lang w:eastAsia="zh-CN"/>
        </w:rPr>
        <w:t>、民族工作专项</w:t>
      </w:r>
      <w:r>
        <w:rPr>
          <w:rFonts w:hint="eastAsia" w:ascii="仿宋" w:hAnsi="仿宋" w:eastAsia="仿宋" w:cs="宋体"/>
          <w:kern w:val="0"/>
          <w:sz w:val="28"/>
          <w:szCs w:val="28"/>
        </w:rPr>
        <w:t>）。</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一、进一步强化党对统战工作的全面领导，持续完善大统战工作格局。</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一是推动市委统一战线工作领导小组更好发挥作用。持续支持协助中央致公党、省社会主义学院、中南大学民主党派科、岳阳致公党、岳阳民建、岳阳民革等各民主党派来汨开展民主监督调研工作6次。积极引导党外代表人士特别是特约人员关注民生、了解民意，促进基层和谐稳定，乡友乡贤参与“罗江夜话”、“万企兴万村”、引项目回乡促家门口就业、捐资助教等受到组织和家乡群众的充分好评。二是持续开展大学习大宣讲大培训。组织全市各级统战干部和广大统战成员开展多形式、分层次、广覆盖的学习培训2次。在市委党校组织全市党外副科级及以上党外干部、优秀党外后备干部代表、知联会会员代表、新阶联会员代表、民营经济代表人士、港澳台侨留学归国人员、部分宗教界人士等共计131人，开展学习贯彻党的二十届三中全会精神专题培训班，市委副书记、统战部长叶罡亲自授课。引导全市统战系统和党外知识分子、有关统战团体，紧扣统一战线重大理论实践问题以及助力经济社会发展重点难点问题专题调研走访12次，重点对汨罗籍统战人士仇熬红色资源深度挖掘、新形势下党外干部使用存在的瓶颈、园区四大产业链链条延伸的市场探索等课题调研。</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二是加强统一战线领域意识形态工作。一是大力推进网络统战工作。今年举办的世界龙舟赛活动中，我们主动引导来自新阶层、知联会会员中的180余名自媒体各自发挥优势充分展示汨罗人文好景，与480余名外籍队员员充分交流互动，赛事后，受到国际龙联和外国龙舟队员的高度点赞，大大延伸了统战宣传的触角。二是抓实与党外代表人士联谊交友工作。组织开展党外代表人士交流谈心活动，42名党外干部及新阶联、知联会代表前往岳阳市岳阳楼区和临湘市参观学习、交流谈心。推动落实无党派代表人士“双走访”“双报告”制度。做好45名无党派人士政治面貌认定，完善420名党外代表人士管理数据库的信息录入。推荐使用党外年轻干部到重要的领导岗位上，今年在受领导干部职数改革工作要求下，将2名年轻党外干部放到政府重要部门任职锻炼。</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二、加强民营经济统战工作，更好地促进“两个健康”</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一是进一步优化营商环境。推动构建亲清政商关系，大力推进诚信民企、法治民企、清廉民企建设。组织走访乡镇企业100余家，针对瑞欣、力森等企业面临的消防问题，会同应急、消防等部门一线指导，提出优化举措，先后为12家企业节省费用1200万元；针对环保砖、石材、木材等地方性产业需求和生态环境、工信等部门破除行业政策性障碍，将集中式企业家沙龙活动依实对接叶罡书记等市级领导带队参与小规模分散式企业家沙龙上门服务活动，为汨鑫电子、雨豪劳保、三一筑工、优寇实业等解决用工、用电和土地手续办理等问题，实质性帮助企业纾困解难。</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二是促进民营经济健康发展。抓好促进民营经济发展“六个一”工作，通过“聚侨兴湘”“引老乡、回故乡、建家乡”等活动，推进“迎乡友回乡，促家门口就业”等行动，盘活闲置的宅基地、农房、学校、村部等资源，为回乡乡友办厂提供场地支持。鼓励引导89名民营企业家助力市教育基金，其中捐款100万以上的有12个，共募集3200万元，投入30片农村学校运动场提质和基础设施建设。</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三是提升商会自身建设水平。出台《汨罗市乡镇商会建设实施方案》，市财政安排专项工作经费，强力推动乡镇商会建设和异地商会建设。着力推进已挂牌的12个乡镇商会建设，确保年底15个乡镇商会实现全覆盖。指导北京岳阳企业商会汨罗分会成立，组织召开深圳、佛山、东莞等异地汨罗商会主要负责人、乡镇商会拟任会长恳谈会，举办天津汨罗商会、广东汨罗商会等商会联谊活动，听取意见建议，交流工作经验，搭建合作平台。深化“万企兴万村”行动和光彩事业，截至目前为止，全市共动员243家企业参与，实施项目299个，投入资金12.67亿元，覆盖全市104个行政村，全力助推乡村振兴。</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三、聚焦广泛争取人心，做好港澳台海外统战工作和侨务工作</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一是开展侨眷侨属联谊活动。通过建立“侨胞之家”和侨眷侨属联谊会，作为联系和服务侨界群众的重要抓手。通过举办学习交流会、文化节庆活动、文体比赛等，增进侨眷侨属之间的相互了解和感情。通过开展“节日暖侨”活动，在端午、中秋、春节等节日走访归侨、侨眷、侨属，在走访中加深理解和感情。如2024年2月7日农历腊月二十八，汨罗召开海外侨商代表座谈会，叶罡副书记与海外侨商代表座谈，共叙乡情，共话合作，效果很好。</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二是稳妥推进海外统战工作和侨务工作。积极转化侨情调查成果，建立健全海外统战和侨务资源网络。坚持以侨为桥，推进涉侨民间外交、民间外宣和华文教育工作，深化优化各项为侨服务工作，配合考察推荐优秀中学教师外派泰国支教。配合做好第二届湖南省“聚侨兴湘”岳阳活动，积极争取侨商来汨投资签约，举办首届汨罗海外侨商代表座谈会，市委、市政府等主要领导参加座谈，来自菲律宾湖南商会会长徐应阳、越南湖南企业联合会会长张铁强、新加坡湖南商会等海外乡友纷纷表示，回家的感觉真好。将继续关心支持家乡发展，发挥海外商会桥梁纽带作用，把家乡的甜酒、棕籽好产品带出去，走向更广阔的市场。</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四、强基固本，更进一步夯实统一战线事业发展基础</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一是加强党外代表人士队伍建设。按照“有意识有计划把一部分优秀人才留在党外”等政策要求，推动各领域党外干部在确保质量的前提下合理安排应配尽配。组织开展好党外干部年度履职报告制度落实和党外年轻干部“大走访”活动。</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二是增强党外知识分子和新的社会阶层人士统战工作实效。要加强党外知识分子工作。持续推进“五好”知联会和党外知识分子代表人士工作室建设。认真贯彻省委、省政府、岳阳市委市政府“利剑护蕾·雷霆行动”工作要求，按照加强未成年保护“不让一个孩子掉队”指导思想，联合市教体局、市妇联在川山坪镇开展加强未成年人保护“不让一个孩子掉队”关爱行动；在汨罗镇系列活动暑期公益兴趣班，组织会员免费开展播音主持、古筝、大提琴、二胡等器乐及书法、舞蹈等公益教学活动，针对“八类学生”中的困难学生适当补贴学习器材补贴费用。要做好新的社会阶层领域重点工作。创新统一战线“同心大讲堂”活动模式，进一步做优新阶联“高考优秀学子经验分享会”精品活动。同时，通过“新阶联乡镇行”等活动，引导新的社会阶层人士在产业发展、乡村振兴、素质教育等三大重点工作中更好发挥作用。</w:t>
      </w:r>
    </w:p>
    <w:p>
      <w:pPr>
        <w:adjustRightInd w:val="0"/>
        <w:snapToGrid w:val="0"/>
        <w:spacing w:line="360" w:lineRule="auto"/>
        <w:ind w:firstLine="560" w:firstLineChars="200"/>
        <w:rPr>
          <w:rFonts w:ascii="Times New Roman" w:hAnsi="Times New Roman"/>
          <w:b/>
          <w:sz w:val="28"/>
          <w:szCs w:val="28"/>
        </w:rPr>
      </w:pPr>
      <w:r>
        <w:rPr>
          <w:rFonts w:ascii="Times New Roman" w:hAnsi="宋体"/>
          <w:b/>
          <w:sz w:val="28"/>
          <w:szCs w:val="28"/>
        </w:rPr>
        <w:t>（二）项目资金使用管理情况</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2024年度</w:t>
      </w:r>
      <w:r>
        <w:rPr>
          <w:rFonts w:hint="eastAsia" w:ascii="仿宋" w:hAnsi="仿宋" w:eastAsia="仿宋" w:cs="宋体"/>
          <w:kern w:val="0"/>
          <w:sz w:val="28"/>
          <w:szCs w:val="28"/>
          <w:lang w:eastAsia="zh-CN"/>
        </w:rPr>
        <w:t>中共</w:t>
      </w:r>
      <w:r>
        <w:rPr>
          <w:rFonts w:hint="eastAsia" w:ascii="仿宋" w:hAnsi="仿宋" w:eastAsia="仿宋" w:cs="宋体"/>
          <w:kern w:val="0"/>
          <w:sz w:val="28"/>
          <w:szCs w:val="28"/>
        </w:rPr>
        <w:t>汨罗市委统战工作专项</w:t>
      </w:r>
      <w:r>
        <w:rPr>
          <w:rFonts w:hint="eastAsia" w:ascii="仿宋" w:hAnsi="仿宋" w:eastAsia="仿宋" w:cs="宋体"/>
          <w:kern w:val="0"/>
          <w:sz w:val="28"/>
          <w:szCs w:val="28"/>
          <w:lang w:val="en-US" w:eastAsia="zh-CN"/>
        </w:rPr>
        <w:t>48.17</w:t>
      </w:r>
      <w:r>
        <w:rPr>
          <w:rFonts w:hint="eastAsia" w:ascii="仿宋" w:hAnsi="仿宋" w:eastAsia="仿宋" w:cs="宋体"/>
          <w:kern w:val="0"/>
          <w:sz w:val="28"/>
          <w:szCs w:val="28"/>
        </w:rPr>
        <w:t>万元。主要用于：办公费、租车费，印刷费等。在使用专项资金时，严格执行专项资金使用制度和财务制度，同时对各项专项资金的使用流程进行监督，定时查看财务报表检查专项资金使用情况。</w:t>
      </w:r>
    </w:p>
    <w:p>
      <w:pPr>
        <w:adjustRightInd w:val="0"/>
        <w:snapToGrid w:val="0"/>
        <w:spacing w:line="360" w:lineRule="auto"/>
        <w:ind w:firstLine="560" w:firstLineChars="200"/>
        <w:rPr>
          <w:rFonts w:ascii="Times New Roman" w:hAnsi="Times New Roman"/>
          <w:b/>
          <w:sz w:val="28"/>
          <w:szCs w:val="28"/>
        </w:rPr>
      </w:pPr>
      <w:r>
        <w:rPr>
          <w:rFonts w:ascii="Times New Roman" w:hAnsi="宋体"/>
          <w:b/>
          <w:sz w:val="28"/>
          <w:szCs w:val="28"/>
        </w:rPr>
        <w:t>（三）项目支出绩效目标完成程度</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 xml:space="preserve">2024年本项目按专项资金的用途专款专用，达到预期指标。产出指标、效益指标、满意度指标均达到预期指标，完成情况良好。  </w:t>
      </w:r>
    </w:p>
    <w:p>
      <w:pPr>
        <w:adjustRightInd w:val="0"/>
        <w:snapToGrid w:val="0"/>
        <w:spacing w:line="360" w:lineRule="auto"/>
        <w:ind w:firstLine="840" w:firstLineChars="300"/>
        <w:rPr>
          <w:rFonts w:ascii="Times New Roman" w:hAnsi="Times New Roman" w:eastAsia="黑体"/>
          <w:sz w:val="28"/>
          <w:szCs w:val="28"/>
        </w:rPr>
      </w:pPr>
      <w:r>
        <w:rPr>
          <w:rFonts w:ascii="Times New Roman" w:hAnsi="黑体" w:eastAsia="黑体"/>
          <w:sz w:val="28"/>
          <w:szCs w:val="28"/>
        </w:rPr>
        <w:t>二、绩效评价工作情况</w:t>
      </w:r>
    </w:p>
    <w:p>
      <w:pPr>
        <w:widowControl/>
        <w:adjustRightInd w:val="0"/>
        <w:snapToGrid w:val="0"/>
        <w:spacing w:line="360" w:lineRule="auto"/>
        <w:ind w:firstLine="840" w:firstLineChars="300"/>
        <w:rPr>
          <w:rFonts w:hint="eastAsia" w:ascii="仿宋" w:hAnsi="仿宋" w:eastAsia="仿宋" w:cs="宋体"/>
          <w:kern w:val="0"/>
          <w:sz w:val="28"/>
          <w:szCs w:val="28"/>
        </w:rPr>
      </w:pPr>
      <w:r>
        <w:rPr>
          <w:rFonts w:hint="eastAsia" w:ascii="仿宋" w:hAnsi="仿宋" w:eastAsia="仿宋" w:cs="宋体"/>
          <w:kern w:val="0"/>
          <w:sz w:val="28"/>
          <w:szCs w:val="28"/>
        </w:rPr>
        <w:t>2024年，确保了统战工作的正常、有序开展，促进了社会和谐稳定。</w:t>
      </w:r>
    </w:p>
    <w:p>
      <w:pPr>
        <w:adjustRightInd w:val="0"/>
        <w:snapToGrid w:val="0"/>
        <w:spacing w:line="360" w:lineRule="auto"/>
        <w:ind w:firstLine="840" w:firstLineChars="300"/>
        <w:rPr>
          <w:rFonts w:ascii="Times New Roman" w:hAnsi="Times New Roman" w:eastAsia="黑体"/>
          <w:sz w:val="28"/>
          <w:szCs w:val="28"/>
        </w:rPr>
      </w:pPr>
      <w:r>
        <w:rPr>
          <w:rFonts w:ascii="Times New Roman" w:hAnsi="黑体" w:eastAsia="黑体"/>
          <w:sz w:val="28"/>
          <w:szCs w:val="28"/>
        </w:rPr>
        <w:t>三、项目支出主要绩效及评价结论</w:t>
      </w:r>
    </w:p>
    <w:p>
      <w:pPr>
        <w:widowControl/>
        <w:adjustRightInd w:val="0"/>
        <w:snapToGrid w:val="0"/>
        <w:spacing w:line="360" w:lineRule="auto"/>
        <w:ind w:firstLine="840" w:firstLineChars="300"/>
        <w:rPr>
          <w:rFonts w:hint="eastAsia" w:ascii="仿宋" w:hAnsi="仿宋" w:eastAsia="仿宋" w:cs="宋体"/>
          <w:kern w:val="0"/>
          <w:sz w:val="28"/>
          <w:szCs w:val="28"/>
        </w:rPr>
      </w:pPr>
      <w:r>
        <w:rPr>
          <w:rFonts w:hint="eastAsia" w:ascii="仿宋" w:hAnsi="仿宋" w:eastAsia="仿宋" w:cs="宋体"/>
          <w:kern w:val="0"/>
          <w:sz w:val="28"/>
          <w:szCs w:val="28"/>
        </w:rPr>
        <w:t>2024年，本项目按照绩效目标要求积极开展绩效目标自评工作，并运用评价结果运用到实际工作，加强绩效管理，厉行节约原则，较好的完成了年度工作目标。</w:t>
      </w:r>
    </w:p>
    <w:p>
      <w:pPr>
        <w:adjustRightInd w:val="0"/>
        <w:snapToGrid w:val="0"/>
        <w:spacing w:line="360" w:lineRule="auto"/>
        <w:ind w:firstLine="840" w:firstLineChars="300"/>
        <w:rPr>
          <w:rFonts w:ascii="Times New Roman" w:hAnsi="Times New Roman" w:eastAsia="黑体"/>
          <w:sz w:val="28"/>
          <w:szCs w:val="28"/>
        </w:rPr>
      </w:pPr>
      <w:r>
        <w:rPr>
          <w:rFonts w:ascii="Times New Roman" w:hAnsi="黑体" w:eastAsia="黑体"/>
          <w:sz w:val="28"/>
          <w:szCs w:val="28"/>
        </w:rPr>
        <w:t>四、绩效评价指标分析</w:t>
      </w:r>
    </w:p>
    <w:p>
      <w:pPr>
        <w:widowControl/>
        <w:adjustRightInd w:val="0"/>
        <w:snapToGrid w:val="0"/>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（一）项目支出决策情况。</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在项目资金的申报、批复及预算调整上，我们严格按程序办理，资金申报上，严格报送审批程序，保证并监管资金落实。</w:t>
      </w:r>
    </w:p>
    <w:p>
      <w:pPr>
        <w:widowControl/>
        <w:adjustRightInd w:val="0"/>
        <w:snapToGrid w:val="0"/>
        <w:spacing w:line="360" w:lineRule="auto"/>
        <w:ind w:firstLine="560" w:firstLineChars="200"/>
        <w:rPr>
          <w:rFonts w:ascii="Times New Roman" w:hAnsi="Times New Roman"/>
          <w:b/>
          <w:sz w:val="28"/>
          <w:szCs w:val="28"/>
        </w:rPr>
      </w:pPr>
      <w:r>
        <w:rPr>
          <w:rFonts w:ascii="Times New Roman" w:hAnsi="宋体"/>
          <w:b/>
          <w:sz w:val="28"/>
          <w:szCs w:val="28"/>
        </w:rPr>
        <w:t>（</w:t>
      </w:r>
      <w:r>
        <w:rPr>
          <w:rFonts w:asciiTheme="minorEastAsia" w:hAnsiTheme="minorEastAsia" w:eastAsiaTheme="minorEastAsia"/>
          <w:b/>
          <w:sz w:val="24"/>
          <w:szCs w:val="24"/>
        </w:rPr>
        <w:t>二）项目执行过程情况。</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严格督促项目实施和资金使用，切实发挥好财政资金使用效益，确保财政资金使用依法、规范、安全、高效。</w:t>
      </w:r>
    </w:p>
    <w:p>
      <w:pPr>
        <w:widowControl/>
        <w:adjustRightInd w:val="0"/>
        <w:snapToGrid w:val="0"/>
        <w:spacing w:line="360" w:lineRule="auto"/>
        <w:ind w:firstLine="560" w:firstLineChars="200"/>
        <w:rPr>
          <w:rFonts w:asciiTheme="minorEastAsia" w:hAnsiTheme="minorEastAsia" w:eastAsiaTheme="minorEastAsia"/>
          <w:b/>
          <w:sz w:val="24"/>
          <w:szCs w:val="24"/>
        </w:rPr>
      </w:pPr>
      <w:r>
        <w:rPr>
          <w:rFonts w:ascii="Times New Roman" w:hAnsi="宋体"/>
          <w:b/>
          <w:sz w:val="28"/>
          <w:szCs w:val="28"/>
        </w:rPr>
        <w:t>（</w:t>
      </w:r>
      <w:r>
        <w:rPr>
          <w:rFonts w:asciiTheme="minorEastAsia" w:hAnsiTheme="minorEastAsia" w:eastAsiaTheme="minorEastAsia"/>
          <w:b/>
          <w:sz w:val="24"/>
          <w:szCs w:val="24"/>
        </w:rPr>
        <w:t>三）项目支出产出情况。</w:t>
      </w:r>
    </w:p>
    <w:p>
      <w:pPr>
        <w:widowControl/>
        <w:adjustRightInd w:val="0"/>
        <w:snapToGrid w:val="0"/>
        <w:spacing w:line="360" w:lineRule="auto"/>
        <w:rPr>
          <w:rFonts w:hint="eastAsia" w:ascii="仿宋" w:hAnsi="仿宋" w:eastAsia="仿宋" w:cs="宋体"/>
          <w:kern w:val="0"/>
          <w:sz w:val="28"/>
          <w:szCs w:val="28"/>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 xml:space="preserve"> </w:t>
      </w:r>
      <w:r>
        <w:rPr>
          <w:rFonts w:hint="eastAsia" w:ascii="仿宋" w:hAnsi="仿宋" w:eastAsia="仿宋" w:cs="宋体"/>
          <w:kern w:val="0"/>
          <w:sz w:val="28"/>
          <w:szCs w:val="28"/>
        </w:rPr>
        <w:t>完成了目标任务，保障了统战工作有序开展，保障了社会稳定和谐。</w:t>
      </w:r>
    </w:p>
    <w:p>
      <w:pPr>
        <w:widowControl/>
        <w:adjustRightInd w:val="0"/>
        <w:snapToGrid w:val="0"/>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（四）项目支出效益情况。</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专项资金落实到位，促进了社会和谐稳定，群众满意度逐步提高。</w:t>
      </w:r>
    </w:p>
    <w:p>
      <w:pPr>
        <w:adjustRightInd w:val="0"/>
        <w:snapToGrid w:val="0"/>
        <w:spacing w:line="360" w:lineRule="auto"/>
        <w:ind w:firstLine="560" w:firstLineChars="200"/>
        <w:rPr>
          <w:rFonts w:ascii="Times New Roman" w:hAnsi="Times New Roman" w:eastAsia="黑体"/>
          <w:sz w:val="28"/>
          <w:szCs w:val="28"/>
        </w:rPr>
      </w:pPr>
      <w:r>
        <w:rPr>
          <w:rFonts w:ascii="Times New Roman" w:hAnsi="黑体" w:eastAsia="黑体"/>
          <w:sz w:val="28"/>
          <w:szCs w:val="28"/>
        </w:rPr>
        <w:t>五、主要经验及做法、存在的问题及原因分析</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虽然财政资金使用规范，但也还存在可用财力偏小，不能满足日益增长的统战工作需要，资金支出的绩效评价还有待加强等问题。</w:t>
      </w:r>
    </w:p>
    <w:p>
      <w:pPr>
        <w:adjustRightInd w:val="0"/>
        <w:snapToGrid w:val="0"/>
        <w:spacing w:line="360" w:lineRule="auto"/>
        <w:ind w:firstLine="560" w:firstLineChars="200"/>
        <w:rPr>
          <w:rFonts w:ascii="Times New Roman" w:hAnsi="黑体" w:eastAsia="黑体"/>
          <w:sz w:val="28"/>
          <w:szCs w:val="28"/>
        </w:rPr>
      </w:pPr>
      <w:r>
        <w:rPr>
          <w:rFonts w:ascii="Times New Roman" w:hAnsi="黑体" w:eastAsia="黑体"/>
          <w:sz w:val="28"/>
          <w:szCs w:val="28"/>
        </w:rPr>
        <w:t>六、有关建议</w:t>
      </w:r>
    </w:p>
    <w:p>
      <w:pPr>
        <w:widowControl/>
        <w:adjustRightInd w:val="0"/>
        <w:snapToGrid w:val="0"/>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今后，我</w:t>
      </w:r>
      <w:r>
        <w:rPr>
          <w:rFonts w:hint="eastAsia" w:ascii="仿宋" w:hAnsi="仿宋" w:eastAsia="仿宋" w:cs="宋体"/>
          <w:kern w:val="0"/>
          <w:sz w:val="28"/>
          <w:szCs w:val="28"/>
          <w:lang w:eastAsia="zh-CN"/>
        </w:rPr>
        <w:t>部门</w:t>
      </w:r>
      <w:r>
        <w:rPr>
          <w:rFonts w:hint="eastAsia" w:ascii="仿宋" w:hAnsi="仿宋" w:eastAsia="仿宋" w:cs="宋体"/>
          <w:kern w:val="0"/>
          <w:sz w:val="28"/>
          <w:szCs w:val="28"/>
        </w:rPr>
        <w:t>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pPr>
        <w:adjustRightInd w:val="0"/>
        <w:snapToGrid w:val="0"/>
        <w:spacing w:line="360" w:lineRule="auto"/>
        <w:ind w:firstLine="560" w:firstLineChars="200"/>
        <w:rPr>
          <w:rFonts w:hint="eastAsia" w:ascii="Times New Roman" w:hAnsi="Times New Roman" w:eastAsia="黑体"/>
          <w:sz w:val="28"/>
          <w:szCs w:val="28"/>
          <w:lang w:eastAsia="zh-CN"/>
        </w:rPr>
      </w:pPr>
      <w:r>
        <w:rPr>
          <w:rFonts w:ascii="Times New Roman" w:hAnsi="黑体" w:eastAsia="黑体"/>
          <w:sz w:val="28"/>
          <w:szCs w:val="28"/>
        </w:rPr>
        <w:t>七、其他需要说明的</w:t>
      </w:r>
      <w:r>
        <w:rPr>
          <w:rFonts w:hint="eastAsia" w:ascii="Times New Roman" w:hAnsi="黑体" w:eastAsia="黑体"/>
          <w:sz w:val="28"/>
          <w:szCs w:val="28"/>
          <w:lang w:eastAsia="zh-CN"/>
        </w:rPr>
        <w:t>问题</w:t>
      </w:r>
    </w:p>
    <w:p>
      <w:pPr>
        <w:adjustRightInd w:val="0"/>
        <w:snapToGrid w:val="0"/>
        <w:spacing w:line="360" w:lineRule="auto"/>
        <w:ind w:firstLine="560" w:firstLineChars="200"/>
        <w:rPr>
          <w:rFonts w:asciiTheme="minorEastAsia" w:hAnsiTheme="minorEastAsia" w:eastAsiaTheme="minorEastAsia"/>
          <w:sz w:val="24"/>
          <w:szCs w:val="24"/>
        </w:rPr>
      </w:pPr>
      <w:r>
        <w:rPr>
          <w:rFonts w:hint="eastAsia" w:ascii="仿宋" w:hAnsi="仿宋" w:eastAsia="仿宋" w:cs="宋体"/>
          <w:kern w:val="0"/>
          <w:sz w:val="28"/>
          <w:szCs w:val="28"/>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11"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Y1YmE5OGZmYTBiY2EyMjBlN2FmM2RiMjVlYjY4NjAifQ=="/>
  </w:docVars>
  <w:rsids>
    <w:rsidRoot w:val="00000000"/>
    <w:rsid w:val="01AF3811"/>
    <w:rsid w:val="03795BF7"/>
    <w:rsid w:val="03F10813"/>
    <w:rsid w:val="04D253EA"/>
    <w:rsid w:val="06CF1D5F"/>
    <w:rsid w:val="07103462"/>
    <w:rsid w:val="07AC7C61"/>
    <w:rsid w:val="07FE2BE0"/>
    <w:rsid w:val="08447CE7"/>
    <w:rsid w:val="086E756B"/>
    <w:rsid w:val="092A27A4"/>
    <w:rsid w:val="09BA02A1"/>
    <w:rsid w:val="0AB557A1"/>
    <w:rsid w:val="0ACF37E5"/>
    <w:rsid w:val="0B400BC6"/>
    <w:rsid w:val="0E68228D"/>
    <w:rsid w:val="0EA6787F"/>
    <w:rsid w:val="11C664AC"/>
    <w:rsid w:val="125C49BD"/>
    <w:rsid w:val="12D0209F"/>
    <w:rsid w:val="138547DE"/>
    <w:rsid w:val="15276E52"/>
    <w:rsid w:val="15D23CCD"/>
    <w:rsid w:val="163546C7"/>
    <w:rsid w:val="163D0880"/>
    <w:rsid w:val="178B0954"/>
    <w:rsid w:val="180B313D"/>
    <w:rsid w:val="186C57E6"/>
    <w:rsid w:val="19D32FBC"/>
    <w:rsid w:val="1AFA0F74"/>
    <w:rsid w:val="1CC21F8E"/>
    <w:rsid w:val="1CE41EDC"/>
    <w:rsid w:val="1E6A4395"/>
    <w:rsid w:val="1EE717D6"/>
    <w:rsid w:val="25557A3D"/>
    <w:rsid w:val="25E62DFC"/>
    <w:rsid w:val="26EA5ED7"/>
    <w:rsid w:val="27A93B82"/>
    <w:rsid w:val="28077FA4"/>
    <w:rsid w:val="2AE00186"/>
    <w:rsid w:val="2AFD74FF"/>
    <w:rsid w:val="2C614F4E"/>
    <w:rsid w:val="2CDC672B"/>
    <w:rsid w:val="2D1D310A"/>
    <w:rsid w:val="2D210058"/>
    <w:rsid w:val="2F675AC7"/>
    <w:rsid w:val="308216BE"/>
    <w:rsid w:val="33E63BFA"/>
    <w:rsid w:val="34FE1149"/>
    <w:rsid w:val="38824072"/>
    <w:rsid w:val="3A550786"/>
    <w:rsid w:val="3A6E3D80"/>
    <w:rsid w:val="3AEA70D7"/>
    <w:rsid w:val="3B7A130F"/>
    <w:rsid w:val="3E582B7F"/>
    <w:rsid w:val="3E6F1080"/>
    <w:rsid w:val="3EB61701"/>
    <w:rsid w:val="403808A5"/>
    <w:rsid w:val="41F03971"/>
    <w:rsid w:val="44F93EE6"/>
    <w:rsid w:val="488F5A3F"/>
    <w:rsid w:val="494A1329"/>
    <w:rsid w:val="4F8B6063"/>
    <w:rsid w:val="52036385"/>
    <w:rsid w:val="52FA3F96"/>
    <w:rsid w:val="54F84450"/>
    <w:rsid w:val="55850F17"/>
    <w:rsid w:val="55CB18CF"/>
    <w:rsid w:val="57A53A3A"/>
    <w:rsid w:val="57AE6D93"/>
    <w:rsid w:val="58B511AF"/>
    <w:rsid w:val="58E04635"/>
    <w:rsid w:val="5BA90CDC"/>
    <w:rsid w:val="5DAB2129"/>
    <w:rsid w:val="5E3C4FFE"/>
    <w:rsid w:val="5F11127C"/>
    <w:rsid w:val="5FB623A7"/>
    <w:rsid w:val="609265EB"/>
    <w:rsid w:val="611049E2"/>
    <w:rsid w:val="627C7D39"/>
    <w:rsid w:val="629B40F7"/>
    <w:rsid w:val="648F4C93"/>
    <w:rsid w:val="68B05E9C"/>
    <w:rsid w:val="6A226CEC"/>
    <w:rsid w:val="6A615652"/>
    <w:rsid w:val="6BB1387F"/>
    <w:rsid w:val="6C313F7E"/>
    <w:rsid w:val="6C9A2A1A"/>
    <w:rsid w:val="6D075A1F"/>
    <w:rsid w:val="6D7C50F3"/>
    <w:rsid w:val="6DE866D9"/>
    <w:rsid w:val="6E3851B0"/>
    <w:rsid w:val="7017164C"/>
    <w:rsid w:val="717300E1"/>
    <w:rsid w:val="73125FD0"/>
    <w:rsid w:val="73467A28"/>
    <w:rsid w:val="739648AD"/>
    <w:rsid w:val="76AB3658"/>
    <w:rsid w:val="76E539FB"/>
    <w:rsid w:val="77882D05"/>
    <w:rsid w:val="77F23050"/>
    <w:rsid w:val="784167CA"/>
    <w:rsid w:val="795F7B03"/>
    <w:rsid w:val="7CCA399D"/>
    <w:rsid w:val="7CFA7150"/>
    <w:rsid w:val="7E2D0162"/>
    <w:rsid w:val="7ED67756"/>
    <w:rsid w:val="7F4F3F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basedOn w:val="1"/>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11477</Words>
  <Characters>12068</Characters>
  <TotalTime>14</TotalTime>
  <ScaleCrop>false</ScaleCrop>
  <LinksUpToDate>false</LinksUpToDate>
  <CharactersWithSpaces>12265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2025-09-18T00:28:00Z</cp:lastPrinted>
  <dcterms:modified xsi:type="dcterms:W3CDTF">2025-09-22T03:45:33Z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2052-11.1.0.14309</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