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477945CA">
      <w:pPr>
        <w:spacing w:line="560" w:lineRule="exact"/>
        <w:ind w:firstLine="896"/>
        <w:jc w:val="center"/>
        <w:rPr>
          <w:rFonts w:hint="eastAsia"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tbl>
      <w:tblPr>
        <w:tblStyle w:val="6"/>
        <w:tblW w:w="49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1"/>
        <w:gridCol w:w="1658"/>
        <w:gridCol w:w="1437"/>
        <w:gridCol w:w="780"/>
        <w:gridCol w:w="931"/>
        <w:gridCol w:w="1875"/>
      </w:tblGrid>
      <w:tr w14:paraId="710C2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60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财政供养人员情况</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92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编制数</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B5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2024年实际在职人数</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BA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控制率</w:t>
            </w:r>
          </w:p>
        </w:tc>
      </w:tr>
      <w:tr w14:paraId="2A349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FF77">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8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6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5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96.67%</w:t>
            </w:r>
          </w:p>
        </w:tc>
      </w:tr>
      <w:tr w14:paraId="5047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04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经费控制情况(万元)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2E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2023年决算数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AC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2024年预算数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42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2024年决算数</w:t>
            </w:r>
          </w:p>
        </w:tc>
      </w:tr>
      <w:tr w14:paraId="2C3B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1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B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F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8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6.97</w:t>
            </w:r>
          </w:p>
        </w:tc>
      </w:tr>
      <w:tr w14:paraId="100E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C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1、公务用车购置和维护经费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7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B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C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r>
      <w:tr w14:paraId="0E06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C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其中：公车购置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4653">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134B">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6713">
            <w:pPr>
              <w:jc w:val="center"/>
              <w:rPr>
                <w:rFonts w:hint="eastAsia" w:ascii="宋体" w:hAnsi="宋体" w:eastAsia="宋体" w:cs="宋体"/>
                <w:i w:val="0"/>
                <w:iCs w:val="0"/>
                <w:color w:val="000000"/>
                <w:sz w:val="18"/>
                <w:szCs w:val="18"/>
                <w:u w:val="none"/>
              </w:rPr>
            </w:pPr>
          </w:p>
        </w:tc>
      </w:tr>
      <w:tr w14:paraId="67EF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5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公车运行维护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FA04">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99AE">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4FDE">
            <w:pPr>
              <w:jc w:val="center"/>
              <w:rPr>
                <w:rFonts w:hint="eastAsia" w:ascii="宋体" w:hAnsi="宋体" w:eastAsia="宋体" w:cs="宋体"/>
                <w:i w:val="0"/>
                <w:iCs w:val="0"/>
                <w:color w:val="000000"/>
                <w:sz w:val="18"/>
                <w:szCs w:val="18"/>
                <w:u w:val="none"/>
              </w:rPr>
            </w:pPr>
          </w:p>
        </w:tc>
      </w:tr>
      <w:tr w14:paraId="2B4FC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6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2、出国经费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6BFD">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CA75">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9821">
            <w:pPr>
              <w:jc w:val="center"/>
              <w:rPr>
                <w:rFonts w:hint="eastAsia" w:ascii="宋体" w:hAnsi="宋体" w:eastAsia="宋体" w:cs="宋体"/>
                <w:i w:val="0"/>
                <w:iCs w:val="0"/>
                <w:color w:val="000000"/>
                <w:sz w:val="18"/>
                <w:szCs w:val="18"/>
                <w:u w:val="none"/>
              </w:rPr>
            </w:pPr>
          </w:p>
        </w:tc>
      </w:tr>
      <w:tr w14:paraId="2A6C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0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3、公务接待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4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8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2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6.97</w:t>
            </w:r>
          </w:p>
        </w:tc>
      </w:tr>
      <w:tr w14:paraId="326B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4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A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688.34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9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F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689.12</w:t>
            </w:r>
          </w:p>
        </w:tc>
      </w:tr>
      <w:tr w14:paraId="25F8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B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1、业务工作经费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3925">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B9C2">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D004">
            <w:pPr>
              <w:jc w:val="center"/>
              <w:rPr>
                <w:rFonts w:hint="eastAsia" w:ascii="宋体" w:hAnsi="宋体" w:eastAsia="宋体" w:cs="宋体"/>
                <w:i w:val="0"/>
                <w:iCs w:val="0"/>
                <w:color w:val="000000"/>
                <w:sz w:val="18"/>
                <w:szCs w:val="18"/>
                <w:u w:val="none"/>
              </w:rPr>
            </w:pPr>
          </w:p>
        </w:tc>
      </w:tr>
      <w:tr w14:paraId="618E5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5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2、运行维护经费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4F6E">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14E6">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B2F0">
            <w:pPr>
              <w:jc w:val="center"/>
              <w:rPr>
                <w:rFonts w:hint="eastAsia" w:ascii="宋体" w:hAnsi="宋体" w:eastAsia="宋体" w:cs="宋体"/>
                <w:i w:val="0"/>
                <w:iCs w:val="0"/>
                <w:color w:val="000000"/>
                <w:sz w:val="18"/>
                <w:szCs w:val="18"/>
                <w:u w:val="none"/>
              </w:rPr>
            </w:pPr>
          </w:p>
        </w:tc>
      </w:tr>
      <w:tr w14:paraId="55B0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D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3、本级专项资金（一个专项一行）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C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688.34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1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1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689.12</w:t>
            </w:r>
          </w:p>
        </w:tc>
      </w:tr>
      <w:tr w14:paraId="3C8D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0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公共安全感测评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C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54.59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6894">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7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61.67</w:t>
            </w:r>
          </w:p>
        </w:tc>
      </w:tr>
      <w:tr w14:paraId="2114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6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政法委专项（含反电信诈骗及防老人诈骗）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4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C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2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26.36</w:t>
            </w:r>
          </w:p>
        </w:tc>
      </w:tr>
      <w:tr w14:paraId="7481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A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综治中心运行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A126">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F6A1">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F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19.15</w:t>
            </w:r>
          </w:p>
        </w:tc>
      </w:tr>
      <w:tr w14:paraId="6922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A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本级司法救助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52A8">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EB73">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1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20.33</w:t>
            </w:r>
          </w:p>
        </w:tc>
      </w:tr>
      <w:tr w14:paraId="33C3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9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2024年度扫黑除恶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3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4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2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r>
      <w:tr w14:paraId="71126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C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“全能神”专项行动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59B0">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0A04">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0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27.2</w:t>
            </w:r>
          </w:p>
        </w:tc>
      </w:tr>
      <w:tr w14:paraId="3FD8C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3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喻楚北信访问题化解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D873">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F250">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A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60</w:t>
            </w:r>
          </w:p>
        </w:tc>
      </w:tr>
      <w:tr w14:paraId="4B9F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A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综治奖金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F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47E0">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11B2">
            <w:pPr>
              <w:jc w:val="center"/>
              <w:rPr>
                <w:rFonts w:hint="eastAsia" w:ascii="宋体" w:hAnsi="宋体" w:eastAsia="宋体" w:cs="宋体"/>
                <w:i w:val="0"/>
                <w:iCs w:val="0"/>
                <w:color w:val="000000"/>
                <w:sz w:val="18"/>
                <w:szCs w:val="18"/>
                <w:u w:val="none"/>
              </w:rPr>
            </w:pPr>
          </w:p>
        </w:tc>
      </w:tr>
      <w:tr w14:paraId="6C34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C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综治、矛调、网格化服务中心建设经费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0116">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1AFD">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D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22.19</w:t>
            </w:r>
          </w:p>
        </w:tc>
      </w:tr>
      <w:tr w14:paraId="1B67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8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市域社会化治理试点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D894">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291A">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F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34.71</w:t>
            </w:r>
          </w:p>
        </w:tc>
      </w:tr>
      <w:tr w14:paraId="4766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E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精神病患者监护人保险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3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8E81">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5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r>
      <w:tr w14:paraId="25F5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B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农村电工生活补助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224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8288">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8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33.15</w:t>
            </w:r>
          </w:p>
        </w:tc>
      </w:tr>
      <w:tr w14:paraId="0136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2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双创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8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7C15">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94FC">
            <w:pPr>
              <w:jc w:val="center"/>
              <w:rPr>
                <w:rFonts w:hint="eastAsia" w:ascii="宋体" w:hAnsi="宋体" w:eastAsia="宋体" w:cs="宋体"/>
                <w:i w:val="0"/>
                <w:iCs w:val="0"/>
                <w:color w:val="000000"/>
                <w:sz w:val="18"/>
                <w:szCs w:val="18"/>
                <w:u w:val="none"/>
              </w:rPr>
            </w:pPr>
          </w:p>
        </w:tc>
      </w:tr>
      <w:tr w14:paraId="322F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E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11.18燃爆事件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A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A680">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AE0A">
            <w:pPr>
              <w:jc w:val="center"/>
              <w:rPr>
                <w:rFonts w:hint="eastAsia" w:ascii="宋体" w:hAnsi="宋体" w:eastAsia="宋体" w:cs="宋体"/>
                <w:i w:val="0"/>
                <w:iCs w:val="0"/>
                <w:color w:val="000000"/>
                <w:sz w:val="18"/>
                <w:szCs w:val="18"/>
                <w:u w:val="none"/>
              </w:rPr>
            </w:pPr>
          </w:p>
        </w:tc>
      </w:tr>
      <w:tr w14:paraId="7B46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1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维稳协调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8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222.29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0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1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193.52</w:t>
            </w:r>
          </w:p>
        </w:tc>
      </w:tr>
      <w:tr w14:paraId="2476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F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省级司法救助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1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E7D5">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6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r>
      <w:tr w14:paraId="4FA0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F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端午节活动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9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7B83">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1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6.67</w:t>
            </w:r>
          </w:p>
        </w:tc>
      </w:tr>
      <w:tr w14:paraId="43EE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A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网格中心协调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1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51.31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C1A2">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C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103</w:t>
            </w:r>
          </w:p>
        </w:tc>
      </w:tr>
      <w:tr w14:paraId="2A104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3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“不让一个孩子掉队”专项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DEAA">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D32A">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B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19.17</w:t>
            </w:r>
          </w:p>
        </w:tc>
      </w:tr>
      <w:tr w14:paraId="1963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D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463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D0FF">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1F1D">
            <w:pPr>
              <w:jc w:val="center"/>
              <w:rPr>
                <w:rFonts w:hint="eastAsia" w:ascii="宋体" w:hAnsi="宋体" w:eastAsia="宋体" w:cs="宋体"/>
                <w:i w:val="0"/>
                <w:iCs w:val="0"/>
                <w:color w:val="000000"/>
                <w:sz w:val="18"/>
                <w:szCs w:val="18"/>
                <w:u w:val="none"/>
              </w:rPr>
            </w:pPr>
          </w:p>
        </w:tc>
      </w:tr>
      <w:tr w14:paraId="411C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D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7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2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5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0.02</w:t>
            </w:r>
          </w:p>
        </w:tc>
      </w:tr>
      <w:tr w14:paraId="2A01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4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水费、电费、差旅费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6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B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D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9.01</w:t>
            </w:r>
          </w:p>
        </w:tc>
      </w:tr>
      <w:tr w14:paraId="558D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A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会议费、培训费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9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9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8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22.61</w:t>
            </w:r>
          </w:p>
        </w:tc>
      </w:tr>
      <w:tr w14:paraId="2ECB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2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政府采购金额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0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3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E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66.18</w:t>
            </w:r>
          </w:p>
        </w:tc>
      </w:tr>
      <w:tr w14:paraId="0AED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9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部门基本支出预算调整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4B78">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E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350.38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F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430.54</w:t>
            </w:r>
          </w:p>
        </w:tc>
      </w:tr>
      <w:tr w14:paraId="13B43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79C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楼堂馆所控制情况 </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（2024年完工项目）</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B0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批复规模 </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B2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规模控制率</w:t>
            </w:r>
          </w:p>
        </w:tc>
        <w:tc>
          <w:tcPr>
            <w:tcW w:w="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BD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预算投资</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E3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实际投资</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84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投资概算控制率</w:t>
            </w:r>
          </w:p>
        </w:tc>
      </w:tr>
      <w:tr w14:paraId="1A712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923C">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E28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6E7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1F2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D5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CECC">
            <w:pPr>
              <w:jc w:val="center"/>
              <w:rPr>
                <w:rFonts w:hint="eastAsia" w:ascii="宋体" w:hAnsi="宋体" w:eastAsia="宋体" w:cs="宋体"/>
                <w:i w:val="0"/>
                <w:iCs w:val="0"/>
                <w:color w:val="000000"/>
                <w:sz w:val="18"/>
                <w:szCs w:val="18"/>
                <w:u w:val="none"/>
              </w:rPr>
            </w:pPr>
          </w:p>
        </w:tc>
      </w:tr>
      <w:tr w14:paraId="44C5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9E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厉行节约保障措施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7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培训费22.61万元高于2023年度是因为政法系统组织了政治轮训；公务接待费高于2023年度是因为市禁毒办并入我委办公。</w:t>
            </w:r>
          </w:p>
        </w:tc>
      </w:tr>
    </w:tbl>
    <w:p w14:paraId="5EFDC095">
      <w:pPr>
        <w:spacing w:line="560" w:lineRule="exact"/>
        <w:ind w:firstLine="896"/>
        <w:jc w:val="center"/>
        <w:rPr>
          <w:rFonts w:ascii="方正小标宋简体" w:hAnsi="宋体" w:eastAsia="方正小标宋简体" w:cs="宋体"/>
          <w:kern w:val="0"/>
          <w:sz w:val="44"/>
          <w:szCs w:val="44"/>
          <w:lang w:eastAsia="zh-CN"/>
        </w:rPr>
      </w:pPr>
    </w:p>
    <w:p w14:paraId="0DEDA5D4">
      <w:pPr>
        <w:spacing w:line="177" w:lineRule="exact"/>
        <w:ind w:firstLine="420"/>
        <w:jc w:val="left"/>
        <w:rPr>
          <w:kern w:val="0"/>
          <w:lang w:eastAsia="zh-CN"/>
        </w:rPr>
      </w:pPr>
    </w:p>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sz w:val="24"/>
          <w:szCs w:val="24"/>
          <w:lang w:eastAsia="zh-CN"/>
        </w:rPr>
        <w:t>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hint="default"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胡辉</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2025.4.6</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13787995938</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：江永红</w:t>
      </w:r>
    </w:p>
    <w:p w14:paraId="1B173A16">
      <w:pPr>
        <w:spacing w:line="228" w:lineRule="auto"/>
        <w:ind w:firstLine="400"/>
        <w:rPr>
          <w:rFonts w:hint="default" w:eastAsiaTheme="minorEastAsia"/>
          <w:sz w:val="20"/>
          <w:szCs w:val="20"/>
          <w:lang w:val="en-US"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29E48DE2">
      <w:pPr>
        <w:spacing w:before="117" w:line="219" w:lineRule="auto"/>
        <w:ind w:firstLine="616"/>
        <w:jc w:val="left"/>
        <w:rPr>
          <w:rFonts w:hint="eastAsia"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4353667A">
      <w:pPr>
        <w:spacing w:before="117" w:line="219" w:lineRule="auto"/>
        <w:ind w:firstLine="616"/>
        <w:jc w:val="left"/>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tbl>
      <w:tblPr>
        <w:tblStyle w:val="6"/>
        <w:tblW w:w="82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6"/>
        <w:gridCol w:w="454"/>
        <w:gridCol w:w="1836"/>
        <w:gridCol w:w="650"/>
        <w:gridCol w:w="768"/>
        <w:gridCol w:w="801"/>
        <w:gridCol w:w="747"/>
        <w:gridCol w:w="397"/>
        <w:gridCol w:w="730"/>
        <w:gridCol w:w="819"/>
        <w:gridCol w:w="657"/>
      </w:tblGrid>
      <w:tr w14:paraId="0B27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A9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预算部门名称</w:t>
            </w:r>
          </w:p>
        </w:tc>
        <w:tc>
          <w:tcPr>
            <w:tcW w:w="401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C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中共汨罗市委政法委员会</w:t>
            </w:r>
          </w:p>
        </w:tc>
      </w:tr>
      <w:tr w14:paraId="6602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0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7A8B9">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18"/>
                <w:szCs w:val="18"/>
                <w:u w:val="none"/>
              </w:rPr>
            </w:pPr>
            <w:r>
              <w:rPr>
                <w:rFonts w:hint="eastAsia" w:ascii="Microsoft YaHei UI" w:hAnsi="Microsoft YaHei UI" w:eastAsia="Microsoft YaHei UI" w:cs="Microsoft YaHei UI"/>
                <w:i w:val="0"/>
                <w:iCs w:val="0"/>
                <w:snapToGrid w:val="0"/>
                <w:color w:val="000000"/>
                <w:kern w:val="0"/>
                <w:sz w:val="18"/>
                <w:szCs w:val="18"/>
                <w:u w:val="none"/>
                <w:lang w:val="en-US" w:eastAsia="zh-CN" w:bidi="ar"/>
              </w:rPr>
              <w:t>年度预算申请</w:t>
            </w:r>
            <w:r>
              <w:rPr>
                <w:rFonts w:hint="eastAsia" w:ascii="Microsoft YaHei UI" w:hAnsi="Microsoft YaHei UI" w:eastAsia="Microsoft YaHei UI" w:cs="Microsoft YaHei UI"/>
                <w:i w:val="0"/>
                <w:iCs w:val="0"/>
                <w:snapToGrid w:val="0"/>
                <w:color w:val="000000"/>
                <w:kern w:val="0"/>
                <w:sz w:val="18"/>
                <w:szCs w:val="18"/>
                <w:u w:val="none"/>
                <w:lang w:val="en-US" w:eastAsia="zh-CN" w:bidi="ar"/>
              </w:rPr>
              <w:br w:type="textWrapping"/>
            </w:r>
            <w:r>
              <w:rPr>
                <w:rFonts w:hint="eastAsia" w:ascii="Microsoft YaHei UI" w:hAnsi="Microsoft YaHei UI" w:eastAsia="Microsoft YaHei UI" w:cs="Microsoft YaHei UI"/>
                <w:i w:val="0"/>
                <w:iCs w:val="0"/>
                <w:snapToGrid w:val="0"/>
                <w:color w:val="000000"/>
                <w:kern w:val="0"/>
                <w:sz w:val="18"/>
                <w:szCs w:val="18"/>
                <w:u w:val="none"/>
                <w:lang w:val="en-US" w:eastAsia="zh-CN" w:bidi="ar"/>
              </w:rPr>
              <w:t>(万元)</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4B81">
            <w:pPr>
              <w:jc w:val="center"/>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8297">
            <w:pPr>
              <w:keepNext w:val="0"/>
              <w:keepLines w:val="0"/>
              <w:widowControl/>
              <w:suppressLineNumbers w:val="0"/>
              <w:jc w:val="center"/>
              <w:textAlignment w:val="center"/>
              <w:rPr>
                <w:rFonts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年初预算数</w:t>
            </w:r>
            <w:r>
              <w:rPr>
                <w:rFonts w:hint="default" w:ascii="仿宋_GB2312" w:hAnsi="宋体" w:eastAsia="仿宋_GB2312" w:cs="仿宋_GB2312"/>
                <w:b/>
                <w:bCs/>
                <w:i w:val="0"/>
                <w:iCs w:val="0"/>
                <w:snapToGrid w:val="0"/>
                <w:color w:val="000000"/>
                <w:kern w:val="0"/>
                <w:sz w:val="18"/>
                <w:szCs w:val="18"/>
                <w:u w:val="none"/>
                <w:lang w:val="en-US" w:eastAsia="zh-CN" w:bidi="ar"/>
              </w:rPr>
              <w:br w:type="textWrapping"/>
            </w:r>
            <w:r>
              <w:rPr>
                <w:rFonts w:hint="default" w:ascii="仿宋_GB2312" w:hAnsi="宋体" w:eastAsia="仿宋_GB2312" w:cs="仿宋_GB2312"/>
                <w:b/>
                <w:bCs/>
                <w:i w:val="0"/>
                <w:iCs w:val="0"/>
                <w:snapToGrid w:val="0"/>
                <w:color w:val="000000"/>
                <w:kern w:val="0"/>
                <w:sz w:val="18"/>
                <w:szCs w:val="18"/>
                <w:u w:val="none"/>
                <w:lang w:val="en-US" w:eastAsia="zh-CN" w:bidi="ar"/>
              </w:rPr>
              <w:t>(万元)</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CF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全年预算数</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BB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全年执行数</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1C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分值</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7E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执行率</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543D">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得分</w:t>
            </w:r>
          </w:p>
        </w:tc>
      </w:tr>
      <w:tr w14:paraId="133A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E5FBE">
            <w:pPr>
              <w:jc w:val="center"/>
              <w:rPr>
                <w:rFonts w:hint="eastAsia" w:ascii="Microsoft YaHei UI" w:hAnsi="Microsoft YaHei UI" w:eastAsia="Microsoft YaHei UI" w:cs="Microsoft YaHei UI"/>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1588">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年度资金总额：</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7B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442.38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67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1263.02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661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1119.66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20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E3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88.64%</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55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8.86</w:t>
            </w:r>
          </w:p>
        </w:tc>
      </w:tr>
      <w:tr w14:paraId="1BCF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43841">
            <w:pPr>
              <w:jc w:val="center"/>
              <w:rPr>
                <w:rFonts w:hint="eastAsia" w:ascii="Microsoft YaHei UI" w:hAnsi="Microsoft YaHei UI" w:eastAsia="Microsoft YaHei UI" w:cs="Microsoft YaHei UI"/>
                <w:i w:val="0"/>
                <w:iCs w:val="0"/>
                <w:color w:val="000000"/>
                <w:sz w:val="18"/>
                <w:szCs w:val="18"/>
                <w:u w:val="none"/>
              </w:rPr>
            </w:pP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61F0C">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按收入性质分：</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E5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按支出性质分：</w:t>
            </w:r>
          </w:p>
        </w:tc>
      </w:tr>
      <w:tr w14:paraId="027B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61A0B">
            <w:pPr>
              <w:jc w:val="center"/>
              <w:rPr>
                <w:rFonts w:hint="eastAsia" w:ascii="Microsoft YaHei UI" w:hAnsi="Microsoft YaHei UI" w:eastAsia="Microsoft YaHei UI" w:cs="Microsoft YaHei UI"/>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C7A9">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一般公共预算：</w:t>
            </w:r>
          </w:p>
        </w:tc>
        <w:tc>
          <w:tcPr>
            <w:tcW w:w="18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628B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1263.02</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FF1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其中:基本支出：</w:t>
            </w:r>
          </w:p>
        </w:tc>
        <w:tc>
          <w:tcPr>
            <w:tcW w:w="8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AB1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430.54</w:t>
            </w:r>
          </w:p>
        </w:tc>
      </w:tr>
      <w:tr w14:paraId="530B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F3C15">
            <w:pPr>
              <w:jc w:val="center"/>
              <w:rPr>
                <w:rFonts w:hint="eastAsia" w:ascii="Microsoft YaHei UI" w:hAnsi="Microsoft YaHei UI" w:eastAsia="Microsoft YaHei UI" w:cs="Microsoft YaHei UI"/>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C216">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政府性基金拨款：</w:t>
            </w:r>
          </w:p>
        </w:tc>
        <w:tc>
          <w:tcPr>
            <w:tcW w:w="18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431F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0.00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83F67">
            <w:pPr>
              <w:jc w:val="center"/>
              <w:rPr>
                <w:rFonts w:hint="eastAsia" w:ascii="宋体" w:hAnsi="宋体" w:eastAsia="宋体" w:cs="宋体"/>
                <w:b/>
                <w:bCs/>
                <w:i w:val="0"/>
                <w:iCs w:val="0"/>
                <w:color w:val="000000"/>
                <w:sz w:val="18"/>
                <w:szCs w:val="18"/>
                <w:u w:val="none"/>
              </w:rPr>
            </w:pPr>
          </w:p>
        </w:tc>
        <w:tc>
          <w:tcPr>
            <w:tcW w:w="8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C4C5">
            <w:pPr>
              <w:jc w:val="center"/>
              <w:rPr>
                <w:rFonts w:hint="default" w:ascii="Times New Roman" w:hAnsi="Times New Roman" w:eastAsia="宋体" w:cs="Times New Roman"/>
                <w:i w:val="0"/>
                <w:iCs w:val="0"/>
                <w:color w:val="000000"/>
                <w:sz w:val="18"/>
                <w:szCs w:val="18"/>
                <w:u w:val="none"/>
              </w:rPr>
            </w:pPr>
          </w:p>
        </w:tc>
      </w:tr>
      <w:tr w14:paraId="6F04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2D37A">
            <w:pPr>
              <w:jc w:val="center"/>
              <w:rPr>
                <w:rFonts w:hint="eastAsia" w:ascii="Microsoft YaHei UI" w:hAnsi="Microsoft YaHei UI" w:eastAsia="Microsoft YaHei UI" w:cs="Microsoft YaHei UI"/>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0A5E">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纳入专户管理的非税收入拨款：</w:t>
            </w:r>
          </w:p>
        </w:tc>
        <w:tc>
          <w:tcPr>
            <w:tcW w:w="18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C40E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0.0</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27A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项目支出：</w:t>
            </w:r>
          </w:p>
        </w:tc>
        <w:tc>
          <w:tcPr>
            <w:tcW w:w="8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04A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689.12</w:t>
            </w:r>
          </w:p>
        </w:tc>
      </w:tr>
      <w:tr w14:paraId="4B30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F2BB2">
            <w:pPr>
              <w:jc w:val="center"/>
              <w:rPr>
                <w:rFonts w:hint="eastAsia" w:ascii="Microsoft YaHei UI" w:hAnsi="Microsoft YaHei UI" w:eastAsia="Microsoft YaHei UI" w:cs="Microsoft YaHei UI"/>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6804">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其他资金</w:t>
            </w:r>
          </w:p>
        </w:tc>
        <w:tc>
          <w:tcPr>
            <w:tcW w:w="18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1A3F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0.00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D237D">
            <w:pPr>
              <w:jc w:val="center"/>
              <w:rPr>
                <w:rFonts w:hint="eastAsia" w:ascii="宋体" w:hAnsi="宋体" w:eastAsia="宋体" w:cs="宋体"/>
                <w:b/>
                <w:bCs/>
                <w:i w:val="0"/>
                <w:iCs w:val="0"/>
                <w:color w:val="000000"/>
                <w:sz w:val="18"/>
                <w:szCs w:val="18"/>
                <w:u w:val="none"/>
              </w:rPr>
            </w:pPr>
          </w:p>
        </w:tc>
        <w:tc>
          <w:tcPr>
            <w:tcW w:w="8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25351">
            <w:pPr>
              <w:jc w:val="center"/>
              <w:rPr>
                <w:rFonts w:hint="default" w:ascii="Times New Roman" w:hAnsi="Times New Roman" w:eastAsia="宋体" w:cs="Times New Roman"/>
                <w:i w:val="0"/>
                <w:iCs w:val="0"/>
                <w:color w:val="000000"/>
                <w:sz w:val="18"/>
                <w:szCs w:val="18"/>
                <w:u w:val="none"/>
              </w:rPr>
            </w:pPr>
          </w:p>
        </w:tc>
      </w:tr>
      <w:tr w14:paraId="0C27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0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3470D">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年度总体目标</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9BD9A">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预期目标</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0AE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实际完成情况</w:t>
            </w:r>
          </w:p>
        </w:tc>
      </w:tr>
      <w:tr w14:paraId="78AC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5779A">
            <w:pPr>
              <w:jc w:val="center"/>
              <w:rPr>
                <w:rFonts w:hint="default" w:ascii="仿宋_GB2312" w:hAnsi="宋体" w:eastAsia="仿宋_GB2312" w:cs="仿宋_GB2312"/>
                <w:b/>
                <w:bCs/>
                <w:i w:val="0"/>
                <w:iCs w:val="0"/>
                <w:color w:val="000000"/>
                <w:sz w:val="18"/>
                <w:szCs w:val="18"/>
                <w:u w:val="none"/>
              </w:rPr>
            </w:pP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BCD4A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维护社会大局稳定，做好重大节日安保，及时预防和化解群体性事件，协调好突发重大案（事）件，及时排查化解矛盾，定期研判稳定形势，促进社会公平正义5让人民群众安居乐业，力争做到无人进京上访。</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D97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维护社会大局稳定，做好重大节日安保，及时预防和化解群体性事件，协调好突发重大案（事）件，及时排查化解矛盾，定期研判稳定形势，促进社会公平正义5让人民群众安居乐业。1、做好综治、渋法渋诉、信访案件处理、化解社会矛盾、反恐反邪教、维护国家安全、双创等日常工作、推进法治汨罗建设；2、维稳协调工作，做好重大节日安保，及时预防和化解群体性事件，协调好突发重大案（事）件，及时排查化解矛盾，定期研判稳定形势；3、开展扫黑除恶常态化工作。</w:t>
            </w:r>
          </w:p>
        </w:tc>
      </w:tr>
      <w:tr w14:paraId="7F014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A5E50">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绩效指标</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B5D41">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ED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二级指标</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148BE">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三级指标</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5EFEC">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年度指标值</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BA9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实际完成值</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26894">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评扣分标准</w:t>
            </w:r>
          </w:p>
        </w:tc>
        <w:tc>
          <w:tcPr>
            <w:tcW w:w="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9B75D">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分值</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CD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偏差原因分析及改进措施</w:t>
            </w:r>
          </w:p>
        </w:tc>
      </w:tr>
      <w:tr w14:paraId="182C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D655C">
            <w:pPr>
              <w:jc w:val="center"/>
              <w:rPr>
                <w:rFonts w:hint="default" w:ascii="仿宋_GB2312" w:hAnsi="宋体" w:eastAsia="仿宋_GB2312" w:cs="仿宋_GB2312"/>
                <w:b/>
                <w:bCs/>
                <w:i w:val="0"/>
                <w:iCs w:val="0"/>
                <w:color w:val="000000"/>
                <w:sz w:val="18"/>
                <w:szCs w:val="18"/>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837C7">
            <w:pPr>
              <w:jc w:val="center"/>
              <w:rPr>
                <w:rFonts w:hint="default" w:ascii="仿宋_GB2312" w:hAnsi="宋体" w:eastAsia="仿宋_GB2312" w:cs="仿宋_GB2312"/>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EABF">
            <w:pPr>
              <w:jc w:val="center"/>
              <w:rPr>
                <w:rFonts w:hint="eastAsia" w:ascii="宋体" w:hAnsi="宋体" w:eastAsia="宋体" w:cs="宋体"/>
                <w:b/>
                <w:bCs/>
                <w:i w:val="0"/>
                <w:iCs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A484">
            <w:pPr>
              <w:jc w:val="center"/>
              <w:rPr>
                <w:rFonts w:hint="default" w:ascii="仿宋_GB2312" w:hAnsi="宋体" w:eastAsia="仿宋_GB2312" w:cs="仿宋_GB2312"/>
                <w:b/>
                <w:bCs/>
                <w:i w:val="0"/>
                <w:iCs w:val="0"/>
                <w:color w:val="000000"/>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138C0">
            <w:pPr>
              <w:jc w:val="center"/>
              <w:rPr>
                <w:rFonts w:hint="default" w:ascii="仿宋_GB2312" w:hAnsi="宋体" w:eastAsia="仿宋_GB2312" w:cs="仿宋_GB2312"/>
                <w:b/>
                <w:bCs/>
                <w:i w:val="0"/>
                <w:iCs w:val="0"/>
                <w:color w:val="000000"/>
                <w:sz w:val="18"/>
                <w:szCs w:val="18"/>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CB771">
            <w:pPr>
              <w:jc w:val="center"/>
              <w:rPr>
                <w:rFonts w:hint="eastAsia" w:ascii="宋体" w:hAnsi="宋体" w:eastAsia="宋体" w:cs="宋体"/>
                <w:b/>
                <w:bCs/>
                <w:i w:val="0"/>
                <w:iCs w:val="0"/>
                <w:color w:val="000000"/>
                <w:sz w:val="18"/>
                <w:szCs w:val="18"/>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46BB2">
            <w:pPr>
              <w:jc w:val="center"/>
              <w:rPr>
                <w:rFonts w:hint="default" w:ascii="仿宋_GB2312" w:hAnsi="宋体" w:eastAsia="仿宋_GB2312" w:cs="仿宋_GB2312"/>
                <w:b/>
                <w:bCs/>
                <w:i w:val="0"/>
                <w:iCs w:val="0"/>
                <w:color w:val="000000"/>
                <w:sz w:val="18"/>
                <w:szCs w:val="18"/>
                <w:u w:val="none"/>
              </w:rPr>
            </w:pPr>
          </w:p>
        </w:tc>
        <w:tc>
          <w:tcPr>
            <w:tcW w:w="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CD76">
            <w:pPr>
              <w:jc w:val="center"/>
              <w:rPr>
                <w:rFonts w:hint="default" w:ascii="仿宋_GB2312" w:hAnsi="宋体" w:eastAsia="仿宋_GB2312" w:cs="仿宋_GB2312"/>
                <w:b/>
                <w:bCs/>
                <w:i w:val="0"/>
                <w:iCs w:val="0"/>
                <w:color w:val="000000"/>
                <w:sz w:val="18"/>
                <w:szCs w:val="18"/>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2379">
            <w:pPr>
              <w:jc w:val="center"/>
              <w:rPr>
                <w:rFonts w:hint="eastAsia" w:ascii="宋体" w:hAnsi="宋体" w:eastAsia="宋体" w:cs="宋体"/>
                <w:b/>
                <w:bCs/>
                <w:i w:val="0"/>
                <w:iCs w:val="0"/>
                <w:color w:val="000000"/>
                <w:sz w:val="18"/>
                <w:szCs w:val="18"/>
                <w:u w:val="none"/>
              </w:rPr>
            </w:pPr>
          </w:p>
        </w:tc>
      </w:tr>
      <w:tr w14:paraId="58601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E6850">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绩效指标</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0CCB7">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6A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数量指标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4AB9">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维稳协调、扫黑除恶常态化工作及宣传</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BC8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E09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2306">
            <w:pPr>
              <w:jc w:val="center"/>
              <w:rPr>
                <w:rFonts w:hint="default" w:ascii="仿宋_GB2312" w:hAnsi="宋体" w:eastAsia="仿宋_GB2312" w:cs="仿宋_GB2312"/>
                <w:i w:val="0"/>
                <w:iCs w:val="0"/>
                <w:color w:val="000000"/>
                <w:sz w:val="18"/>
                <w:szCs w:val="18"/>
                <w:u w:val="none"/>
              </w:rPr>
            </w:pPr>
          </w:p>
        </w:tc>
        <w:tc>
          <w:tcPr>
            <w:tcW w:w="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F2B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3F73">
            <w:pPr>
              <w:jc w:val="center"/>
              <w:rPr>
                <w:rFonts w:hint="eastAsia" w:ascii="宋体" w:hAnsi="宋体" w:eastAsia="宋体" w:cs="宋体"/>
                <w:i w:val="0"/>
                <w:iCs w:val="0"/>
                <w:color w:val="000000"/>
                <w:sz w:val="18"/>
                <w:szCs w:val="18"/>
                <w:u w:val="none"/>
              </w:rPr>
            </w:pPr>
          </w:p>
        </w:tc>
      </w:tr>
      <w:tr w14:paraId="7E09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7F154">
            <w:pPr>
              <w:rPr>
                <w:rFonts w:hint="default" w:ascii="仿宋_GB2312" w:hAnsi="宋体" w:eastAsia="仿宋_GB2312" w:cs="仿宋_GB2312"/>
                <w:i w:val="0"/>
                <w:iCs w:val="0"/>
                <w:color w:val="000000"/>
                <w:sz w:val="18"/>
                <w:szCs w:val="18"/>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EAAC7">
            <w:pPr>
              <w:rPr>
                <w:rFonts w:hint="default" w:ascii="仿宋_GB2312" w:hAnsi="宋体" w:eastAsia="仿宋_GB2312" w:cs="仿宋_GB2312"/>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9FD4">
            <w:pPr>
              <w:rPr>
                <w:rFonts w:hint="eastAsia" w:ascii="宋体" w:hAnsi="宋体" w:eastAsia="宋体" w:cs="宋体"/>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6D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防老人诈骗及反电信诈骗及减少上京上访太人次</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AD4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916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3FDA">
            <w:pPr>
              <w:jc w:val="center"/>
              <w:rPr>
                <w:rFonts w:hint="default" w:ascii="仿宋_GB2312" w:hAnsi="宋体" w:eastAsia="仿宋_GB2312" w:cs="仿宋_GB2312"/>
                <w:i w:val="0"/>
                <w:iCs w:val="0"/>
                <w:color w:val="000000"/>
                <w:sz w:val="18"/>
                <w:szCs w:val="18"/>
                <w:u w:val="none"/>
              </w:rPr>
            </w:pPr>
          </w:p>
        </w:tc>
        <w:tc>
          <w:tcPr>
            <w:tcW w:w="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92A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E715">
            <w:pPr>
              <w:jc w:val="center"/>
              <w:rPr>
                <w:rFonts w:hint="eastAsia" w:ascii="宋体" w:hAnsi="宋体" w:eastAsia="宋体" w:cs="宋体"/>
                <w:i w:val="0"/>
                <w:iCs w:val="0"/>
                <w:color w:val="000000"/>
                <w:sz w:val="18"/>
                <w:szCs w:val="18"/>
                <w:u w:val="none"/>
              </w:rPr>
            </w:pPr>
          </w:p>
        </w:tc>
      </w:tr>
      <w:tr w14:paraId="67EF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1DCB9">
            <w:pPr>
              <w:rPr>
                <w:rFonts w:hint="default" w:ascii="仿宋_GB2312" w:hAnsi="宋体" w:eastAsia="仿宋_GB2312" w:cs="仿宋_GB2312"/>
                <w:i w:val="0"/>
                <w:iCs w:val="0"/>
                <w:color w:val="000000"/>
                <w:sz w:val="18"/>
                <w:szCs w:val="18"/>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BCA1E">
            <w:pPr>
              <w:rPr>
                <w:rFonts w:hint="default"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CA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质量指标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62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基层社会治理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CA0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优秀</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097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优秀</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534E">
            <w:pPr>
              <w:jc w:val="center"/>
              <w:rPr>
                <w:rFonts w:hint="default" w:ascii="仿宋_GB2312" w:hAnsi="宋体" w:eastAsia="仿宋_GB2312" w:cs="仿宋_GB2312"/>
                <w:i w:val="0"/>
                <w:iCs w:val="0"/>
                <w:color w:val="000000"/>
                <w:sz w:val="18"/>
                <w:szCs w:val="18"/>
                <w:u w:val="none"/>
              </w:rPr>
            </w:pPr>
          </w:p>
        </w:tc>
        <w:tc>
          <w:tcPr>
            <w:tcW w:w="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C32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67AB">
            <w:pPr>
              <w:jc w:val="center"/>
              <w:rPr>
                <w:rFonts w:hint="eastAsia" w:ascii="宋体" w:hAnsi="宋体" w:eastAsia="宋体" w:cs="宋体"/>
                <w:i w:val="0"/>
                <w:iCs w:val="0"/>
                <w:color w:val="000000"/>
                <w:sz w:val="18"/>
                <w:szCs w:val="18"/>
                <w:u w:val="none"/>
              </w:rPr>
            </w:pPr>
          </w:p>
        </w:tc>
      </w:tr>
      <w:tr w14:paraId="2F4A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94689">
            <w:pPr>
              <w:rPr>
                <w:rFonts w:hint="default" w:ascii="仿宋_GB2312" w:hAnsi="宋体" w:eastAsia="仿宋_GB2312" w:cs="仿宋_GB2312"/>
                <w:i w:val="0"/>
                <w:iCs w:val="0"/>
                <w:color w:val="000000"/>
                <w:sz w:val="18"/>
                <w:szCs w:val="18"/>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049A6">
            <w:pPr>
              <w:rPr>
                <w:rFonts w:hint="default"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6C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时效指标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6A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按时完成绩效目标任务</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2F2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一年</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6E6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一年</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2B67">
            <w:pPr>
              <w:jc w:val="center"/>
              <w:rPr>
                <w:rFonts w:hint="default" w:ascii="仿宋_GB2312" w:hAnsi="宋体" w:eastAsia="仿宋_GB2312" w:cs="仿宋_GB2312"/>
                <w:i w:val="0"/>
                <w:iCs w:val="0"/>
                <w:color w:val="000000"/>
                <w:sz w:val="18"/>
                <w:szCs w:val="18"/>
                <w:u w:val="none"/>
              </w:rPr>
            </w:pPr>
          </w:p>
        </w:tc>
        <w:tc>
          <w:tcPr>
            <w:tcW w:w="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086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FEBD">
            <w:pPr>
              <w:jc w:val="center"/>
              <w:rPr>
                <w:rFonts w:hint="eastAsia" w:ascii="宋体" w:hAnsi="宋体" w:eastAsia="宋体" w:cs="宋体"/>
                <w:i w:val="0"/>
                <w:iCs w:val="0"/>
                <w:color w:val="000000"/>
                <w:sz w:val="18"/>
                <w:szCs w:val="18"/>
                <w:u w:val="none"/>
              </w:rPr>
            </w:pPr>
          </w:p>
        </w:tc>
      </w:tr>
      <w:tr w14:paraId="793C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5130">
            <w:pPr>
              <w:rPr>
                <w:rFonts w:hint="default" w:ascii="仿宋_GB2312" w:hAnsi="宋体" w:eastAsia="仿宋_GB2312" w:cs="仿宋_GB2312"/>
                <w:i w:val="0"/>
                <w:iCs w:val="0"/>
                <w:color w:val="000000"/>
                <w:sz w:val="18"/>
                <w:szCs w:val="18"/>
                <w:u w:val="none"/>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14BB3">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D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经济效益指标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F4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优化资源配置，提高财政资金使用效益</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168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D7D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E37E">
            <w:pPr>
              <w:jc w:val="center"/>
              <w:rPr>
                <w:rFonts w:hint="default" w:ascii="仿宋_GB2312" w:hAnsi="宋体" w:eastAsia="仿宋_GB2312" w:cs="仿宋_GB2312"/>
                <w:i w:val="0"/>
                <w:iCs w:val="0"/>
                <w:color w:val="000000"/>
                <w:sz w:val="18"/>
                <w:szCs w:val="18"/>
                <w:u w:val="none"/>
              </w:rPr>
            </w:pPr>
          </w:p>
        </w:tc>
        <w:tc>
          <w:tcPr>
            <w:tcW w:w="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422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5BB1">
            <w:pPr>
              <w:jc w:val="center"/>
              <w:rPr>
                <w:rFonts w:hint="eastAsia" w:ascii="宋体" w:hAnsi="宋体" w:eastAsia="宋体" w:cs="宋体"/>
                <w:i w:val="0"/>
                <w:iCs w:val="0"/>
                <w:color w:val="000000"/>
                <w:sz w:val="18"/>
                <w:szCs w:val="18"/>
                <w:u w:val="none"/>
              </w:rPr>
            </w:pPr>
          </w:p>
        </w:tc>
      </w:tr>
      <w:tr w14:paraId="1827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1FAA9">
            <w:pPr>
              <w:rPr>
                <w:rFonts w:hint="default" w:ascii="仿宋_GB2312" w:hAnsi="宋体" w:eastAsia="仿宋_GB2312" w:cs="仿宋_GB2312"/>
                <w:i w:val="0"/>
                <w:iCs w:val="0"/>
                <w:color w:val="000000"/>
                <w:sz w:val="18"/>
                <w:szCs w:val="18"/>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C9CF">
            <w:pPr>
              <w:rPr>
                <w:rFonts w:hint="default"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1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社会效益指标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F4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维护社会政治稳定、金融安全、扫黑除恶、保证大局、长治久安、提供司法救助</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4B4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D9F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74B9">
            <w:pPr>
              <w:jc w:val="center"/>
              <w:rPr>
                <w:rFonts w:hint="default" w:ascii="仿宋_GB2312" w:hAnsi="宋体" w:eastAsia="仿宋_GB2312" w:cs="仿宋_GB2312"/>
                <w:i w:val="0"/>
                <w:iCs w:val="0"/>
                <w:color w:val="000000"/>
                <w:sz w:val="18"/>
                <w:szCs w:val="18"/>
                <w:u w:val="none"/>
              </w:rPr>
            </w:pPr>
          </w:p>
        </w:tc>
        <w:tc>
          <w:tcPr>
            <w:tcW w:w="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42E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E5A5">
            <w:pPr>
              <w:jc w:val="center"/>
              <w:rPr>
                <w:rFonts w:hint="eastAsia" w:ascii="宋体" w:hAnsi="宋体" w:eastAsia="宋体" w:cs="宋体"/>
                <w:i w:val="0"/>
                <w:iCs w:val="0"/>
                <w:color w:val="000000"/>
                <w:sz w:val="18"/>
                <w:szCs w:val="18"/>
                <w:u w:val="none"/>
              </w:rPr>
            </w:pPr>
          </w:p>
        </w:tc>
      </w:tr>
      <w:tr w14:paraId="521C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6324A">
            <w:pPr>
              <w:rPr>
                <w:rFonts w:hint="default" w:ascii="仿宋_GB2312" w:hAnsi="宋体" w:eastAsia="仿宋_GB2312" w:cs="仿宋_GB2312"/>
                <w:i w:val="0"/>
                <w:iCs w:val="0"/>
                <w:color w:val="000000"/>
                <w:sz w:val="18"/>
                <w:szCs w:val="18"/>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38FD2">
            <w:pPr>
              <w:rPr>
                <w:rFonts w:hint="default"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9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生态效益指标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B35A">
            <w:pPr>
              <w:jc w:val="center"/>
              <w:rPr>
                <w:rFonts w:hint="eastAsia" w:ascii="仿宋" w:hAnsi="仿宋" w:eastAsia="仿宋" w:cs="仿宋"/>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9209">
            <w:pPr>
              <w:jc w:val="center"/>
              <w:rPr>
                <w:rFonts w:hint="default" w:ascii="仿宋_GB2312" w:hAnsi="宋体" w:eastAsia="仿宋_GB2312" w:cs="仿宋_GB2312"/>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5FFB">
            <w:pPr>
              <w:jc w:val="center"/>
              <w:rPr>
                <w:rFonts w:hint="default" w:ascii="仿宋_GB2312" w:hAnsi="宋体" w:eastAsia="仿宋_GB2312" w:cs="仿宋_GB2312"/>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B5AD">
            <w:pPr>
              <w:jc w:val="center"/>
              <w:rPr>
                <w:rFonts w:hint="default" w:ascii="仿宋_GB2312" w:hAnsi="宋体" w:eastAsia="仿宋_GB2312" w:cs="仿宋_GB2312"/>
                <w:i w:val="0"/>
                <w:iCs w:val="0"/>
                <w:color w:val="000000"/>
                <w:sz w:val="18"/>
                <w:szCs w:val="18"/>
                <w:u w:val="none"/>
              </w:rPr>
            </w:pPr>
          </w:p>
        </w:tc>
        <w:tc>
          <w:tcPr>
            <w:tcW w:w="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788">
            <w:pPr>
              <w:jc w:val="center"/>
              <w:rPr>
                <w:rFonts w:hint="default" w:ascii="仿宋_GB2312" w:hAnsi="宋体" w:eastAsia="仿宋_GB2312" w:cs="仿宋_GB2312"/>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6B06">
            <w:pPr>
              <w:jc w:val="center"/>
              <w:rPr>
                <w:rFonts w:hint="eastAsia" w:ascii="宋体" w:hAnsi="宋体" w:eastAsia="宋体" w:cs="宋体"/>
                <w:i w:val="0"/>
                <w:iCs w:val="0"/>
                <w:color w:val="000000"/>
                <w:sz w:val="18"/>
                <w:szCs w:val="18"/>
                <w:u w:val="none"/>
              </w:rPr>
            </w:pPr>
          </w:p>
        </w:tc>
      </w:tr>
      <w:tr w14:paraId="589D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D587E">
            <w:pPr>
              <w:rPr>
                <w:rFonts w:hint="default" w:ascii="仿宋_GB2312" w:hAnsi="宋体" w:eastAsia="仿宋_GB2312" w:cs="仿宋_GB2312"/>
                <w:i w:val="0"/>
                <w:iCs w:val="0"/>
                <w:color w:val="000000"/>
                <w:sz w:val="18"/>
                <w:szCs w:val="18"/>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A9623">
            <w:pPr>
              <w:rPr>
                <w:rFonts w:hint="default"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F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可持续影响指标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74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加强全面治党、提升执政党形象</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FDE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990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D2E5">
            <w:pPr>
              <w:jc w:val="center"/>
              <w:rPr>
                <w:rFonts w:hint="default" w:ascii="仿宋_GB2312" w:hAnsi="宋体" w:eastAsia="仿宋_GB2312" w:cs="仿宋_GB2312"/>
                <w:i w:val="0"/>
                <w:iCs w:val="0"/>
                <w:color w:val="000000"/>
                <w:sz w:val="18"/>
                <w:szCs w:val="18"/>
                <w:u w:val="none"/>
              </w:rPr>
            </w:pPr>
          </w:p>
        </w:tc>
        <w:tc>
          <w:tcPr>
            <w:tcW w:w="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606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44DA">
            <w:pPr>
              <w:jc w:val="center"/>
              <w:rPr>
                <w:rFonts w:hint="eastAsia" w:ascii="宋体" w:hAnsi="宋体" w:eastAsia="宋体" w:cs="宋体"/>
                <w:i w:val="0"/>
                <w:iCs w:val="0"/>
                <w:color w:val="000000"/>
                <w:sz w:val="18"/>
                <w:szCs w:val="18"/>
                <w:u w:val="none"/>
              </w:rPr>
            </w:pPr>
          </w:p>
        </w:tc>
      </w:tr>
      <w:tr w14:paraId="3420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698C">
            <w:pPr>
              <w:rPr>
                <w:rFonts w:hint="default" w:ascii="仿宋_GB2312" w:hAnsi="宋体" w:eastAsia="仿宋_GB2312" w:cs="仿宋_GB2312"/>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8F0D">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E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服务对象满意度指标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9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服务对象满意度</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DF4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B46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C317">
            <w:pPr>
              <w:jc w:val="center"/>
              <w:rPr>
                <w:rFonts w:hint="default" w:ascii="仿宋_GB2312" w:hAnsi="宋体" w:eastAsia="仿宋_GB2312" w:cs="仿宋_GB2312"/>
                <w:i w:val="0"/>
                <w:iCs w:val="0"/>
                <w:color w:val="000000"/>
                <w:sz w:val="18"/>
                <w:szCs w:val="18"/>
                <w:u w:val="none"/>
              </w:rPr>
            </w:pPr>
          </w:p>
        </w:tc>
        <w:tc>
          <w:tcPr>
            <w:tcW w:w="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309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3F0C">
            <w:pPr>
              <w:jc w:val="center"/>
              <w:rPr>
                <w:rFonts w:hint="eastAsia" w:ascii="宋体" w:hAnsi="宋体" w:eastAsia="宋体" w:cs="宋体"/>
                <w:i w:val="0"/>
                <w:iCs w:val="0"/>
                <w:color w:val="000000"/>
                <w:sz w:val="18"/>
                <w:szCs w:val="18"/>
                <w:u w:val="none"/>
              </w:rPr>
            </w:pPr>
          </w:p>
        </w:tc>
      </w:tr>
      <w:tr w14:paraId="4320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2722E">
            <w:pPr>
              <w:rPr>
                <w:rFonts w:hint="default" w:ascii="仿宋_GB2312" w:hAnsi="宋体" w:eastAsia="仿宋_GB2312" w:cs="仿宋_GB2312"/>
                <w:i w:val="0"/>
                <w:iCs w:val="0"/>
                <w:color w:val="000000"/>
                <w:sz w:val="18"/>
                <w:szCs w:val="18"/>
                <w:u w:val="none"/>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E2A4C">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B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经济成本指标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69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成本严格控制在预算资金范围</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559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2D8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1157">
            <w:pPr>
              <w:jc w:val="center"/>
              <w:rPr>
                <w:rFonts w:hint="default" w:ascii="仿宋_GB2312" w:hAnsi="宋体" w:eastAsia="仿宋_GB2312" w:cs="仿宋_GB2312"/>
                <w:i w:val="0"/>
                <w:iCs w:val="0"/>
                <w:color w:val="000000"/>
                <w:sz w:val="18"/>
                <w:szCs w:val="18"/>
                <w:u w:val="none"/>
              </w:rPr>
            </w:pPr>
          </w:p>
        </w:tc>
        <w:tc>
          <w:tcPr>
            <w:tcW w:w="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C20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9A6F">
            <w:pPr>
              <w:jc w:val="center"/>
              <w:rPr>
                <w:rFonts w:hint="eastAsia" w:ascii="宋体" w:hAnsi="宋体" w:eastAsia="宋体" w:cs="宋体"/>
                <w:i w:val="0"/>
                <w:iCs w:val="0"/>
                <w:color w:val="000000"/>
                <w:sz w:val="18"/>
                <w:szCs w:val="18"/>
                <w:u w:val="none"/>
              </w:rPr>
            </w:pPr>
          </w:p>
        </w:tc>
      </w:tr>
      <w:tr w14:paraId="071D0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540AB">
            <w:pPr>
              <w:rPr>
                <w:rFonts w:hint="default" w:ascii="仿宋_GB2312" w:hAnsi="宋体" w:eastAsia="仿宋_GB2312" w:cs="仿宋_GB2312"/>
                <w:i w:val="0"/>
                <w:iCs w:val="0"/>
                <w:color w:val="000000"/>
                <w:sz w:val="18"/>
                <w:szCs w:val="18"/>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17666">
            <w:pPr>
              <w:rPr>
                <w:rFonts w:hint="default"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5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社会成本指标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D201">
            <w:pPr>
              <w:jc w:val="center"/>
              <w:rPr>
                <w:rFonts w:hint="eastAsia" w:ascii="仿宋" w:hAnsi="仿宋" w:eastAsia="仿宋" w:cs="仿宋"/>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2E63">
            <w:pPr>
              <w:jc w:val="center"/>
              <w:rPr>
                <w:rFonts w:hint="default" w:ascii="仿宋_GB2312" w:hAnsi="宋体" w:eastAsia="仿宋_GB2312" w:cs="仿宋_GB2312"/>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8BAF">
            <w:pPr>
              <w:jc w:val="center"/>
              <w:rPr>
                <w:rFonts w:hint="default" w:ascii="仿宋_GB2312" w:hAnsi="宋体" w:eastAsia="仿宋_GB2312" w:cs="仿宋_GB2312"/>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E968">
            <w:pPr>
              <w:jc w:val="center"/>
              <w:rPr>
                <w:rFonts w:hint="default" w:ascii="仿宋_GB2312" w:hAnsi="宋体" w:eastAsia="仿宋_GB2312" w:cs="仿宋_GB2312"/>
                <w:i w:val="0"/>
                <w:iCs w:val="0"/>
                <w:color w:val="000000"/>
                <w:sz w:val="18"/>
                <w:szCs w:val="18"/>
                <w:u w:val="none"/>
              </w:rPr>
            </w:pPr>
          </w:p>
        </w:tc>
        <w:tc>
          <w:tcPr>
            <w:tcW w:w="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E620">
            <w:pPr>
              <w:jc w:val="center"/>
              <w:rPr>
                <w:rFonts w:hint="default" w:ascii="仿宋_GB2312" w:hAnsi="宋体" w:eastAsia="仿宋_GB2312" w:cs="仿宋_GB2312"/>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194B">
            <w:pPr>
              <w:jc w:val="center"/>
              <w:rPr>
                <w:rFonts w:hint="eastAsia" w:ascii="宋体" w:hAnsi="宋体" w:eastAsia="宋体" w:cs="宋体"/>
                <w:i w:val="0"/>
                <w:iCs w:val="0"/>
                <w:color w:val="000000"/>
                <w:sz w:val="18"/>
                <w:szCs w:val="18"/>
                <w:u w:val="none"/>
              </w:rPr>
            </w:pPr>
          </w:p>
        </w:tc>
      </w:tr>
      <w:tr w14:paraId="3E4E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71635">
            <w:pPr>
              <w:rPr>
                <w:rFonts w:hint="default" w:ascii="仿宋_GB2312" w:hAnsi="宋体" w:eastAsia="仿宋_GB2312" w:cs="仿宋_GB2312"/>
                <w:i w:val="0"/>
                <w:iCs w:val="0"/>
                <w:color w:val="000000"/>
                <w:sz w:val="18"/>
                <w:szCs w:val="18"/>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D9000">
            <w:pPr>
              <w:rPr>
                <w:rFonts w:hint="default"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FB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生态环境成本指标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5A1A">
            <w:pPr>
              <w:jc w:val="center"/>
              <w:rPr>
                <w:rFonts w:hint="eastAsia" w:ascii="仿宋" w:hAnsi="仿宋" w:eastAsia="仿宋" w:cs="仿宋"/>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BCD3">
            <w:pPr>
              <w:jc w:val="center"/>
              <w:rPr>
                <w:rFonts w:hint="default" w:ascii="仿宋_GB2312" w:hAnsi="宋体" w:eastAsia="仿宋_GB2312" w:cs="仿宋_GB2312"/>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E2C7">
            <w:pPr>
              <w:jc w:val="center"/>
              <w:rPr>
                <w:rFonts w:hint="default" w:ascii="仿宋_GB2312" w:hAnsi="宋体" w:eastAsia="仿宋_GB2312" w:cs="仿宋_GB2312"/>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F445">
            <w:pPr>
              <w:jc w:val="center"/>
              <w:rPr>
                <w:rFonts w:hint="default" w:ascii="仿宋_GB2312" w:hAnsi="宋体" w:eastAsia="仿宋_GB2312" w:cs="仿宋_GB2312"/>
                <w:i w:val="0"/>
                <w:iCs w:val="0"/>
                <w:color w:val="000000"/>
                <w:sz w:val="18"/>
                <w:szCs w:val="18"/>
                <w:u w:val="none"/>
              </w:rPr>
            </w:pPr>
          </w:p>
        </w:tc>
        <w:tc>
          <w:tcPr>
            <w:tcW w:w="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3929">
            <w:pPr>
              <w:jc w:val="center"/>
              <w:rPr>
                <w:rFonts w:hint="default" w:ascii="仿宋_GB2312" w:hAnsi="宋体" w:eastAsia="仿宋_GB2312" w:cs="仿宋_GB2312"/>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61C7">
            <w:pPr>
              <w:jc w:val="center"/>
              <w:rPr>
                <w:rFonts w:hint="eastAsia" w:ascii="宋体" w:hAnsi="宋体" w:eastAsia="宋体" w:cs="宋体"/>
                <w:i w:val="0"/>
                <w:iCs w:val="0"/>
                <w:color w:val="000000"/>
                <w:sz w:val="18"/>
                <w:szCs w:val="18"/>
                <w:u w:val="none"/>
              </w:rPr>
            </w:pPr>
          </w:p>
        </w:tc>
      </w:tr>
      <w:tr w14:paraId="2F46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4E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总分</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2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94.86</w:t>
            </w:r>
          </w:p>
        </w:tc>
      </w:tr>
    </w:tbl>
    <w:p w14:paraId="1BA8341F">
      <w:pPr>
        <w:spacing w:before="117" w:line="219" w:lineRule="auto"/>
        <w:ind w:firstLine="616"/>
        <w:jc w:val="left"/>
        <w:rPr>
          <w:rFonts w:hint="eastAsia" w:ascii="仿宋_GB2312" w:hAnsi="宋体" w:eastAsia="仿宋_GB2312" w:cs="宋体"/>
          <w:bCs/>
          <w:spacing w:val="8"/>
          <w:kern w:val="0"/>
          <w:sz w:val="30"/>
          <w:szCs w:val="30"/>
          <w:lang w:eastAsia="zh-CN"/>
        </w:rPr>
      </w:pPr>
    </w:p>
    <w:tbl>
      <w:tblPr>
        <w:tblStyle w:val="6"/>
        <w:tblW w:w="83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6"/>
        <w:gridCol w:w="576"/>
        <w:gridCol w:w="1315"/>
        <w:gridCol w:w="1171"/>
        <w:gridCol w:w="768"/>
        <w:gridCol w:w="801"/>
        <w:gridCol w:w="747"/>
        <w:gridCol w:w="397"/>
        <w:gridCol w:w="730"/>
        <w:gridCol w:w="819"/>
        <w:gridCol w:w="657"/>
      </w:tblGrid>
      <w:tr w14:paraId="7114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38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BAB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lang w:eastAsia="zh-CN"/>
              </w:rPr>
            </w:pPr>
            <w:r>
              <w:rPr>
                <w:rFonts w:hint="eastAsia" w:ascii="宋体" w:hAnsi="宋体" w:eastAsia="宋体" w:cs="宋体"/>
                <w:b/>
                <w:bCs/>
                <w:i w:val="0"/>
                <w:iCs w:val="0"/>
                <w:color w:val="000000"/>
                <w:sz w:val="32"/>
                <w:szCs w:val="32"/>
                <w:u w:val="none"/>
                <w:lang w:eastAsia="zh-CN"/>
              </w:rPr>
              <w:t xml:space="preserve"> </w:t>
            </w:r>
          </w:p>
        </w:tc>
      </w:tr>
      <w:tr w14:paraId="1C7D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EF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预算部门名称</w:t>
            </w:r>
          </w:p>
        </w:tc>
        <w:tc>
          <w:tcPr>
            <w:tcW w:w="609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F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中共汨罗市委政法委员会</w:t>
            </w:r>
          </w:p>
        </w:tc>
      </w:tr>
      <w:tr w14:paraId="206B7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9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4E75C">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18"/>
                <w:szCs w:val="18"/>
                <w:u w:val="none"/>
              </w:rPr>
            </w:pPr>
            <w:r>
              <w:rPr>
                <w:rFonts w:hint="eastAsia" w:ascii="Microsoft YaHei UI" w:hAnsi="Microsoft YaHei UI" w:eastAsia="Microsoft YaHei UI" w:cs="Microsoft YaHei UI"/>
                <w:i w:val="0"/>
                <w:iCs w:val="0"/>
                <w:snapToGrid w:val="0"/>
                <w:color w:val="000000"/>
                <w:kern w:val="0"/>
                <w:sz w:val="18"/>
                <w:szCs w:val="18"/>
                <w:u w:val="none"/>
                <w:lang w:val="en-US" w:eastAsia="zh-CN" w:bidi="ar"/>
              </w:rPr>
              <w:t>年度预算申请</w:t>
            </w:r>
            <w:r>
              <w:rPr>
                <w:rFonts w:hint="eastAsia" w:ascii="Microsoft YaHei UI" w:hAnsi="Microsoft YaHei UI" w:eastAsia="Microsoft YaHei UI" w:cs="Microsoft YaHei UI"/>
                <w:i w:val="0"/>
                <w:iCs w:val="0"/>
                <w:snapToGrid w:val="0"/>
                <w:color w:val="000000"/>
                <w:kern w:val="0"/>
                <w:sz w:val="18"/>
                <w:szCs w:val="18"/>
                <w:u w:val="none"/>
                <w:lang w:val="en-US" w:eastAsia="zh-CN" w:bidi="ar"/>
              </w:rPr>
              <w:br w:type="textWrapping"/>
            </w:r>
            <w:r>
              <w:rPr>
                <w:rFonts w:hint="eastAsia" w:ascii="Microsoft YaHei UI" w:hAnsi="Microsoft YaHei UI" w:eastAsia="Microsoft YaHei UI" w:cs="Microsoft YaHei UI"/>
                <w:i w:val="0"/>
                <w:iCs w:val="0"/>
                <w:snapToGrid w:val="0"/>
                <w:color w:val="000000"/>
                <w:kern w:val="0"/>
                <w:sz w:val="18"/>
                <w:szCs w:val="18"/>
                <w:u w:val="none"/>
                <w:lang w:val="en-US" w:eastAsia="zh-CN" w:bidi="ar"/>
              </w:rPr>
              <w:t>(万元)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6B7D">
            <w:pPr>
              <w:jc w:val="center"/>
              <w:rPr>
                <w:rFonts w:hint="eastAsia" w:ascii="宋体" w:hAnsi="宋体" w:eastAsia="宋体" w:cs="宋体"/>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7632">
            <w:pPr>
              <w:keepNext w:val="0"/>
              <w:keepLines w:val="0"/>
              <w:widowControl/>
              <w:suppressLineNumbers w:val="0"/>
              <w:jc w:val="center"/>
              <w:textAlignment w:val="center"/>
              <w:rPr>
                <w:rFonts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年初预算数</w:t>
            </w:r>
            <w:r>
              <w:rPr>
                <w:rFonts w:hint="default" w:ascii="仿宋_GB2312" w:hAnsi="宋体" w:eastAsia="仿宋_GB2312" w:cs="仿宋_GB2312"/>
                <w:b/>
                <w:bCs/>
                <w:i w:val="0"/>
                <w:iCs w:val="0"/>
                <w:snapToGrid w:val="0"/>
                <w:color w:val="000000"/>
                <w:kern w:val="0"/>
                <w:sz w:val="18"/>
                <w:szCs w:val="18"/>
                <w:u w:val="none"/>
                <w:lang w:val="en-US" w:eastAsia="zh-CN" w:bidi="ar"/>
              </w:rPr>
              <w:br w:type="textWrapping"/>
            </w:r>
            <w:r>
              <w:rPr>
                <w:rFonts w:hint="default" w:ascii="仿宋_GB2312" w:hAnsi="宋体" w:eastAsia="仿宋_GB2312" w:cs="仿宋_GB2312"/>
                <w:b/>
                <w:bCs/>
                <w:i w:val="0"/>
                <w:iCs w:val="0"/>
                <w:snapToGrid w:val="0"/>
                <w:color w:val="000000"/>
                <w:kern w:val="0"/>
                <w:sz w:val="18"/>
                <w:szCs w:val="18"/>
                <w:u w:val="none"/>
                <w:lang w:val="en-US" w:eastAsia="zh-CN" w:bidi="ar"/>
              </w:rPr>
              <w:t>(万元)</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4B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全年预算数</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10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全年执行数</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82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分值</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2E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执行率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AD64">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得分</w:t>
            </w:r>
          </w:p>
        </w:tc>
      </w:tr>
      <w:tr w14:paraId="12CB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04EEC">
            <w:pPr>
              <w:jc w:val="center"/>
              <w:rPr>
                <w:rFonts w:hint="eastAsia" w:ascii="Microsoft YaHei UI" w:hAnsi="Microsoft YaHei UI" w:eastAsia="Microsoft YaHei UI" w:cs="Microsoft YaHei UI"/>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30F">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年度资金总额：</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34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442.38</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3E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1263.02</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112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1119.66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E2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8F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88.64%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A1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8.86</w:t>
            </w:r>
          </w:p>
        </w:tc>
      </w:tr>
      <w:tr w14:paraId="7553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DAEA6">
            <w:pPr>
              <w:jc w:val="center"/>
              <w:rPr>
                <w:rFonts w:hint="eastAsia" w:ascii="Microsoft YaHei UI" w:hAnsi="Microsoft YaHei UI" w:eastAsia="Microsoft YaHei UI" w:cs="Microsoft YaHei UI"/>
                <w:i w:val="0"/>
                <w:iCs w:val="0"/>
                <w:color w:val="000000"/>
                <w:sz w:val="18"/>
                <w:szCs w:val="18"/>
                <w:u w:val="none"/>
              </w:rPr>
            </w:pPr>
          </w:p>
        </w:tc>
        <w:tc>
          <w:tcPr>
            <w:tcW w:w="38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27F12E">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按收入性质分：</w:t>
            </w: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15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按支出性质分：</w:t>
            </w:r>
          </w:p>
        </w:tc>
      </w:tr>
      <w:tr w14:paraId="29AC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0DAAC">
            <w:pPr>
              <w:jc w:val="center"/>
              <w:rPr>
                <w:rFonts w:hint="eastAsia" w:ascii="Microsoft YaHei UI" w:hAnsi="Microsoft YaHei UI" w:eastAsia="Microsoft YaHei UI" w:cs="Microsoft YaHei UI"/>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C987">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一般公共预算：</w:t>
            </w:r>
          </w:p>
        </w:tc>
        <w:tc>
          <w:tcPr>
            <w:tcW w:w="27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59CE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1263.02</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742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其中:基本支出：</w:t>
            </w:r>
          </w:p>
        </w:tc>
        <w:tc>
          <w:tcPr>
            <w:tcW w:w="14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229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430.54</w:t>
            </w:r>
          </w:p>
        </w:tc>
      </w:tr>
      <w:tr w14:paraId="45A7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7EF53">
            <w:pPr>
              <w:jc w:val="center"/>
              <w:rPr>
                <w:rFonts w:hint="eastAsia" w:ascii="Microsoft YaHei UI" w:hAnsi="Microsoft YaHei UI" w:eastAsia="Microsoft YaHei UI" w:cs="Microsoft YaHei UI"/>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5A58">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政府性基金拨款：</w:t>
            </w:r>
          </w:p>
        </w:tc>
        <w:tc>
          <w:tcPr>
            <w:tcW w:w="27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CD14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0.00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8EA2">
            <w:pPr>
              <w:jc w:val="center"/>
              <w:rPr>
                <w:rFonts w:hint="eastAsia" w:ascii="宋体" w:hAnsi="宋体" w:eastAsia="宋体" w:cs="宋体"/>
                <w:b/>
                <w:bCs/>
                <w:i w:val="0"/>
                <w:iCs w:val="0"/>
                <w:color w:val="000000"/>
                <w:sz w:val="18"/>
                <w:szCs w:val="18"/>
                <w:u w:val="none"/>
              </w:rPr>
            </w:pPr>
          </w:p>
        </w:tc>
        <w:tc>
          <w:tcPr>
            <w:tcW w:w="14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754F3">
            <w:pPr>
              <w:jc w:val="center"/>
              <w:rPr>
                <w:rFonts w:hint="default" w:ascii="Times New Roman" w:hAnsi="Times New Roman" w:eastAsia="宋体" w:cs="Times New Roman"/>
                <w:i w:val="0"/>
                <w:iCs w:val="0"/>
                <w:color w:val="000000"/>
                <w:sz w:val="18"/>
                <w:szCs w:val="18"/>
                <w:u w:val="none"/>
              </w:rPr>
            </w:pPr>
          </w:p>
        </w:tc>
      </w:tr>
      <w:tr w14:paraId="20E4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D7FB1">
            <w:pPr>
              <w:jc w:val="center"/>
              <w:rPr>
                <w:rFonts w:hint="eastAsia" w:ascii="Microsoft YaHei UI" w:hAnsi="Microsoft YaHei UI" w:eastAsia="Microsoft YaHei UI" w:cs="Microsoft YaHei UI"/>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EF59">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纳入专户管理的非税收入拨款：</w:t>
            </w:r>
          </w:p>
        </w:tc>
        <w:tc>
          <w:tcPr>
            <w:tcW w:w="27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E410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0.0</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874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项目支出：</w:t>
            </w:r>
          </w:p>
        </w:tc>
        <w:tc>
          <w:tcPr>
            <w:tcW w:w="14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FCE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689.12</w:t>
            </w:r>
          </w:p>
        </w:tc>
      </w:tr>
      <w:tr w14:paraId="6370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23E5D">
            <w:pPr>
              <w:jc w:val="center"/>
              <w:rPr>
                <w:rFonts w:hint="eastAsia" w:ascii="Microsoft YaHei UI" w:hAnsi="Microsoft YaHei UI" w:eastAsia="Microsoft YaHei UI" w:cs="Microsoft YaHei UI"/>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5B09">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其他资金</w:t>
            </w:r>
          </w:p>
        </w:tc>
        <w:tc>
          <w:tcPr>
            <w:tcW w:w="27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5501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0.00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6244C">
            <w:pPr>
              <w:jc w:val="center"/>
              <w:rPr>
                <w:rFonts w:hint="eastAsia" w:ascii="宋体" w:hAnsi="宋体" w:eastAsia="宋体" w:cs="宋体"/>
                <w:b/>
                <w:bCs/>
                <w:i w:val="0"/>
                <w:iCs w:val="0"/>
                <w:color w:val="000000"/>
                <w:sz w:val="18"/>
                <w:szCs w:val="18"/>
                <w:u w:val="none"/>
              </w:rPr>
            </w:pPr>
          </w:p>
        </w:tc>
        <w:tc>
          <w:tcPr>
            <w:tcW w:w="14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26C54">
            <w:pPr>
              <w:jc w:val="center"/>
              <w:rPr>
                <w:rFonts w:hint="default" w:ascii="Times New Roman" w:hAnsi="Times New Roman" w:eastAsia="宋体" w:cs="Times New Roman"/>
                <w:i w:val="0"/>
                <w:iCs w:val="0"/>
                <w:color w:val="000000"/>
                <w:sz w:val="18"/>
                <w:szCs w:val="18"/>
                <w:u w:val="none"/>
              </w:rPr>
            </w:pPr>
          </w:p>
        </w:tc>
      </w:tr>
      <w:tr w14:paraId="5E68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29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70C9E">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年度总体目标</w:t>
            </w:r>
          </w:p>
        </w:tc>
        <w:tc>
          <w:tcPr>
            <w:tcW w:w="38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FDFBBE">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预期目标</w:t>
            </w: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2DE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实际完成情况</w:t>
            </w:r>
          </w:p>
        </w:tc>
      </w:tr>
      <w:tr w14:paraId="0CA5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6BFCF">
            <w:pPr>
              <w:jc w:val="center"/>
              <w:rPr>
                <w:rFonts w:hint="default" w:ascii="仿宋_GB2312" w:hAnsi="宋体" w:eastAsia="仿宋_GB2312" w:cs="仿宋_GB2312"/>
                <w:b/>
                <w:bCs/>
                <w:i w:val="0"/>
                <w:iCs w:val="0"/>
                <w:color w:val="000000"/>
                <w:sz w:val="18"/>
                <w:szCs w:val="18"/>
                <w:u w:val="none"/>
              </w:rPr>
            </w:pPr>
          </w:p>
        </w:tc>
        <w:tc>
          <w:tcPr>
            <w:tcW w:w="38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FC2F1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维护社会大局稳定，做好重大节日安保，及时预防和化解群体性事件，协调好突发重大案（事）件，及时排查化解矛盾，定期研判稳定形势，促进社会公平正义5让人民群众安居乐业，力争做到无人进京上访。</w:t>
            </w: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6AC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维护社会大局稳定，做好重大节日安保，及时预防和化解群体性事件，协调好突发重大案（事）件，及时排查化解矛盾，定期研判稳定形势，促进社会公平正义5让人民群众安居乐业。1、做好综治、渋法渋诉、信访案件处理、化解社会矛盾、反恐反邪教、维护国家安全、双创等日常工作、推进法治汨罗建设；2、维稳协调工作，做好重大节日安保，及时预防和化解群体性事件，协调好突发重大案（事）件，及时排查化解矛盾，定期研判稳定形势；3、开展扫黑除恶常态化工作。</w:t>
            </w:r>
          </w:p>
        </w:tc>
      </w:tr>
      <w:tr w14:paraId="04C9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A5A35">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绩效指标</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3E2AD">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一级指标</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41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二级指标</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9F08F">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三级指标</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D321B">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年度指标值</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73C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实际完成值</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98F5F">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lang w:val="en-US" w:eastAsia="zh-CN"/>
              </w:rPr>
            </w:pPr>
            <w:r>
              <w:rPr>
                <w:rFonts w:hint="eastAsia" w:ascii="仿宋_GB2312" w:hAnsi="宋体" w:eastAsia="仿宋_GB2312" w:cs="仿宋_GB2312"/>
                <w:b/>
                <w:bCs/>
                <w:i w:val="0"/>
                <w:iCs w:val="0"/>
                <w:color w:val="000000"/>
                <w:sz w:val="18"/>
                <w:szCs w:val="18"/>
                <w:u w:val="none"/>
                <w:lang w:val="en-US" w:eastAsia="zh-CN"/>
              </w:rPr>
              <w:t>分值</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6CA19">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lang w:val="en-US" w:eastAsia="zh-CN"/>
              </w:rPr>
            </w:pPr>
            <w:r>
              <w:rPr>
                <w:rFonts w:hint="eastAsia" w:ascii="仿宋_GB2312" w:hAnsi="宋体" w:eastAsia="仿宋_GB2312" w:cs="仿宋_GB2312"/>
                <w:b/>
                <w:bCs/>
                <w:i w:val="0"/>
                <w:iCs w:val="0"/>
                <w:color w:val="000000"/>
                <w:sz w:val="18"/>
                <w:szCs w:val="18"/>
                <w:u w:val="none"/>
                <w:lang w:val="en-US" w:eastAsia="zh-CN"/>
              </w:rPr>
              <w:t>得分</w:t>
            </w:r>
          </w:p>
        </w:tc>
        <w:tc>
          <w:tcPr>
            <w:tcW w:w="22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1E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偏差原因分析及改进措施</w:t>
            </w:r>
          </w:p>
        </w:tc>
      </w:tr>
      <w:tr w14:paraId="658CA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BA7A">
            <w:pPr>
              <w:jc w:val="center"/>
              <w:rPr>
                <w:rFonts w:hint="default" w:ascii="仿宋_GB2312" w:hAnsi="宋体" w:eastAsia="仿宋_GB2312" w:cs="仿宋_GB2312"/>
                <w:b/>
                <w:bCs/>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D9D8F">
            <w:pPr>
              <w:jc w:val="center"/>
              <w:rPr>
                <w:rFonts w:hint="default" w:ascii="仿宋_GB2312" w:hAnsi="宋体" w:eastAsia="仿宋_GB2312" w:cs="仿宋_GB2312"/>
                <w:b/>
                <w:bCs/>
                <w:i w:val="0"/>
                <w:iCs w:val="0"/>
                <w:color w:val="000000"/>
                <w:sz w:val="18"/>
                <w:szCs w:val="18"/>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BC89">
            <w:pPr>
              <w:jc w:val="center"/>
              <w:rPr>
                <w:rFonts w:hint="eastAsia" w:ascii="宋体" w:hAnsi="宋体" w:eastAsia="宋体" w:cs="宋体"/>
                <w:b/>
                <w:bCs/>
                <w:i w:val="0"/>
                <w:iCs w:val="0"/>
                <w:color w:val="000000"/>
                <w:sz w:val="18"/>
                <w:szCs w:val="1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B929D">
            <w:pPr>
              <w:jc w:val="center"/>
              <w:rPr>
                <w:rFonts w:hint="default" w:ascii="仿宋_GB2312" w:hAnsi="宋体" w:eastAsia="仿宋_GB2312" w:cs="仿宋_GB2312"/>
                <w:b/>
                <w:bCs/>
                <w:i w:val="0"/>
                <w:iCs w:val="0"/>
                <w:color w:val="000000"/>
                <w:sz w:val="18"/>
                <w:szCs w:val="18"/>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E657F">
            <w:pPr>
              <w:jc w:val="center"/>
              <w:rPr>
                <w:rFonts w:hint="default" w:ascii="仿宋_GB2312" w:hAnsi="宋体" w:eastAsia="仿宋_GB2312" w:cs="仿宋_GB2312"/>
                <w:b/>
                <w:bCs/>
                <w:i w:val="0"/>
                <w:iCs w:val="0"/>
                <w:color w:val="000000"/>
                <w:sz w:val="18"/>
                <w:szCs w:val="18"/>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E193">
            <w:pPr>
              <w:jc w:val="center"/>
              <w:rPr>
                <w:rFonts w:hint="eastAsia" w:ascii="宋体" w:hAnsi="宋体" w:eastAsia="宋体" w:cs="宋体"/>
                <w:b/>
                <w:bCs/>
                <w:i w:val="0"/>
                <w:iCs w:val="0"/>
                <w:color w:val="000000"/>
                <w:sz w:val="18"/>
                <w:szCs w:val="18"/>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94DD3">
            <w:pPr>
              <w:jc w:val="center"/>
              <w:rPr>
                <w:rFonts w:hint="default" w:ascii="仿宋_GB2312" w:hAnsi="宋体" w:eastAsia="仿宋_GB2312" w:cs="仿宋_GB2312"/>
                <w:b/>
                <w:bCs/>
                <w:i w:val="0"/>
                <w:iCs w:val="0"/>
                <w:color w:val="000000"/>
                <w:sz w:val="18"/>
                <w:szCs w:val="18"/>
                <w:u w:val="non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E7900">
            <w:pPr>
              <w:jc w:val="center"/>
              <w:rPr>
                <w:rFonts w:hint="default" w:ascii="仿宋_GB2312" w:hAnsi="宋体" w:eastAsia="仿宋_GB2312" w:cs="仿宋_GB2312"/>
                <w:b/>
                <w:bCs/>
                <w:i w:val="0"/>
                <w:iCs w:val="0"/>
                <w:color w:val="000000"/>
                <w:sz w:val="18"/>
                <w:szCs w:val="18"/>
                <w:u w:val="none"/>
              </w:rPr>
            </w:pPr>
          </w:p>
        </w:tc>
        <w:tc>
          <w:tcPr>
            <w:tcW w:w="22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AAD8">
            <w:pPr>
              <w:jc w:val="center"/>
              <w:rPr>
                <w:rFonts w:hint="eastAsia" w:ascii="宋体" w:hAnsi="宋体" w:eastAsia="宋体" w:cs="宋体"/>
                <w:b/>
                <w:bCs/>
                <w:i w:val="0"/>
                <w:iCs w:val="0"/>
                <w:color w:val="000000"/>
                <w:sz w:val="18"/>
                <w:szCs w:val="18"/>
                <w:u w:val="none"/>
              </w:rPr>
            </w:pPr>
          </w:p>
        </w:tc>
      </w:tr>
      <w:tr w14:paraId="30DA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CBF93">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绩效指标</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2021C">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产出指标</w:t>
            </w:r>
            <w:r>
              <w:rPr>
                <w:rFonts w:hint="eastAsia" w:ascii="仿宋_GB2312" w:hAnsi="宋体" w:eastAsia="仿宋_GB2312" w:cs="仿宋_GB2312"/>
                <w:i w:val="0"/>
                <w:iCs w:val="0"/>
                <w:snapToGrid w:val="0"/>
                <w:color w:val="000000"/>
                <w:kern w:val="0"/>
                <w:sz w:val="18"/>
                <w:szCs w:val="18"/>
                <w:u w:val="none"/>
                <w:lang w:val="en-US" w:eastAsia="zh-CN" w:bidi="ar"/>
              </w:rPr>
              <w:t>（30分）</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9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数量指标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62E4">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维稳协调、扫黑除恶常态化工作及宣传</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D1A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E42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0B6C">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0E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9</w:t>
            </w: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C056">
            <w:pPr>
              <w:jc w:val="center"/>
              <w:rPr>
                <w:rFonts w:hint="eastAsia" w:ascii="宋体" w:hAnsi="宋体" w:eastAsia="宋体" w:cs="宋体"/>
                <w:i w:val="0"/>
                <w:iCs w:val="0"/>
                <w:color w:val="000000"/>
                <w:sz w:val="18"/>
                <w:szCs w:val="18"/>
                <w:u w:val="none"/>
              </w:rPr>
            </w:pPr>
          </w:p>
        </w:tc>
      </w:tr>
      <w:tr w14:paraId="45C5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0E66B">
            <w:pPr>
              <w:rPr>
                <w:rFonts w:hint="default" w:ascii="仿宋_GB2312" w:hAnsi="宋体" w:eastAsia="仿宋_GB2312" w:cs="仿宋_GB2312"/>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5AEEA">
            <w:pPr>
              <w:rPr>
                <w:rFonts w:hint="default" w:ascii="仿宋_GB2312" w:hAnsi="宋体" w:eastAsia="仿宋_GB2312" w:cs="仿宋_GB2312"/>
                <w:i w:val="0"/>
                <w:iCs w:val="0"/>
                <w:color w:val="000000"/>
                <w:sz w:val="18"/>
                <w:szCs w:val="18"/>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16BC">
            <w:pP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6F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防老人诈骗及反电信诈骗及减少上京上访太人次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D19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3C9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9A44">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81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4</w:t>
            </w: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C3C1">
            <w:pPr>
              <w:jc w:val="center"/>
              <w:rPr>
                <w:rFonts w:hint="eastAsia" w:ascii="宋体" w:hAnsi="宋体" w:eastAsia="宋体" w:cs="宋体"/>
                <w:i w:val="0"/>
                <w:iCs w:val="0"/>
                <w:color w:val="000000"/>
                <w:sz w:val="18"/>
                <w:szCs w:val="18"/>
                <w:u w:val="none"/>
              </w:rPr>
            </w:pPr>
          </w:p>
        </w:tc>
      </w:tr>
      <w:tr w14:paraId="1402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EA5BA">
            <w:pPr>
              <w:rPr>
                <w:rFonts w:hint="default" w:ascii="仿宋_GB2312" w:hAnsi="宋体" w:eastAsia="仿宋_GB2312" w:cs="仿宋_GB2312"/>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20E09">
            <w:pPr>
              <w:rPr>
                <w:rFonts w:hint="default" w:ascii="仿宋_GB2312" w:hAnsi="宋体" w:eastAsia="仿宋_GB2312" w:cs="仿宋_GB2312"/>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D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质量指标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10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基层社会治理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0A8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优秀</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573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优秀</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2568">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4A7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9123">
            <w:pPr>
              <w:jc w:val="center"/>
              <w:rPr>
                <w:rFonts w:hint="eastAsia" w:ascii="宋体" w:hAnsi="宋体" w:eastAsia="宋体" w:cs="宋体"/>
                <w:i w:val="0"/>
                <w:iCs w:val="0"/>
                <w:color w:val="000000"/>
                <w:sz w:val="18"/>
                <w:szCs w:val="18"/>
                <w:u w:val="none"/>
              </w:rPr>
            </w:pPr>
          </w:p>
        </w:tc>
      </w:tr>
      <w:tr w14:paraId="040A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B2DB">
            <w:pPr>
              <w:rPr>
                <w:rFonts w:hint="default" w:ascii="仿宋_GB2312" w:hAnsi="宋体" w:eastAsia="仿宋_GB2312" w:cs="仿宋_GB2312"/>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8C093">
            <w:pPr>
              <w:rPr>
                <w:rFonts w:hint="default" w:ascii="仿宋_GB2312" w:hAnsi="宋体" w:eastAsia="仿宋_GB2312" w:cs="仿宋_GB2312"/>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4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时效指标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BB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按时完成绩效目标任务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763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一年</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224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一年</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67DD">
            <w:pPr>
              <w:jc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AF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5</w:t>
            </w: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B09F">
            <w:pPr>
              <w:jc w:val="center"/>
              <w:rPr>
                <w:rFonts w:hint="eastAsia" w:ascii="宋体" w:hAnsi="宋体" w:eastAsia="宋体" w:cs="宋体"/>
                <w:i w:val="0"/>
                <w:iCs w:val="0"/>
                <w:color w:val="000000"/>
                <w:sz w:val="18"/>
                <w:szCs w:val="18"/>
                <w:u w:val="none"/>
              </w:rPr>
            </w:pPr>
          </w:p>
        </w:tc>
      </w:tr>
      <w:tr w14:paraId="262C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90EC">
            <w:pPr>
              <w:rPr>
                <w:rFonts w:hint="default" w:ascii="仿宋_GB2312" w:hAnsi="宋体" w:eastAsia="仿宋_GB2312" w:cs="仿宋_GB2312"/>
                <w:i w:val="0"/>
                <w:iCs w:val="0"/>
                <w:color w:val="000000"/>
                <w:sz w:val="18"/>
                <w:szCs w:val="18"/>
                <w:u w:val="none"/>
              </w:rPr>
            </w:pP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7856F">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效益指标</w:t>
            </w:r>
            <w:r>
              <w:rPr>
                <w:rFonts w:hint="eastAsia" w:ascii="仿宋_GB2312" w:hAnsi="宋体" w:eastAsia="仿宋_GB2312" w:cs="仿宋_GB2312"/>
                <w:i w:val="0"/>
                <w:iCs w:val="0"/>
                <w:snapToGrid w:val="0"/>
                <w:color w:val="000000"/>
                <w:kern w:val="0"/>
                <w:sz w:val="18"/>
                <w:szCs w:val="18"/>
                <w:u w:val="none"/>
                <w:lang w:val="en-US" w:eastAsia="zh-CN" w:bidi="ar"/>
              </w:rPr>
              <w:t>（30分）</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2C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经济效益指标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8B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优化资源配置，提高财政资金使用效益</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ADE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6F3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B392">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54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9</w:t>
            </w: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2E7D">
            <w:pPr>
              <w:jc w:val="center"/>
              <w:rPr>
                <w:rFonts w:hint="eastAsia" w:ascii="宋体" w:hAnsi="宋体" w:eastAsia="宋体" w:cs="宋体"/>
                <w:i w:val="0"/>
                <w:iCs w:val="0"/>
                <w:color w:val="000000"/>
                <w:sz w:val="18"/>
                <w:szCs w:val="18"/>
                <w:u w:val="none"/>
              </w:rPr>
            </w:pPr>
          </w:p>
        </w:tc>
      </w:tr>
      <w:tr w14:paraId="74D4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84C8F">
            <w:pPr>
              <w:rPr>
                <w:rFonts w:hint="default" w:ascii="仿宋_GB2312" w:hAnsi="宋体" w:eastAsia="仿宋_GB2312" w:cs="仿宋_GB2312"/>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3C2DD">
            <w:pPr>
              <w:rPr>
                <w:rFonts w:hint="default" w:ascii="仿宋_GB2312" w:hAnsi="宋体" w:eastAsia="仿宋_GB2312" w:cs="仿宋_GB2312"/>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F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社会效益指标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9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维护社会政治稳定、金融安全、扫黑除恶、保证大局、长治久安、提供司法救助</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FD0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A11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46E7">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BC9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FEB2">
            <w:pPr>
              <w:jc w:val="center"/>
              <w:rPr>
                <w:rFonts w:hint="eastAsia" w:ascii="宋体" w:hAnsi="宋体" w:eastAsia="宋体" w:cs="宋体"/>
                <w:i w:val="0"/>
                <w:iCs w:val="0"/>
                <w:color w:val="000000"/>
                <w:sz w:val="18"/>
                <w:szCs w:val="18"/>
                <w:u w:val="none"/>
              </w:rPr>
            </w:pPr>
          </w:p>
        </w:tc>
      </w:tr>
      <w:tr w14:paraId="13695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31F0A">
            <w:pPr>
              <w:rPr>
                <w:rFonts w:hint="default" w:ascii="仿宋_GB2312" w:hAnsi="宋体" w:eastAsia="仿宋_GB2312" w:cs="仿宋_GB2312"/>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454DD">
            <w:pPr>
              <w:rPr>
                <w:rFonts w:hint="default" w:ascii="仿宋_GB2312" w:hAnsi="宋体" w:eastAsia="仿宋_GB2312" w:cs="仿宋_GB2312"/>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9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生态效益指标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C96E">
            <w:pPr>
              <w:jc w:val="center"/>
              <w:rPr>
                <w:rFonts w:hint="eastAsia" w:ascii="仿宋" w:hAnsi="仿宋" w:eastAsia="仿宋" w:cs="仿宋"/>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8D5D">
            <w:pPr>
              <w:jc w:val="center"/>
              <w:rPr>
                <w:rFonts w:hint="default" w:ascii="仿宋_GB2312" w:hAnsi="宋体" w:eastAsia="仿宋_GB2312" w:cs="仿宋_GB2312"/>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480E">
            <w:pPr>
              <w:jc w:val="center"/>
              <w:rPr>
                <w:rFonts w:hint="default" w:ascii="仿宋_GB2312" w:hAnsi="宋体" w:eastAsia="仿宋_GB2312" w:cs="仿宋_GB2312"/>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CD68">
            <w:pPr>
              <w:jc w:val="center"/>
              <w:rPr>
                <w:rFonts w:hint="default" w:ascii="仿宋_GB2312" w:hAnsi="宋体" w:eastAsia="仿宋_GB2312" w:cs="仿宋_GB2312"/>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F90B">
            <w:pPr>
              <w:jc w:val="center"/>
              <w:rPr>
                <w:rFonts w:hint="default" w:ascii="仿宋_GB2312" w:hAnsi="宋体" w:eastAsia="仿宋_GB2312" w:cs="仿宋_GB2312"/>
                <w:i w:val="0"/>
                <w:iCs w:val="0"/>
                <w:color w:val="000000"/>
                <w:sz w:val="18"/>
                <w:szCs w:val="18"/>
                <w:u w:val="none"/>
              </w:rPr>
            </w:pP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A183">
            <w:pPr>
              <w:jc w:val="center"/>
              <w:rPr>
                <w:rFonts w:hint="eastAsia" w:ascii="宋体" w:hAnsi="宋体" w:eastAsia="宋体" w:cs="宋体"/>
                <w:i w:val="0"/>
                <w:iCs w:val="0"/>
                <w:color w:val="000000"/>
                <w:sz w:val="18"/>
                <w:szCs w:val="18"/>
                <w:u w:val="none"/>
              </w:rPr>
            </w:pPr>
          </w:p>
        </w:tc>
      </w:tr>
      <w:tr w14:paraId="41E7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E1E09">
            <w:pPr>
              <w:rPr>
                <w:rFonts w:hint="default" w:ascii="仿宋_GB2312" w:hAnsi="宋体" w:eastAsia="仿宋_GB2312" w:cs="仿宋_GB2312"/>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6E1E2">
            <w:pPr>
              <w:rPr>
                <w:rFonts w:hint="default" w:ascii="仿宋_GB2312" w:hAnsi="宋体" w:eastAsia="仿宋_GB2312" w:cs="仿宋_GB2312"/>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F5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可持续影响指标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DC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加强全面治党、提升执政党形象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268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5D8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33C4">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9AC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9</w:t>
            </w: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3EE8">
            <w:pPr>
              <w:jc w:val="center"/>
              <w:rPr>
                <w:rFonts w:hint="eastAsia" w:ascii="宋体" w:hAnsi="宋体" w:eastAsia="宋体" w:cs="宋体"/>
                <w:i w:val="0"/>
                <w:iCs w:val="0"/>
                <w:color w:val="000000"/>
                <w:sz w:val="18"/>
                <w:szCs w:val="18"/>
                <w:u w:val="none"/>
              </w:rPr>
            </w:pPr>
          </w:p>
        </w:tc>
      </w:tr>
      <w:tr w14:paraId="0D99C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DEC19">
            <w:pPr>
              <w:rPr>
                <w:rFonts w:hint="default" w:ascii="仿宋_GB2312" w:hAnsi="宋体" w:eastAsia="仿宋_GB2312" w:cs="仿宋_GB2312"/>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BA62">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满意度指标</w:t>
            </w:r>
            <w:r>
              <w:rPr>
                <w:rFonts w:hint="eastAsia" w:ascii="仿宋_GB2312" w:hAnsi="宋体" w:eastAsia="仿宋_GB2312" w:cs="仿宋_GB2312"/>
                <w:i w:val="0"/>
                <w:iCs w:val="0"/>
                <w:snapToGrid w:val="0"/>
                <w:color w:val="000000"/>
                <w:kern w:val="0"/>
                <w:sz w:val="18"/>
                <w:szCs w:val="18"/>
                <w:u w:val="none"/>
                <w:lang w:val="en-US" w:eastAsia="zh-CN" w:bidi="ar"/>
              </w:rPr>
              <w:t>（10分）</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40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服务对象满意度指标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24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服务对象满意度</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377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A81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33DB">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160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447A">
            <w:pPr>
              <w:jc w:val="center"/>
              <w:rPr>
                <w:rFonts w:hint="eastAsia" w:ascii="宋体" w:hAnsi="宋体" w:eastAsia="宋体" w:cs="宋体"/>
                <w:i w:val="0"/>
                <w:iCs w:val="0"/>
                <w:color w:val="000000"/>
                <w:sz w:val="18"/>
                <w:szCs w:val="18"/>
                <w:u w:val="none"/>
              </w:rPr>
            </w:pPr>
          </w:p>
        </w:tc>
      </w:tr>
      <w:tr w14:paraId="7619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2E696">
            <w:pPr>
              <w:rPr>
                <w:rFonts w:hint="default" w:ascii="仿宋_GB2312" w:hAnsi="宋体" w:eastAsia="仿宋_GB2312" w:cs="仿宋_GB2312"/>
                <w:i w:val="0"/>
                <w:iCs w:val="0"/>
                <w:color w:val="000000"/>
                <w:sz w:val="18"/>
                <w:szCs w:val="18"/>
                <w:u w:val="none"/>
              </w:rPr>
            </w:pP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22058">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成本指标</w:t>
            </w:r>
            <w:r>
              <w:rPr>
                <w:rFonts w:hint="eastAsia" w:ascii="仿宋_GB2312" w:hAnsi="宋体" w:eastAsia="仿宋_GB2312" w:cs="仿宋_GB2312"/>
                <w:i w:val="0"/>
                <w:iCs w:val="0"/>
                <w:snapToGrid w:val="0"/>
                <w:color w:val="000000"/>
                <w:kern w:val="0"/>
                <w:sz w:val="18"/>
                <w:szCs w:val="18"/>
                <w:u w:val="none"/>
                <w:lang w:val="en-US" w:eastAsia="zh-CN" w:bidi="ar"/>
              </w:rPr>
              <w:t>（20分）</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0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经济成本指标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FF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成本严格控制在预算资金范围</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1F7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122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5F13">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20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732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20</w:t>
            </w: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0418">
            <w:pPr>
              <w:jc w:val="center"/>
              <w:rPr>
                <w:rFonts w:hint="eastAsia" w:ascii="宋体" w:hAnsi="宋体" w:eastAsia="宋体" w:cs="宋体"/>
                <w:i w:val="0"/>
                <w:iCs w:val="0"/>
                <w:color w:val="000000"/>
                <w:sz w:val="18"/>
                <w:szCs w:val="18"/>
                <w:u w:val="none"/>
              </w:rPr>
            </w:pPr>
          </w:p>
        </w:tc>
      </w:tr>
      <w:tr w14:paraId="351A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4412D">
            <w:pPr>
              <w:rPr>
                <w:rFonts w:hint="default" w:ascii="仿宋_GB2312" w:hAnsi="宋体" w:eastAsia="仿宋_GB2312" w:cs="仿宋_GB2312"/>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E4365">
            <w:pPr>
              <w:rPr>
                <w:rFonts w:hint="default" w:ascii="仿宋_GB2312" w:hAnsi="宋体" w:eastAsia="仿宋_GB2312" w:cs="仿宋_GB2312"/>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3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社会成本指标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C2A5">
            <w:pPr>
              <w:jc w:val="center"/>
              <w:rPr>
                <w:rFonts w:hint="eastAsia" w:ascii="仿宋" w:hAnsi="仿宋" w:eastAsia="仿宋" w:cs="仿宋"/>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0878">
            <w:pPr>
              <w:jc w:val="center"/>
              <w:rPr>
                <w:rFonts w:hint="default" w:ascii="仿宋_GB2312" w:hAnsi="宋体" w:eastAsia="仿宋_GB2312" w:cs="仿宋_GB2312"/>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F716">
            <w:pPr>
              <w:jc w:val="center"/>
              <w:rPr>
                <w:rFonts w:hint="default" w:ascii="仿宋_GB2312" w:hAnsi="宋体" w:eastAsia="仿宋_GB2312" w:cs="仿宋_GB2312"/>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A67E">
            <w:pPr>
              <w:jc w:val="center"/>
              <w:rPr>
                <w:rFonts w:hint="default" w:ascii="仿宋_GB2312" w:hAnsi="宋体" w:eastAsia="仿宋_GB2312" w:cs="仿宋_GB2312"/>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E707">
            <w:pPr>
              <w:jc w:val="center"/>
              <w:rPr>
                <w:rFonts w:hint="default" w:ascii="仿宋_GB2312" w:hAnsi="宋体" w:eastAsia="仿宋_GB2312" w:cs="仿宋_GB2312"/>
                <w:i w:val="0"/>
                <w:iCs w:val="0"/>
                <w:color w:val="000000"/>
                <w:sz w:val="18"/>
                <w:szCs w:val="18"/>
                <w:u w:val="none"/>
              </w:rPr>
            </w:pP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EF95">
            <w:pPr>
              <w:jc w:val="center"/>
              <w:rPr>
                <w:rFonts w:hint="eastAsia" w:ascii="宋体" w:hAnsi="宋体" w:eastAsia="宋体" w:cs="宋体"/>
                <w:i w:val="0"/>
                <w:iCs w:val="0"/>
                <w:color w:val="000000"/>
                <w:sz w:val="18"/>
                <w:szCs w:val="18"/>
                <w:u w:val="none"/>
              </w:rPr>
            </w:pPr>
          </w:p>
        </w:tc>
      </w:tr>
      <w:tr w14:paraId="4A36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C1A58">
            <w:pPr>
              <w:rPr>
                <w:rFonts w:hint="default" w:ascii="仿宋_GB2312" w:hAnsi="宋体" w:eastAsia="仿宋_GB2312" w:cs="仿宋_GB2312"/>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F8EC5">
            <w:pPr>
              <w:rPr>
                <w:rFonts w:hint="default" w:ascii="仿宋_GB2312" w:hAnsi="宋体" w:eastAsia="仿宋_GB2312" w:cs="仿宋_GB2312"/>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4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生态环境成本指标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0B08">
            <w:pPr>
              <w:jc w:val="center"/>
              <w:rPr>
                <w:rFonts w:hint="eastAsia" w:ascii="仿宋" w:hAnsi="仿宋" w:eastAsia="仿宋" w:cs="仿宋"/>
                <w:i w:val="0"/>
                <w:iCs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714F">
            <w:pPr>
              <w:jc w:val="center"/>
              <w:rPr>
                <w:rFonts w:hint="default" w:ascii="仿宋_GB2312" w:hAnsi="宋体" w:eastAsia="仿宋_GB2312" w:cs="仿宋_GB2312"/>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7551">
            <w:pPr>
              <w:jc w:val="center"/>
              <w:rPr>
                <w:rFonts w:hint="default" w:ascii="仿宋_GB2312" w:hAnsi="宋体" w:eastAsia="仿宋_GB2312" w:cs="仿宋_GB2312"/>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2C60">
            <w:pPr>
              <w:jc w:val="center"/>
              <w:rPr>
                <w:rFonts w:hint="default" w:ascii="仿宋_GB2312" w:hAnsi="宋体" w:eastAsia="仿宋_GB2312" w:cs="仿宋_GB2312"/>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EE44">
            <w:pPr>
              <w:jc w:val="center"/>
              <w:rPr>
                <w:rFonts w:hint="default" w:ascii="仿宋_GB2312" w:hAnsi="宋体" w:eastAsia="仿宋_GB2312" w:cs="仿宋_GB2312"/>
                <w:i w:val="0"/>
                <w:iCs w:val="0"/>
                <w:color w:val="000000"/>
                <w:sz w:val="18"/>
                <w:szCs w:val="18"/>
                <w:u w:val="none"/>
              </w:rPr>
            </w:pPr>
          </w:p>
        </w:tc>
        <w:tc>
          <w:tcPr>
            <w:tcW w:w="22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2B4D">
            <w:pPr>
              <w:jc w:val="center"/>
              <w:rPr>
                <w:rFonts w:hint="eastAsia" w:ascii="宋体" w:hAnsi="宋体" w:eastAsia="宋体" w:cs="宋体"/>
                <w:i w:val="0"/>
                <w:iCs w:val="0"/>
                <w:color w:val="000000"/>
                <w:sz w:val="18"/>
                <w:szCs w:val="18"/>
                <w:u w:val="none"/>
              </w:rPr>
            </w:pPr>
          </w:p>
        </w:tc>
      </w:tr>
      <w:tr w14:paraId="1F2A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01A6">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default" w:ascii="宋体" w:hAnsi="宋体" w:eastAsia="宋体" w:cs="宋体"/>
                <w:b/>
                <w:bCs/>
                <w:i w:val="0"/>
                <w:iCs w:val="0"/>
                <w:snapToGrid w:val="0"/>
                <w:color w:val="000000"/>
                <w:kern w:val="0"/>
                <w:sz w:val="18"/>
                <w:szCs w:val="18"/>
                <w:u w:val="none"/>
                <w:lang w:val="en-US" w:eastAsia="zh-CN" w:bidi="ar"/>
              </w:rPr>
              <w:t>总分</w:t>
            </w:r>
          </w:p>
        </w:tc>
        <w:tc>
          <w:tcPr>
            <w:tcW w:w="609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5C5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snapToGrid w:val="0"/>
                <w:color w:val="000000"/>
                <w:kern w:val="0"/>
                <w:sz w:val="18"/>
                <w:szCs w:val="18"/>
                <w:u w:val="none"/>
                <w:lang w:val="en-US" w:eastAsia="zh-CN" w:bidi="ar"/>
              </w:rPr>
              <w:t>94.86</w:t>
            </w:r>
          </w:p>
        </w:tc>
      </w:tr>
    </w:tbl>
    <w:p w14:paraId="431355F9">
      <w:pPr>
        <w:spacing w:before="117" w:line="219" w:lineRule="auto"/>
        <w:ind w:firstLine="616"/>
        <w:jc w:val="left"/>
        <w:rPr>
          <w:rFonts w:ascii="仿宋_GB2312" w:hAnsi="宋体" w:eastAsia="仿宋_GB2312" w:cs="宋体"/>
          <w:bCs/>
          <w:spacing w:val="8"/>
          <w:kern w:val="0"/>
          <w:sz w:val="30"/>
          <w:szCs w:val="30"/>
          <w:lang w:eastAsia="zh-CN"/>
        </w:rPr>
      </w:pPr>
    </w:p>
    <w:p w14:paraId="04B40860">
      <w:pPr>
        <w:kinsoku w:val="0"/>
        <w:autoSpaceDE w:val="0"/>
        <w:autoSpaceDN w:val="0"/>
        <w:adjustRightInd w:val="0"/>
        <w:snapToGrid w:val="0"/>
        <w:spacing w:before="293" w:line="236" w:lineRule="auto"/>
        <w:ind w:firstLine="552"/>
        <w:textAlignment w:val="baseline"/>
        <w:rPr>
          <w:rFonts w:hint="eastAsia" w:ascii="方正小标宋简体" w:hAnsi="宋体" w:eastAsia="方正小标宋简体" w:cs="宋体"/>
          <w:bCs/>
          <w:spacing w:val="8"/>
          <w:kern w:val="0"/>
          <w:sz w:val="44"/>
          <w:szCs w:val="44"/>
          <w:lang w:val="en-US" w:eastAsia="zh-CN"/>
        </w:rPr>
      </w:pPr>
    </w:p>
    <w:p w14:paraId="12BFFE57">
      <w:pPr>
        <w:kinsoku w:val="0"/>
        <w:autoSpaceDE w:val="0"/>
        <w:autoSpaceDN w:val="0"/>
        <w:adjustRightInd w:val="0"/>
        <w:snapToGrid w:val="0"/>
        <w:spacing w:before="293" w:line="236" w:lineRule="auto"/>
        <w:ind w:firstLine="552"/>
        <w:textAlignment w:val="baseline"/>
        <w:rPr>
          <w:rFonts w:hint="eastAsia" w:ascii="方正小标宋简体" w:hAnsi="宋体" w:eastAsia="方正小标宋简体" w:cs="宋体"/>
          <w:bCs/>
          <w:spacing w:val="8"/>
          <w:kern w:val="0"/>
          <w:sz w:val="44"/>
          <w:szCs w:val="44"/>
          <w:lang w:val="en-US" w:eastAsia="zh-CN"/>
        </w:rPr>
      </w:pPr>
    </w:p>
    <w:p w14:paraId="0EB02073">
      <w:pPr>
        <w:kinsoku w:val="0"/>
        <w:autoSpaceDE w:val="0"/>
        <w:autoSpaceDN w:val="0"/>
        <w:adjustRightInd w:val="0"/>
        <w:snapToGrid w:val="0"/>
        <w:spacing w:before="293" w:line="236" w:lineRule="auto"/>
        <w:ind w:firstLine="552"/>
        <w:textAlignment w:val="baseline"/>
        <w:rPr>
          <w:rFonts w:hint="eastAsia" w:ascii="方正小标宋简体" w:hAnsi="宋体" w:eastAsia="方正小标宋简体" w:cs="宋体"/>
          <w:bCs/>
          <w:spacing w:val="8"/>
          <w:kern w:val="0"/>
          <w:sz w:val="44"/>
          <w:szCs w:val="44"/>
          <w:lang w:val="en-US" w:eastAsia="zh-CN"/>
        </w:rPr>
      </w:pPr>
      <w:r>
        <w:rPr>
          <w:rFonts w:hint="eastAsia" w:ascii="方正小标宋简体" w:hAnsi="宋体" w:eastAsia="方正小标宋简体" w:cs="宋体"/>
          <w:bCs/>
          <w:spacing w:val="8"/>
          <w:kern w:val="0"/>
          <w:sz w:val="44"/>
          <w:szCs w:val="44"/>
          <w:lang w:val="en-US" w:eastAsia="zh-CN"/>
        </w:rPr>
        <w:t xml:space="preserve"> </w:t>
      </w:r>
    </w:p>
    <w:p w14:paraId="3F1177E8">
      <w:pPr>
        <w:kinsoku w:val="0"/>
        <w:autoSpaceDE w:val="0"/>
        <w:autoSpaceDN w:val="0"/>
        <w:adjustRightInd w:val="0"/>
        <w:snapToGrid w:val="0"/>
        <w:spacing w:before="293" w:line="236" w:lineRule="auto"/>
        <w:ind w:firstLine="552"/>
        <w:textAlignment w:val="baseline"/>
        <w:rPr>
          <w:rFonts w:hint="eastAsia" w:ascii="方正小标宋简体" w:hAnsi="宋体" w:eastAsia="方正小标宋简体" w:cs="宋体"/>
          <w:bCs/>
          <w:spacing w:val="8"/>
          <w:kern w:val="0"/>
          <w:sz w:val="44"/>
          <w:szCs w:val="44"/>
          <w:lang w:val="en-US" w:eastAsia="zh-CN"/>
        </w:rPr>
      </w:pPr>
    </w:p>
    <w:p w14:paraId="4D589654">
      <w:pPr>
        <w:kinsoku w:val="0"/>
        <w:autoSpaceDE w:val="0"/>
        <w:autoSpaceDN w:val="0"/>
        <w:adjustRightInd w:val="0"/>
        <w:snapToGrid w:val="0"/>
        <w:spacing w:before="293" w:line="236" w:lineRule="auto"/>
        <w:ind w:firstLine="552"/>
        <w:textAlignment w:val="baseline"/>
        <w:rPr>
          <w:rFonts w:hint="eastAsia" w:ascii="方正小标宋简体" w:hAnsi="宋体" w:eastAsia="方正小标宋简体" w:cs="宋体"/>
          <w:bCs/>
          <w:spacing w:val="8"/>
          <w:kern w:val="0"/>
          <w:sz w:val="44"/>
          <w:szCs w:val="44"/>
          <w:lang w:val="en-US" w:eastAsia="zh-CN"/>
        </w:rPr>
      </w:pPr>
    </w:p>
    <w:p w14:paraId="57FE37CF">
      <w:pPr>
        <w:kinsoku w:val="0"/>
        <w:autoSpaceDE w:val="0"/>
        <w:autoSpaceDN w:val="0"/>
        <w:adjustRightInd w:val="0"/>
        <w:snapToGrid w:val="0"/>
        <w:spacing w:before="293" w:line="236" w:lineRule="auto"/>
        <w:ind w:firstLine="552"/>
        <w:textAlignment w:val="baseline"/>
        <w:rPr>
          <w:rFonts w:hint="eastAsia" w:ascii="方正小标宋简体" w:hAnsi="宋体" w:eastAsia="方正小标宋简体" w:cs="宋体"/>
          <w:bCs/>
          <w:spacing w:val="8"/>
          <w:kern w:val="0"/>
          <w:sz w:val="44"/>
          <w:szCs w:val="44"/>
          <w:lang w:val="en-US" w:eastAsia="zh-CN"/>
        </w:rPr>
      </w:pPr>
    </w:p>
    <w:p w14:paraId="2309F722">
      <w:pPr>
        <w:kinsoku w:val="0"/>
        <w:autoSpaceDE w:val="0"/>
        <w:autoSpaceDN w:val="0"/>
        <w:adjustRightInd w:val="0"/>
        <w:snapToGrid w:val="0"/>
        <w:spacing w:before="293" w:line="236" w:lineRule="auto"/>
        <w:ind w:firstLine="552"/>
        <w:textAlignment w:val="baseline"/>
        <w:rPr>
          <w:rFonts w:hint="eastAsia" w:ascii="方正小标宋简体" w:hAnsi="宋体" w:eastAsia="方正小标宋简体" w:cs="宋体"/>
          <w:bCs/>
          <w:spacing w:val="8"/>
          <w:kern w:val="0"/>
          <w:sz w:val="44"/>
          <w:szCs w:val="44"/>
          <w:lang w:val="en-US" w:eastAsia="zh-CN"/>
        </w:rPr>
      </w:pPr>
    </w:p>
    <w:p w14:paraId="6FB057D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554F400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tbl>
      <w:tblPr>
        <w:tblStyle w:val="6"/>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9"/>
        <w:gridCol w:w="887"/>
        <w:gridCol w:w="436"/>
        <w:gridCol w:w="1134"/>
        <w:gridCol w:w="1300"/>
        <w:gridCol w:w="1020"/>
        <w:gridCol w:w="1097"/>
        <w:gridCol w:w="1476"/>
        <w:gridCol w:w="1191"/>
      </w:tblGrid>
      <w:tr w14:paraId="7687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5A407AC">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项目支出名称</w:t>
            </w:r>
          </w:p>
        </w:tc>
        <w:tc>
          <w:tcPr>
            <w:tcW w:w="8490"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E55B7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2024年扫黑除恶</w:t>
            </w:r>
          </w:p>
        </w:tc>
      </w:tr>
      <w:tr w14:paraId="3FC38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AA51F8">
            <w:pPr>
              <w:jc w:val="center"/>
              <w:rPr>
                <w:rFonts w:hint="eastAsia" w:ascii="微软雅黑" w:hAnsi="微软雅黑" w:eastAsia="微软雅黑" w:cs="微软雅黑"/>
                <w:b/>
                <w:bCs/>
                <w:i w:val="0"/>
                <w:iCs w:val="0"/>
                <w:color w:val="000000"/>
                <w:sz w:val="20"/>
                <w:szCs w:val="20"/>
                <w:u w:val="none"/>
              </w:rPr>
            </w:pPr>
          </w:p>
        </w:tc>
        <w:tc>
          <w:tcPr>
            <w:tcW w:w="8490"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09E915">
            <w:pPr>
              <w:jc w:val="center"/>
              <w:rPr>
                <w:rFonts w:hint="eastAsia" w:ascii="微软雅黑" w:hAnsi="微软雅黑" w:eastAsia="微软雅黑" w:cs="微软雅黑"/>
                <w:i w:val="0"/>
                <w:iCs w:val="0"/>
                <w:color w:val="000000"/>
                <w:sz w:val="20"/>
                <w:szCs w:val="20"/>
                <w:u w:val="none"/>
              </w:rPr>
            </w:pPr>
          </w:p>
        </w:tc>
      </w:tr>
      <w:tr w14:paraId="305D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470" w:type="dxa"/>
            <w:tcBorders>
              <w:top w:val="nil"/>
              <w:left w:val="single" w:color="000000" w:sz="8" w:space="0"/>
              <w:bottom w:val="single" w:color="000000" w:sz="8" w:space="0"/>
              <w:right w:val="single" w:color="000000" w:sz="8" w:space="0"/>
            </w:tcBorders>
            <w:shd w:val="clear" w:color="auto" w:fill="auto"/>
            <w:vAlign w:val="center"/>
          </w:tcPr>
          <w:p w14:paraId="746AE2F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主管部门</w:t>
            </w:r>
          </w:p>
        </w:tc>
        <w:tc>
          <w:tcPr>
            <w:tcW w:w="3600" w:type="dxa"/>
            <w:gridSpan w:val="4"/>
            <w:tcBorders>
              <w:top w:val="nil"/>
              <w:left w:val="single" w:color="000000" w:sz="8" w:space="0"/>
              <w:bottom w:val="single" w:color="000000" w:sz="8" w:space="0"/>
              <w:right w:val="nil"/>
            </w:tcBorders>
            <w:shd w:val="clear" w:color="auto" w:fill="auto"/>
            <w:vAlign w:val="center"/>
          </w:tcPr>
          <w:p w14:paraId="2F8154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中共汨罗市委政法委员会</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25B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实施单位</w:t>
            </w:r>
          </w:p>
        </w:tc>
        <w:tc>
          <w:tcPr>
            <w:tcW w:w="3840" w:type="dxa"/>
            <w:gridSpan w:val="3"/>
            <w:tcBorders>
              <w:top w:val="single" w:color="000000" w:sz="8" w:space="0"/>
              <w:left w:val="nil"/>
              <w:bottom w:val="single" w:color="000000" w:sz="8" w:space="0"/>
              <w:right w:val="single" w:color="000000" w:sz="8" w:space="0"/>
            </w:tcBorders>
            <w:shd w:val="clear" w:color="auto" w:fill="auto"/>
            <w:vAlign w:val="center"/>
          </w:tcPr>
          <w:p w14:paraId="04F6A7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中共汨罗市委政法委员会</w:t>
            </w:r>
          </w:p>
        </w:tc>
      </w:tr>
      <w:tr w14:paraId="10FE5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70" w:type="dxa"/>
            <w:vMerge w:val="restart"/>
            <w:tcBorders>
              <w:top w:val="nil"/>
              <w:left w:val="single" w:color="000000" w:sz="8" w:space="0"/>
              <w:bottom w:val="single" w:color="000000" w:sz="8" w:space="0"/>
              <w:right w:val="single" w:color="000000" w:sz="8" w:space="0"/>
            </w:tcBorders>
            <w:shd w:val="clear" w:color="auto" w:fill="auto"/>
            <w:vAlign w:val="center"/>
          </w:tcPr>
          <w:p w14:paraId="509077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项目资金(万元)</w:t>
            </w:r>
          </w:p>
        </w:tc>
        <w:tc>
          <w:tcPr>
            <w:tcW w:w="1110"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62D3DFE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 xml:space="preserve">     资金来源</w:t>
            </w:r>
          </w:p>
        </w:tc>
        <w:tc>
          <w:tcPr>
            <w:tcW w:w="1170" w:type="dxa"/>
            <w:vMerge w:val="restart"/>
            <w:tcBorders>
              <w:top w:val="nil"/>
              <w:left w:val="single" w:color="000000" w:sz="8" w:space="0"/>
              <w:bottom w:val="single" w:color="000000" w:sz="8" w:space="0"/>
              <w:right w:val="nil"/>
            </w:tcBorders>
            <w:shd w:val="clear" w:color="auto" w:fill="auto"/>
            <w:vAlign w:val="center"/>
          </w:tcPr>
          <w:p w14:paraId="1BF48F5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年初预算数</w:t>
            </w:r>
          </w:p>
        </w:tc>
        <w:tc>
          <w:tcPr>
            <w:tcW w:w="1320" w:type="dxa"/>
            <w:vMerge w:val="restart"/>
            <w:tcBorders>
              <w:top w:val="nil"/>
              <w:left w:val="single" w:color="000000" w:sz="8" w:space="0"/>
              <w:bottom w:val="single" w:color="000000" w:sz="8" w:space="0"/>
              <w:right w:val="nil"/>
            </w:tcBorders>
            <w:shd w:val="clear" w:color="auto" w:fill="auto"/>
            <w:vAlign w:val="center"/>
          </w:tcPr>
          <w:p w14:paraId="5386F4D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全年预算数</w:t>
            </w:r>
          </w:p>
        </w:tc>
        <w:tc>
          <w:tcPr>
            <w:tcW w:w="1050" w:type="dxa"/>
            <w:vMerge w:val="restart"/>
            <w:tcBorders>
              <w:top w:val="single" w:color="000000" w:sz="8" w:space="0"/>
              <w:left w:val="single" w:color="000000" w:sz="8" w:space="0"/>
              <w:bottom w:val="single" w:color="000000" w:sz="8" w:space="0"/>
              <w:right w:val="nil"/>
            </w:tcBorders>
            <w:shd w:val="clear" w:color="auto" w:fill="auto"/>
            <w:vAlign w:val="center"/>
          </w:tcPr>
          <w:p w14:paraId="5A557C4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全年执行数</w:t>
            </w:r>
          </w:p>
        </w:tc>
        <w:tc>
          <w:tcPr>
            <w:tcW w:w="11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678857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分值</w:t>
            </w:r>
          </w:p>
        </w:tc>
        <w:tc>
          <w:tcPr>
            <w:tcW w:w="15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A4E9D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执行率</w:t>
            </w:r>
          </w:p>
        </w:tc>
        <w:tc>
          <w:tcPr>
            <w:tcW w:w="12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2DAFC1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得分</w:t>
            </w:r>
          </w:p>
        </w:tc>
      </w:tr>
      <w:tr w14:paraId="1A50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555C0202">
            <w:pPr>
              <w:jc w:val="center"/>
              <w:rPr>
                <w:rFonts w:hint="eastAsia" w:ascii="微软雅黑" w:hAnsi="微软雅黑" w:eastAsia="微软雅黑" w:cs="微软雅黑"/>
                <w:i w:val="0"/>
                <w:iCs w:val="0"/>
                <w:color w:val="000000"/>
                <w:sz w:val="20"/>
                <w:szCs w:val="20"/>
                <w:u w:val="none"/>
              </w:rPr>
            </w:pPr>
          </w:p>
        </w:tc>
        <w:tc>
          <w:tcPr>
            <w:tcW w:w="1110"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14069DF6">
            <w:pPr>
              <w:jc w:val="center"/>
              <w:rPr>
                <w:rFonts w:hint="eastAsia" w:ascii="微软雅黑" w:hAnsi="微软雅黑" w:eastAsia="微软雅黑" w:cs="微软雅黑"/>
                <w:b/>
                <w:bCs/>
                <w:i w:val="0"/>
                <w:iCs w:val="0"/>
                <w:color w:val="000000"/>
                <w:sz w:val="22"/>
                <w:szCs w:val="22"/>
                <w:u w:val="none"/>
              </w:rPr>
            </w:pPr>
          </w:p>
        </w:tc>
        <w:tc>
          <w:tcPr>
            <w:tcW w:w="1170" w:type="dxa"/>
            <w:vMerge w:val="continue"/>
            <w:tcBorders>
              <w:top w:val="nil"/>
              <w:left w:val="single" w:color="000000" w:sz="8" w:space="0"/>
              <w:bottom w:val="single" w:color="000000" w:sz="8" w:space="0"/>
              <w:right w:val="nil"/>
            </w:tcBorders>
            <w:shd w:val="clear" w:color="auto" w:fill="auto"/>
            <w:vAlign w:val="center"/>
          </w:tcPr>
          <w:p w14:paraId="7BD0EA34">
            <w:pPr>
              <w:jc w:val="center"/>
              <w:rPr>
                <w:rFonts w:hint="eastAsia" w:ascii="微软雅黑" w:hAnsi="微软雅黑" w:eastAsia="微软雅黑" w:cs="微软雅黑"/>
                <w:b/>
                <w:bCs/>
                <w:i w:val="0"/>
                <w:iCs w:val="0"/>
                <w:color w:val="000000"/>
                <w:sz w:val="22"/>
                <w:szCs w:val="22"/>
                <w:u w:val="none"/>
              </w:rPr>
            </w:pPr>
          </w:p>
        </w:tc>
        <w:tc>
          <w:tcPr>
            <w:tcW w:w="1320" w:type="dxa"/>
            <w:vMerge w:val="continue"/>
            <w:tcBorders>
              <w:top w:val="nil"/>
              <w:left w:val="single" w:color="000000" w:sz="8" w:space="0"/>
              <w:bottom w:val="single" w:color="000000" w:sz="8" w:space="0"/>
              <w:right w:val="nil"/>
            </w:tcBorders>
            <w:shd w:val="clear" w:color="auto" w:fill="auto"/>
            <w:vAlign w:val="center"/>
          </w:tcPr>
          <w:p w14:paraId="0808CC4D">
            <w:pPr>
              <w:jc w:val="center"/>
              <w:rPr>
                <w:rFonts w:hint="eastAsia" w:ascii="微软雅黑" w:hAnsi="微软雅黑" w:eastAsia="微软雅黑" w:cs="微软雅黑"/>
                <w:b/>
                <w:bCs/>
                <w:i w:val="0"/>
                <w:iCs w:val="0"/>
                <w:color w:val="000000"/>
                <w:sz w:val="22"/>
                <w:szCs w:val="22"/>
                <w:u w:val="none"/>
              </w:rPr>
            </w:pPr>
          </w:p>
        </w:tc>
        <w:tc>
          <w:tcPr>
            <w:tcW w:w="1050" w:type="dxa"/>
            <w:vMerge w:val="continue"/>
            <w:tcBorders>
              <w:top w:val="single" w:color="000000" w:sz="8" w:space="0"/>
              <w:left w:val="single" w:color="000000" w:sz="8" w:space="0"/>
              <w:bottom w:val="single" w:color="000000" w:sz="8" w:space="0"/>
              <w:right w:val="nil"/>
            </w:tcBorders>
            <w:shd w:val="clear" w:color="auto" w:fill="auto"/>
            <w:vAlign w:val="center"/>
          </w:tcPr>
          <w:p w14:paraId="1D99AA60">
            <w:pPr>
              <w:jc w:val="center"/>
              <w:rPr>
                <w:rFonts w:hint="eastAsia" w:ascii="微软雅黑" w:hAnsi="微软雅黑" w:eastAsia="微软雅黑" w:cs="微软雅黑"/>
                <w:b/>
                <w:bCs/>
                <w:i w:val="0"/>
                <w:iCs w:val="0"/>
                <w:color w:val="000000"/>
                <w:sz w:val="22"/>
                <w:szCs w:val="22"/>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54E5E1">
            <w:pPr>
              <w:jc w:val="center"/>
              <w:rPr>
                <w:rFonts w:hint="eastAsia" w:ascii="微软雅黑" w:hAnsi="微软雅黑" w:eastAsia="微软雅黑" w:cs="微软雅黑"/>
                <w:b/>
                <w:bCs/>
                <w:i w:val="0"/>
                <w:iCs w:val="0"/>
                <w:color w:val="000000"/>
                <w:sz w:val="22"/>
                <w:szCs w:val="22"/>
                <w:u w:val="none"/>
              </w:rPr>
            </w:pPr>
          </w:p>
        </w:tc>
        <w:tc>
          <w:tcPr>
            <w:tcW w:w="15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66F8E7">
            <w:pPr>
              <w:jc w:val="center"/>
              <w:rPr>
                <w:rFonts w:hint="eastAsia" w:ascii="微软雅黑" w:hAnsi="微软雅黑" w:eastAsia="微软雅黑" w:cs="微软雅黑"/>
                <w:b/>
                <w:bCs/>
                <w:i w:val="0"/>
                <w:iCs w:val="0"/>
                <w:color w:val="000000"/>
                <w:sz w:val="22"/>
                <w:szCs w:val="22"/>
                <w:u w:val="none"/>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7BFE29">
            <w:pPr>
              <w:jc w:val="center"/>
              <w:rPr>
                <w:rFonts w:hint="eastAsia" w:ascii="微软雅黑" w:hAnsi="微软雅黑" w:eastAsia="微软雅黑" w:cs="微软雅黑"/>
                <w:b/>
                <w:bCs/>
                <w:i w:val="0"/>
                <w:iCs w:val="0"/>
                <w:color w:val="000000"/>
                <w:sz w:val="22"/>
                <w:szCs w:val="22"/>
                <w:u w:val="none"/>
              </w:rPr>
            </w:pPr>
          </w:p>
        </w:tc>
      </w:tr>
      <w:tr w14:paraId="4BE5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1164D137">
            <w:pPr>
              <w:jc w:val="center"/>
              <w:rPr>
                <w:rFonts w:hint="eastAsia" w:ascii="微软雅黑" w:hAnsi="微软雅黑" w:eastAsia="微软雅黑" w:cs="微软雅黑"/>
                <w:i w:val="0"/>
                <w:iCs w:val="0"/>
                <w:color w:val="000000"/>
                <w:sz w:val="20"/>
                <w:szCs w:val="20"/>
                <w:u w:val="none"/>
              </w:rPr>
            </w:pPr>
          </w:p>
        </w:tc>
        <w:tc>
          <w:tcPr>
            <w:tcW w:w="1110"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E9F5E05">
            <w:pPr>
              <w:jc w:val="center"/>
              <w:rPr>
                <w:rFonts w:hint="eastAsia" w:ascii="微软雅黑" w:hAnsi="微软雅黑" w:eastAsia="微软雅黑" w:cs="微软雅黑"/>
                <w:b/>
                <w:bCs/>
                <w:i w:val="0"/>
                <w:iCs w:val="0"/>
                <w:color w:val="000000"/>
                <w:sz w:val="22"/>
                <w:szCs w:val="22"/>
                <w:u w:val="none"/>
              </w:rPr>
            </w:pPr>
          </w:p>
        </w:tc>
        <w:tc>
          <w:tcPr>
            <w:tcW w:w="1170" w:type="dxa"/>
            <w:vMerge w:val="continue"/>
            <w:tcBorders>
              <w:top w:val="nil"/>
              <w:left w:val="single" w:color="000000" w:sz="8" w:space="0"/>
              <w:bottom w:val="single" w:color="000000" w:sz="8" w:space="0"/>
              <w:right w:val="nil"/>
            </w:tcBorders>
            <w:shd w:val="clear" w:color="auto" w:fill="auto"/>
            <w:vAlign w:val="center"/>
          </w:tcPr>
          <w:p w14:paraId="419EE2EC">
            <w:pPr>
              <w:jc w:val="center"/>
              <w:rPr>
                <w:rFonts w:hint="eastAsia" w:ascii="微软雅黑" w:hAnsi="微软雅黑" w:eastAsia="微软雅黑" w:cs="微软雅黑"/>
                <w:b/>
                <w:bCs/>
                <w:i w:val="0"/>
                <w:iCs w:val="0"/>
                <w:color w:val="000000"/>
                <w:sz w:val="22"/>
                <w:szCs w:val="22"/>
                <w:u w:val="none"/>
              </w:rPr>
            </w:pPr>
          </w:p>
        </w:tc>
        <w:tc>
          <w:tcPr>
            <w:tcW w:w="1320" w:type="dxa"/>
            <w:vMerge w:val="continue"/>
            <w:tcBorders>
              <w:top w:val="nil"/>
              <w:left w:val="single" w:color="000000" w:sz="8" w:space="0"/>
              <w:bottom w:val="single" w:color="000000" w:sz="8" w:space="0"/>
              <w:right w:val="nil"/>
            </w:tcBorders>
            <w:shd w:val="clear" w:color="auto" w:fill="auto"/>
            <w:vAlign w:val="center"/>
          </w:tcPr>
          <w:p w14:paraId="07536418">
            <w:pPr>
              <w:jc w:val="center"/>
              <w:rPr>
                <w:rFonts w:hint="eastAsia" w:ascii="微软雅黑" w:hAnsi="微软雅黑" w:eastAsia="微软雅黑" w:cs="微软雅黑"/>
                <w:b/>
                <w:bCs/>
                <w:i w:val="0"/>
                <w:iCs w:val="0"/>
                <w:color w:val="000000"/>
                <w:sz w:val="22"/>
                <w:szCs w:val="22"/>
                <w:u w:val="none"/>
              </w:rPr>
            </w:pPr>
          </w:p>
        </w:tc>
        <w:tc>
          <w:tcPr>
            <w:tcW w:w="1050" w:type="dxa"/>
            <w:vMerge w:val="continue"/>
            <w:tcBorders>
              <w:top w:val="single" w:color="000000" w:sz="8" w:space="0"/>
              <w:left w:val="single" w:color="000000" w:sz="8" w:space="0"/>
              <w:bottom w:val="single" w:color="000000" w:sz="8" w:space="0"/>
              <w:right w:val="nil"/>
            </w:tcBorders>
            <w:shd w:val="clear" w:color="auto" w:fill="auto"/>
            <w:vAlign w:val="center"/>
          </w:tcPr>
          <w:p w14:paraId="7DCB44E3">
            <w:pPr>
              <w:jc w:val="center"/>
              <w:rPr>
                <w:rFonts w:hint="eastAsia" w:ascii="微软雅黑" w:hAnsi="微软雅黑" w:eastAsia="微软雅黑" w:cs="微软雅黑"/>
                <w:b/>
                <w:bCs/>
                <w:i w:val="0"/>
                <w:iCs w:val="0"/>
                <w:color w:val="000000"/>
                <w:sz w:val="22"/>
                <w:szCs w:val="22"/>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1122CC">
            <w:pPr>
              <w:jc w:val="center"/>
              <w:rPr>
                <w:rFonts w:hint="eastAsia" w:ascii="微软雅黑" w:hAnsi="微软雅黑" w:eastAsia="微软雅黑" w:cs="微软雅黑"/>
                <w:b/>
                <w:bCs/>
                <w:i w:val="0"/>
                <w:iCs w:val="0"/>
                <w:color w:val="000000"/>
                <w:sz w:val="22"/>
                <w:szCs w:val="22"/>
                <w:u w:val="none"/>
              </w:rPr>
            </w:pPr>
          </w:p>
        </w:tc>
        <w:tc>
          <w:tcPr>
            <w:tcW w:w="15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C38A09">
            <w:pPr>
              <w:jc w:val="center"/>
              <w:rPr>
                <w:rFonts w:hint="eastAsia" w:ascii="微软雅黑" w:hAnsi="微软雅黑" w:eastAsia="微软雅黑" w:cs="微软雅黑"/>
                <w:b/>
                <w:bCs/>
                <w:i w:val="0"/>
                <w:iCs w:val="0"/>
                <w:color w:val="000000"/>
                <w:sz w:val="22"/>
                <w:szCs w:val="22"/>
                <w:u w:val="none"/>
              </w:rPr>
            </w:pPr>
          </w:p>
        </w:tc>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0D43E4">
            <w:pPr>
              <w:jc w:val="center"/>
              <w:rPr>
                <w:rFonts w:hint="eastAsia" w:ascii="微软雅黑" w:hAnsi="微软雅黑" w:eastAsia="微软雅黑" w:cs="微软雅黑"/>
                <w:b/>
                <w:bCs/>
                <w:i w:val="0"/>
                <w:iCs w:val="0"/>
                <w:color w:val="000000"/>
                <w:sz w:val="22"/>
                <w:szCs w:val="22"/>
                <w:u w:val="none"/>
              </w:rPr>
            </w:pPr>
          </w:p>
        </w:tc>
      </w:tr>
      <w:tr w14:paraId="463F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723712C2">
            <w:pPr>
              <w:jc w:val="center"/>
              <w:rPr>
                <w:rFonts w:hint="eastAsia" w:ascii="微软雅黑" w:hAnsi="微软雅黑" w:eastAsia="微软雅黑" w:cs="微软雅黑"/>
                <w:i w:val="0"/>
                <w:iCs w:val="0"/>
                <w:color w:val="000000"/>
                <w:sz w:val="20"/>
                <w:szCs w:val="20"/>
                <w:u w:val="none"/>
              </w:rPr>
            </w:pPr>
          </w:p>
        </w:tc>
        <w:tc>
          <w:tcPr>
            <w:tcW w:w="1110" w:type="dxa"/>
            <w:gridSpan w:val="2"/>
            <w:tcBorders>
              <w:top w:val="nil"/>
              <w:left w:val="single" w:color="000000" w:sz="8" w:space="0"/>
              <w:bottom w:val="single" w:color="000000" w:sz="8" w:space="0"/>
              <w:right w:val="single" w:color="000000" w:sz="8" w:space="0"/>
            </w:tcBorders>
            <w:shd w:val="clear" w:color="auto" w:fill="auto"/>
            <w:vAlign w:val="center"/>
          </w:tcPr>
          <w:p w14:paraId="4E3FEE5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其中:当年财政拨款</w:t>
            </w:r>
          </w:p>
        </w:tc>
        <w:tc>
          <w:tcPr>
            <w:tcW w:w="1170" w:type="dxa"/>
            <w:tcBorders>
              <w:top w:val="nil"/>
              <w:left w:val="single" w:color="000000" w:sz="8" w:space="0"/>
              <w:bottom w:val="single" w:color="000000" w:sz="8" w:space="0"/>
              <w:right w:val="nil"/>
            </w:tcBorders>
            <w:shd w:val="clear" w:color="auto" w:fill="auto"/>
            <w:vAlign w:val="center"/>
          </w:tcPr>
          <w:p w14:paraId="665336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1320" w:type="dxa"/>
            <w:tcBorders>
              <w:top w:val="nil"/>
              <w:left w:val="single" w:color="000000" w:sz="8" w:space="0"/>
              <w:bottom w:val="single" w:color="000000" w:sz="8" w:space="0"/>
              <w:right w:val="nil"/>
            </w:tcBorders>
            <w:shd w:val="clear" w:color="auto" w:fill="auto"/>
            <w:vAlign w:val="center"/>
          </w:tcPr>
          <w:p w14:paraId="61D71F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1050" w:type="dxa"/>
            <w:tcBorders>
              <w:top w:val="nil"/>
              <w:left w:val="single" w:color="000000" w:sz="8" w:space="0"/>
              <w:bottom w:val="single" w:color="000000" w:sz="8" w:space="0"/>
              <w:right w:val="nil"/>
            </w:tcBorders>
            <w:shd w:val="clear" w:color="auto" w:fill="auto"/>
            <w:vAlign w:val="center"/>
          </w:tcPr>
          <w:p w14:paraId="3CB308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2DA23C1A">
            <w:pPr>
              <w:jc w:val="center"/>
              <w:rPr>
                <w:rFonts w:hint="eastAsia" w:ascii="微软雅黑" w:hAnsi="微软雅黑" w:eastAsia="微软雅黑" w:cs="微软雅黑"/>
                <w:i w:val="0"/>
                <w:iCs w:val="0"/>
                <w:color w:val="000000"/>
                <w:sz w:val="20"/>
                <w:szCs w:val="20"/>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5B659A45">
            <w:pPr>
              <w:jc w:val="center"/>
              <w:rPr>
                <w:rFonts w:hint="eastAsia" w:ascii="微软雅黑" w:hAnsi="微软雅黑" w:eastAsia="微软雅黑" w:cs="微软雅黑"/>
                <w:i w:val="0"/>
                <w:iCs w:val="0"/>
                <w:color w:val="000000"/>
                <w:sz w:val="20"/>
                <w:szCs w:val="20"/>
                <w:u w:val="none"/>
              </w:rPr>
            </w:pP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18141088">
            <w:pPr>
              <w:jc w:val="center"/>
              <w:rPr>
                <w:rFonts w:hint="eastAsia" w:ascii="微软雅黑" w:hAnsi="微软雅黑" w:eastAsia="微软雅黑" w:cs="微软雅黑"/>
                <w:i w:val="0"/>
                <w:iCs w:val="0"/>
                <w:color w:val="000000"/>
                <w:sz w:val="20"/>
                <w:szCs w:val="20"/>
                <w:u w:val="none"/>
              </w:rPr>
            </w:pPr>
          </w:p>
        </w:tc>
      </w:tr>
      <w:tr w14:paraId="2D19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22DFF19D">
            <w:pPr>
              <w:jc w:val="center"/>
              <w:rPr>
                <w:rFonts w:hint="eastAsia" w:ascii="微软雅黑" w:hAnsi="微软雅黑" w:eastAsia="微软雅黑" w:cs="微软雅黑"/>
                <w:i w:val="0"/>
                <w:iCs w:val="0"/>
                <w:color w:val="000000"/>
                <w:sz w:val="20"/>
                <w:szCs w:val="20"/>
                <w:u w:val="none"/>
              </w:rPr>
            </w:pPr>
          </w:p>
        </w:tc>
        <w:tc>
          <w:tcPr>
            <w:tcW w:w="1110" w:type="dxa"/>
            <w:gridSpan w:val="2"/>
            <w:tcBorders>
              <w:top w:val="nil"/>
              <w:left w:val="single" w:color="000000" w:sz="8" w:space="0"/>
              <w:bottom w:val="single" w:color="000000" w:sz="8" w:space="0"/>
              <w:right w:val="single" w:color="000000" w:sz="8" w:space="0"/>
            </w:tcBorders>
            <w:shd w:val="clear" w:color="auto" w:fill="auto"/>
            <w:vAlign w:val="center"/>
          </w:tcPr>
          <w:p w14:paraId="6D63968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上年结转金额</w:t>
            </w:r>
          </w:p>
        </w:tc>
        <w:tc>
          <w:tcPr>
            <w:tcW w:w="1170" w:type="dxa"/>
            <w:tcBorders>
              <w:top w:val="nil"/>
              <w:left w:val="single" w:color="000000" w:sz="8" w:space="0"/>
              <w:bottom w:val="single" w:color="000000" w:sz="8" w:space="0"/>
              <w:right w:val="nil"/>
            </w:tcBorders>
            <w:shd w:val="clear" w:color="auto" w:fill="auto"/>
            <w:vAlign w:val="center"/>
          </w:tcPr>
          <w:p w14:paraId="5A457D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320" w:type="dxa"/>
            <w:tcBorders>
              <w:top w:val="nil"/>
              <w:left w:val="single" w:color="000000" w:sz="8" w:space="0"/>
              <w:bottom w:val="single" w:color="000000" w:sz="8" w:space="0"/>
              <w:right w:val="nil"/>
            </w:tcBorders>
            <w:shd w:val="clear" w:color="auto" w:fill="auto"/>
            <w:vAlign w:val="center"/>
          </w:tcPr>
          <w:p w14:paraId="55AD57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50" w:type="dxa"/>
            <w:tcBorders>
              <w:top w:val="nil"/>
              <w:left w:val="single" w:color="000000" w:sz="8" w:space="0"/>
              <w:bottom w:val="single" w:color="000000" w:sz="8" w:space="0"/>
              <w:right w:val="nil"/>
            </w:tcBorders>
            <w:shd w:val="clear" w:color="auto" w:fill="auto"/>
            <w:vAlign w:val="center"/>
          </w:tcPr>
          <w:p w14:paraId="71FA53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1AEF6AA2">
            <w:pPr>
              <w:jc w:val="center"/>
              <w:rPr>
                <w:rFonts w:hint="eastAsia" w:ascii="微软雅黑" w:hAnsi="微软雅黑" w:eastAsia="微软雅黑" w:cs="微软雅黑"/>
                <w:i w:val="0"/>
                <w:iCs w:val="0"/>
                <w:color w:val="000000"/>
                <w:sz w:val="20"/>
                <w:szCs w:val="20"/>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05C80995">
            <w:pPr>
              <w:jc w:val="center"/>
              <w:rPr>
                <w:rFonts w:hint="eastAsia" w:ascii="微软雅黑" w:hAnsi="微软雅黑" w:eastAsia="微软雅黑" w:cs="微软雅黑"/>
                <w:i w:val="0"/>
                <w:iCs w:val="0"/>
                <w:color w:val="000000"/>
                <w:sz w:val="20"/>
                <w:szCs w:val="20"/>
                <w:u w:val="none"/>
              </w:rPr>
            </w:pP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2F7C70FB">
            <w:pPr>
              <w:jc w:val="center"/>
              <w:rPr>
                <w:rFonts w:hint="eastAsia" w:ascii="微软雅黑" w:hAnsi="微软雅黑" w:eastAsia="微软雅黑" w:cs="微软雅黑"/>
                <w:i w:val="0"/>
                <w:iCs w:val="0"/>
                <w:color w:val="000000"/>
                <w:sz w:val="20"/>
                <w:szCs w:val="20"/>
                <w:u w:val="none"/>
              </w:rPr>
            </w:pPr>
          </w:p>
        </w:tc>
      </w:tr>
      <w:tr w14:paraId="4B10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1D87E00B">
            <w:pPr>
              <w:jc w:val="center"/>
              <w:rPr>
                <w:rFonts w:hint="eastAsia" w:ascii="微软雅黑" w:hAnsi="微软雅黑" w:eastAsia="微软雅黑" w:cs="微软雅黑"/>
                <w:i w:val="0"/>
                <w:iCs w:val="0"/>
                <w:color w:val="000000"/>
                <w:sz w:val="20"/>
                <w:szCs w:val="20"/>
                <w:u w:val="none"/>
              </w:rPr>
            </w:pPr>
          </w:p>
        </w:tc>
        <w:tc>
          <w:tcPr>
            <w:tcW w:w="1110" w:type="dxa"/>
            <w:gridSpan w:val="2"/>
            <w:tcBorders>
              <w:top w:val="nil"/>
              <w:left w:val="single" w:color="000000" w:sz="8" w:space="0"/>
              <w:bottom w:val="single" w:color="000000" w:sz="8" w:space="0"/>
              <w:right w:val="single" w:color="000000" w:sz="8" w:space="0"/>
            </w:tcBorders>
            <w:shd w:val="clear" w:color="auto" w:fill="auto"/>
            <w:vAlign w:val="center"/>
          </w:tcPr>
          <w:p w14:paraId="0F71284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其它资金</w:t>
            </w:r>
          </w:p>
        </w:tc>
        <w:tc>
          <w:tcPr>
            <w:tcW w:w="1170" w:type="dxa"/>
            <w:tcBorders>
              <w:top w:val="nil"/>
              <w:left w:val="single" w:color="000000" w:sz="8" w:space="0"/>
              <w:bottom w:val="single" w:color="000000" w:sz="8" w:space="0"/>
              <w:right w:val="nil"/>
            </w:tcBorders>
            <w:shd w:val="clear" w:color="auto" w:fill="auto"/>
            <w:vAlign w:val="center"/>
          </w:tcPr>
          <w:p w14:paraId="5D379B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320" w:type="dxa"/>
            <w:tcBorders>
              <w:top w:val="nil"/>
              <w:left w:val="single" w:color="000000" w:sz="8" w:space="0"/>
              <w:bottom w:val="single" w:color="000000" w:sz="8" w:space="0"/>
              <w:right w:val="nil"/>
            </w:tcBorders>
            <w:shd w:val="clear" w:color="auto" w:fill="auto"/>
            <w:vAlign w:val="center"/>
          </w:tcPr>
          <w:p w14:paraId="11E566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50" w:type="dxa"/>
            <w:tcBorders>
              <w:top w:val="nil"/>
              <w:left w:val="single" w:color="000000" w:sz="8" w:space="0"/>
              <w:bottom w:val="single" w:color="000000" w:sz="8" w:space="0"/>
              <w:right w:val="nil"/>
            </w:tcBorders>
            <w:shd w:val="clear" w:color="auto" w:fill="auto"/>
            <w:vAlign w:val="center"/>
          </w:tcPr>
          <w:p w14:paraId="4CA71D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41301576">
            <w:pPr>
              <w:jc w:val="center"/>
              <w:rPr>
                <w:rFonts w:hint="eastAsia" w:ascii="微软雅黑" w:hAnsi="微软雅黑" w:eastAsia="微软雅黑" w:cs="微软雅黑"/>
                <w:i w:val="0"/>
                <w:iCs w:val="0"/>
                <w:color w:val="000000"/>
                <w:sz w:val="20"/>
                <w:szCs w:val="20"/>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5CDCE21A">
            <w:pPr>
              <w:jc w:val="center"/>
              <w:rPr>
                <w:rFonts w:hint="eastAsia" w:ascii="微软雅黑" w:hAnsi="微软雅黑" w:eastAsia="微软雅黑" w:cs="微软雅黑"/>
                <w:i w:val="0"/>
                <w:iCs w:val="0"/>
                <w:color w:val="000000"/>
                <w:sz w:val="20"/>
                <w:szCs w:val="20"/>
                <w:u w:val="none"/>
              </w:rPr>
            </w:pP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4B732CD3">
            <w:pPr>
              <w:jc w:val="center"/>
              <w:rPr>
                <w:rFonts w:hint="eastAsia" w:ascii="微软雅黑" w:hAnsi="微软雅黑" w:eastAsia="微软雅黑" w:cs="微软雅黑"/>
                <w:i w:val="0"/>
                <w:iCs w:val="0"/>
                <w:color w:val="000000"/>
                <w:sz w:val="20"/>
                <w:szCs w:val="20"/>
                <w:u w:val="none"/>
              </w:rPr>
            </w:pPr>
          </w:p>
        </w:tc>
      </w:tr>
      <w:tr w14:paraId="6878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45F37647">
            <w:pPr>
              <w:jc w:val="center"/>
              <w:rPr>
                <w:rFonts w:hint="eastAsia" w:ascii="微软雅黑" w:hAnsi="微软雅黑" w:eastAsia="微软雅黑" w:cs="微软雅黑"/>
                <w:i w:val="0"/>
                <w:iCs w:val="0"/>
                <w:color w:val="000000"/>
                <w:sz w:val="20"/>
                <w:szCs w:val="20"/>
                <w:u w:val="none"/>
              </w:rPr>
            </w:pPr>
          </w:p>
        </w:tc>
        <w:tc>
          <w:tcPr>
            <w:tcW w:w="1110" w:type="dxa"/>
            <w:gridSpan w:val="2"/>
            <w:tcBorders>
              <w:top w:val="nil"/>
              <w:left w:val="single" w:color="000000" w:sz="8" w:space="0"/>
              <w:bottom w:val="single" w:color="000000" w:sz="8" w:space="0"/>
              <w:right w:val="single" w:color="000000" w:sz="8" w:space="0"/>
            </w:tcBorders>
            <w:shd w:val="clear" w:color="auto" w:fill="auto"/>
            <w:vAlign w:val="center"/>
          </w:tcPr>
          <w:p w14:paraId="2F5016D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年度资金总额</w:t>
            </w:r>
          </w:p>
        </w:tc>
        <w:tc>
          <w:tcPr>
            <w:tcW w:w="1170" w:type="dxa"/>
            <w:tcBorders>
              <w:top w:val="nil"/>
              <w:left w:val="single" w:color="000000" w:sz="8" w:space="0"/>
              <w:bottom w:val="single" w:color="000000" w:sz="8" w:space="0"/>
              <w:right w:val="nil"/>
            </w:tcBorders>
            <w:shd w:val="clear" w:color="auto" w:fill="auto"/>
            <w:vAlign w:val="center"/>
          </w:tcPr>
          <w:p w14:paraId="49BC08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1320" w:type="dxa"/>
            <w:tcBorders>
              <w:top w:val="nil"/>
              <w:left w:val="single" w:color="000000" w:sz="8" w:space="0"/>
              <w:bottom w:val="single" w:color="000000" w:sz="8" w:space="0"/>
              <w:right w:val="nil"/>
            </w:tcBorders>
            <w:shd w:val="clear" w:color="auto" w:fill="auto"/>
            <w:vAlign w:val="center"/>
          </w:tcPr>
          <w:p w14:paraId="1D1EF2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1050" w:type="dxa"/>
            <w:tcBorders>
              <w:top w:val="nil"/>
              <w:left w:val="single" w:color="000000" w:sz="8" w:space="0"/>
              <w:bottom w:val="single" w:color="000000" w:sz="8" w:space="0"/>
              <w:right w:val="nil"/>
            </w:tcBorders>
            <w:shd w:val="clear" w:color="auto" w:fill="auto"/>
            <w:vAlign w:val="center"/>
          </w:tcPr>
          <w:p w14:paraId="2E8115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5E77BD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5B5B93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0C06C2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4882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470" w:type="dxa"/>
            <w:vMerge w:val="restart"/>
            <w:tcBorders>
              <w:top w:val="nil"/>
              <w:left w:val="single" w:color="000000" w:sz="8" w:space="0"/>
              <w:bottom w:val="single" w:color="000000" w:sz="8" w:space="0"/>
              <w:right w:val="single" w:color="000000" w:sz="8" w:space="0"/>
            </w:tcBorders>
            <w:shd w:val="clear" w:color="auto" w:fill="auto"/>
            <w:vAlign w:val="center"/>
          </w:tcPr>
          <w:p w14:paraId="5FE0B56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年度总体目标</w:t>
            </w:r>
          </w:p>
        </w:tc>
        <w:tc>
          <w:tcPr>
            <w:tcW w:w="3600" w:type="dxa"/>
            <w:gridSpan w:val="4"/>
            <w:tcBorders>
              <w:top w:val="nil"/>
              <w:left w:val="single" w:color="000000" w:sz="8" w:space="0"/>
              <w:bottom w:val="single" w:color="000000" w:sz="8" w:space="0"/>
              <w:right w:val="nil"/>
            </w:tcBorders>
            <w:shd w:val="clear" w:color="auto" w:fill="auto"/>
            <w:vAlign w:val="center"/>
          </w:tcPr>
          <w:p w14:paraId="6EE1E5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预期目标</w:t>
            </w:r>
          </w:p>
        </w:tc>
        <w:tc>
          <w:tcPr>
            <w:tcW w:w="4890" w:type="dxa"/>
            <w:gridSpan w:val="4"/>
            <w:tcBorders>
              <w:top w:val="nil"/>
              <w:left w:val="single" w:color="000000" w:sz="8" w:space="0"/>
              <w:bottom w:val="single" w:color="000000" w:sz="8" w:space="0"/>
              <w:right w:val="single" w:color="000000" w:sz="8" w:space="0"/>
            </w:tcBorders>
            <w:shd w:val="clear" w:color="auto" w:fill="auto"/>
            <w:vAlign w:val="center"/>
          </w:tcPr>
          <w:p w14:paraId="7EC724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实际完成情况　</w:t>
            </w:r>
          </w:p>
        </w:tc>
      </w:tr>
      <w:tr w14:paraId="73F2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228CE9CB">
            <w:pPr>
              <w:jc w:val="center"/>
              <w:rPr>
                <w:rFonts w:hint="eastAsia" w:ascii="微软雅黑" w:hAnsi="微软雅黑" w:eastAsia="微软雅黑" w:cs="微软雅黑"/>
                <w:b/>
                <w:bCs/>
                <w:i w:val="0"/>
                <w:iCs w:val="0"/>
                <w:color w:val="000000"/>
                <w:sz w:val="20"/>
                <w:szCs w:val="20"/>
                <w:u w:val="none"/>
              </w:rPr>
            </w:pPr>
          </w:p>
        </w:tc>
        <w:tc>
          <w:tcPr>
            <w:tcW w:w="3600" w:type="dxa"/>
            <w:gridSpan w:val="4"/>
            <w:vMerge w:val="restart"/>
            <w:tcBorders>
              <w:top w:val="nil"/>
              <w:left w:val="single" w:color="000000" w:sz="8" w:space="0"/>
              <w:bottom w:val="single" w:color="000000" w:sz="8" w:space="0"/>
              <w:right w:val="nil"/>
            </w:tcBorders>
            <w:shd w:val="clear" w:color="auto" w:fill="auto"/>
            <w:vAlign w:val="center"/>
          </w:tcPr>
          <w:p w14:paraId="371500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2024年度扫黑除恶工作正常开展</w:t>
            </w:r>
          </w:p>
        </w:tc>
        <w:tc>
          <w:tcPr>
            <w:tcW w:w="4890" w:type="dxa"/>
            <w:gridSpan w:val="4"/>
            <w:vMerge w:val="restart"/>
            <w:tcBorders>
              <w:top w:val="nil"/>
              <w:left w:val="single" w:color="000000" w:sz="8" w:space="0"/>
              <w:bottom w:val="single" w:color="000000" w:sz="8" w:space="0"/>
              <w:right w:val="single" w:color="000000" w:sz="8" w:space="0"/>
            </w:tcBorders>
            <w:shd w:val="clear" w:color="auto" w:fill="auto"/>
            <w:vAlign w:val="center"/>
          </w:tcPr>
          <w:p w14:paraId="0FC9C3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2024年度扫黑除恶工作正常开展</w:t>
            </w:r>
          </w:p>
        </w:tc>
      </w:tr>
      <w:tr w14:paraId="1EC0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07FF8B93">
            <w:pPr>
              <w:jc w:val="center"/>
              <w:rPr>
                <w:rFonts w:hint="eastAsia" w:ascii="微软雅黑" w:hAnsi="微软雅黑" w:eastAsia="微软雅黑" w:cs="微软雅黑"/>
                <w:b/>
                <w:bCs/>
                <w:i w:val="0"/>
                <w:iCs w:val="0"/>
                <w:color w:val="000000"/>
                <w:sz w:val="20"/>
                <w:szCs w:val="20"/>
                <w:u w:val="none"/>
              </w:rPr>
            </w:pPr>
          </w:p>
        </w:tc>
        <w:tc>
          <w:tcPr>
            <w:tcW w:w="3600" w:type="dxa"/>
            <w:gridSpan w:val="4"/>
            <w:vMerge w:val="continue"/>
            <w:tcBorders>
              <w:top w:val="nil"/>
              <w:left w:val="single" w:color="000000" w:sz="8" w:space="0"/>
              <w:bottom w:val="single" w:color="000000" w:sz="8" w:space="0"/>
              <w:right w:val="nil"/>
            </w:tcBorders>
            <w:shd w:val="clear" w:color="auto" w:fill="auto"/>
            <w:vAlign w:val="center"/>
          </w:tcPr>
          <w:p w14:paraId="0C914323">
            <w:pPr>
              <w:jc w:val="center"/>
              <w:rPr>
                <w:rFonts w:hint="eastAsia" w:ascii="微软雅黑" w:hAnsi="微软雅黑" w:eastAsia="微软雅黑" w:cs="微软雅黑"/>
                <w:i w:val="0"/>
                <w:iCs w:val="0"/>
                <w:color w:val="000000"/>
                <w:sz w:val="20"/>
                <w:szCs w:val="20"/>
                <w:u w:val="none"/>
              </w:rPr>
            </w:pPr>
          </w:p>
        </w:tc>
        <w:tc>
          <w:tcPr>
            <w:tcW w:w="4890"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5A05BC41">
            <w:pPr>
              <w:jc w:val="center"/>
              <w:rPr>
                <w:rFonts w:hint="eastAsia" w:ascii="微软雅黑" w:hAnsi="微软雅黑" w:eastAsia="微软雅黑" w:cs="微软雅黑"/>
                <w:i w:val="0"/>
                <w:iCs w:val="0"/>
                <w:color w:val="000000"/>
                <w:sz w:val="20"/>
                <w:szCs w:val="20"/>
                <w:u w:val="none"/>
              </w:rPr>
            </w:pPr>
          </w:p>
        </w:tc>
      </w:tr>
      <w:tr w14:paraId="31D9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1C64A67E">
            <w:pPr>
              <w:jc w:val="center"/>
              <w:rPr>
                <w:rFonts w:hint="eastAsia" w:ascii="微软雅黑" w:hAnsi="微软雅黑" w:eastAsia="微软雅黑" w:cs="微软雅黑"/>
                <w:b/>
                <w:bCs/>
                <w:i w:val="0"/>
                <w:iCs w:val="0"/>
                <w:color w:val="000000"/>
                <w:sz w:val="20"/>
                <w:szCs w:val="20"/>
                <w:u w:val="none"/>
              </w:rPr>
            </w:pPr>
          </w:p>
        </w:tc>
        <w:tc>
          <w:tcPr>
            <w:tcW w:w="3600" w:type="dxa"/>
            <w:gridSpan w:val="4"/>
            <w:vMerge w:val="continue"/>
            <w:tcBorders>
              <w:top w:val="nil"/>
              <w:left w:val="single" w:color="000000" w:sz="8" w:space="0"/>
              <w:bottom w:val="single" w:color="000000" w:sz="8" w:space="0"/>
              <w:right w:val="nil"/>
            </w:tcBorders>
            <w:shd w:val="clear" w:color="auto" w:fill="auto"/>
            <w:vAlign w:val="center"/>
          </w:tcPr>
          <w:p w14:paraId="7AE3F90B">
            <w:pPr>
              <w:jc w:val="center"/>
              <w:rPr>
                <w:rFonts w:hint="eastAsia" w:ascii="微软雅黑" w:hAnsi="微软雅黑" w:eastAsia="微软雅黑" w:cs="微软雅黑"/>
                <w:i w:val="0"/>
                <w:iCs w:val="0"/>
                <w:color w:val="000000"/>
                <w:sz w:val="20"/>
                <w:szCs w:val="20"/>
                <w:u w:val="none"/>
              </w:rPr>
            </w:pPr>
          </w:p>
        </w:tc>
        <w:tc>
          <w:tcPr>
            <w:tcW w:w="4890"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12B7FB10">
            <w:pPr>
              <w:jc w:val="center"/>
              <w:rPr>
                <w:rFonts w:hint="eastAsia" w:ascii="微软雅黑" w:hAnsi="微软雅黑" w:eastAsia="微软雅黑" w:cs="微软雅黑"/>
                <w:i w:val="0"/>
                <w:iCs w:val="0"/>
                <w:color w:val="000000"/>
                <w:sz w:val="20"/>
                <w:szCs w:val="20"/>
                <w:u w:val="none"/>
              </w:rPr>
            </w:pPr>
          </w:p>
        </w:tc>
      </w:tr>
      <w:tr w14:paraId="16D5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470" w:type="dxa"/>
            <w:vMerge w:val="restart"/>
            <w:tcBorders>
              <w:top w:val="nil"/>
              <w:left w:val="single" w:color="000000" w:sz="8" w:space="0"/>
              <w:bottom w:val="single" w:color="000000" w:sz="8" w:space="0"/>
              <w:right w:val="single" w:color="000000" w:sz="8" w:space="0"/>
            </w:tcBorders>
            <w:shd w:val="clear" w:color="auto" w:fill="auto"/>
            <w:vAlign w:val="center"/>
          </w:tcPr>
          <w:p w14:paraId="60D512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绩效指标</w:t>
            </w:r>
          </w:p>
        </w:tc>
        <w:tc>
          <w:tcPr>
            <w:tcW w:w="900" w:type="dxa"/>
            <w:vMerge w:val="restart"/>
            <w:tcBorders>
              <w:top w:val="nil"/>
              <w:left w:val="single" w:color="000000" w:sz="8" w:space="0"/>
              <w:bottom w:val="single" w:color="000000" w:sz="8" w:space="0"/>
              <w:right w:val="single" w:color="000000" w:sz="8" w:space="0"/>
            </w:tcBorders>
            <w:shd w:val="clear" w:color="auto" w:fill="auto"/>
            <w:vAlign w:val="center"/>
          </w:tcPr>
          <w:p w14:paraId="3786A5A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一级指标</w:t>
            </w:r>
          </w:p>
        </w:tc>
        <w:tc>
          <w:tcPr>
            <w:tcW w:w="210" w:type="dxa"/>
            <w:vMerge w:val="restart"/>
            <w:tcBorders>
              <w:top w:val="nil"/>
              <w:left w:val="single" w:color="000000" w:sz="8" w:space="0"/>
              <w:bottom w:val="single" w:color="000000" w:sz="8" w:space="0"/>
              <w:right w:val="single" w:color="000000" w:sz="8" w:space="0"/>
            </w:tcBorders>
            <w:shd w:val="clear" w:color="auto" w:fill="auto"/>
            <w:vAlign w:val="center"/>
          </w:tcPr>
          <w:p w14:paraId="542EA46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二级指标</w:t>
            </w:r>
          </w:p>
        </w:tc>
        <w:tc>
          <w:tcPr>
            <w:tcW w:w="1170" w:type="dxa"/>
            <w:vMerge w:val="restart"/>
            <w:tcBorders>
              <w:top w:val="nil"/>
              <w:left w:val="single" w:color="000000" w:sz="8" w:space="0"/>
              <w:bottom w:val="single" w:color="000000" w:sz="8" w:space="0"/>
              <w:right w:val="single" w:color="000000" w:sz="8" w:space="0"/>
            </w:tcBorders>
            <w:shd w:val="clear" w:color="auto" w:fill="auto"/>
            <w:vAlign w:val="center"/>
          </w:tcPr>
          <w:p w14:paraId="27892EB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三级指标</w:t>
            </w:r>
          </w:p>
        </w:tc>
        <w:tc>
          <w:tcPr>
            <w:tcW w:w="1320" w:type="dxa"/>
            <w:vMerge w:val="restart"/>
            <w:tcBorders>
              <w:top w:val="nil"/>
              <w:left w:val="nil"/>
              <w:bottom w:val="single" w:color="000000" w:sz="8" w:space="0"/>
              <w:right w:val="nil"/>
            </w:tcBorders>
            <w:shd w:val="clear" w:color="auto" w:fill="auto"/>
            <w:vAlign w:val="center"/>
          </w:tcPr>
          <w:p w14:paraId="5AE6914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年度指标值</w:t>
            </w:r>
          </w:p>
        </w:tc>
        <w:tc>
          <w:tcPr>
            <w:tcW w:w="1050" w:type="dxa"/>
            <w:vMerge w:val="restart"/>
            <w:tcBorders>
              <w:top w:val="nil"/>
              <w:left w:val="single" w:color="000000" w:sz="8" w:space="0"/>
              <w:bottom w:val="single" w:color="000000" w:sz="8" w:space="0"/>
              <w:right w:val="nil"/>
            </w:tcBorders>
            <w:shd w:val="clear" w:color="auto" w:fill="auto"/>
            <w:vAlign w:val="center"/>
          </w:tcPr>
          <w:p w14:paraId="45D8B30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实际完成值</w:t>
            </w:r>
          </w:p>
        </w:tc>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14:paraId="2A2CB23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分值</w:t>
            </w:r>
          </w:p>
        </w:tc>
        <w:tc>
          <w:tcPr>
            <w:tcW w:w="1500" w:type="dxa"/>
            <w:vMerge w:val="restart"/>
            <w:tcBorders>
              <w:top w:val="nil"/>
              <w:left w:val="single" w:color="000000" w:sz="8" w:space="0"/>
              <w:bottom w:val="single" w:color="000000" w:sz="8" w:space="0"/>
              <w:right w:val="single" w:color="000000" w:sz="8" w:space="0"/>
            </w:tcBorders>
            <w:shd w:val="clear" w:color="auto" w:fill="auto"/>
            <w:vAlign w:val="center"/>
          </w:tcPr>
          <w:p w14:paraId="58D1321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得分</w:t>
            </w:r>
          </w:p>
        </w:tc>
        <w:tc>
          <w:tcPr>
            <w:tcW w:w="1215" w:type="dxa"/>
            <w:vMerge w:val="restart"/>
            <w:tcBorders>
              <w:top w:val="nil"/>
              <w:left w:val="single" w:color="000000" w:sz="8" w:space="0"/>
              <w:bottom w:val="single" w:color="000000" w:sz="8" w:space="0"/>
              <w:right w:val="single" w:color="000000" w:sz="8" w:space="0"/>
            </w:tcBorders>
            <w:shd w:val="clear" w:color="auto" w:fill="auto"/>
            <w:vAlign w:val="center"/>
          </w:tcPr>
          <w:p w14:paraId="46891D5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偏差原因分析及改进措施</w:t>
            </w:r>
          </w:p>
        </w:tc>
      </w:tr>
      <w:tr w14:paraId="3742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70C67544">
            <w:pPr>
              <w:jc w:val="center"/>
              <w:rPr>
                <w:rFonts w:hint="eastAsia" w:ascii="微软雅黑" w:hAnsi="微软雅黑" w:eastAsia="微软雅黑" w:cs="微软雅黑"/>
                <w:i w:val="0"/>
                <w:iCs w:val="0"/>
                <w:color w:val="000000"/>
                <w:sz w:val="22"/>
                <w:szCs w:val="22"/>
                <w:u w:val="none"/>
              </w:rPr>
            </w:pPr>
          </w:p>
        </w:tc>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14:paraId="3AF01033">
            <w:pPr>
              <w:jc w:val="center"/>
              <w:rPr>
                <w:rFonts w:hint="eastAsia" w:ascii="微软雅黑" w:hAnsi="微软雅黑" w:eastAsia="微软雅黑" w:cs="微软雅黑"/>
                <w:b/>
                <w:bCs/>
                <w:i w:val="0"/>
                <w:iCs w:val="0"/>
                <w:color w:val="000000"/>
                <w:sz w:val="22"/>
                <w:szCs w:val="22"/>
                <w:u w:val="none"/>
              </w:rPr>
            </w:pPr>
          </w:p>
        </w:tc>
        <w:tc>
          <w:tcPr>
            <w:tcW w:w="210" w:type="dxa"/>
            <w:vMerge w:val="continue"/>
            <w:tcBorders>
              <w:top w:val="nil"/>
              <w:left w:val="single" w:color="000000" w:sz="8" w:space="0"/>
              <w:bottom w:val="single" w:color="000000" w:sz="8" w:space="0"/>
              <w:right w:val="single" w:color="000000" w:sz="8" w:space="0"/>
            </w:tcBorders>
            <w:shd w:val="clear" w:color="auto" w:fill="auto"/>
            <w:vAlign w:val="center"/>
          </w:tcPr>
          <w:p w14:paraId="38A6D9F7">
            <w:pPr>
              <w:jc w:val="center"/>
              <w:rPr>
                <w:rFonts w:hint="eastAsia" w:ascii="微软雅黑" w:hAnsi="微软雅黑" w:eastAsia="微软雅黑" w:cs="微软雅黑"/>
                <w:b/>
                <w:bCs/>
                <w:i w:val="0"/>
                <w:iCs w:val="0"/>
                <w:color w:val="000000"/>
                <w:sz w:val="22"/>
                <w:szCs w:val="22"/>
                <w:u w:val="none"/>
              </w:rPr>
            </w:pPr>
          </w:p>
        </w:tc>
        <w:tc>
          <w:tcPr>
            <w:tcW w:w="1170" w:type="dxa"/>
            <w:vMerge w:val="continue"/>
            <w:tcBorders>
              <w:top w:val="nil"/>
              <w:left w:val="single" w:color="000000" w:sz="8" w:space="0"/>
              <w:bottom w:val="single" w:color="000000" w:sz="8" w:space="0"/>
              <w:right w:val="single" w:color="000000" w:sz="8" w:space="0"/>
            </w:tcBorders>
            <w:shd w:val="clear" w:color="auto" w:fill="auto"/>
            <w:vAlign w:val="center"/>
          </w:tcPr>
          <w:p w14:paraId="571B4D88">
            <w:pPr>
              <w:jc w:val="center"/>
              <w:rPr>
                <w:rFonts w:hint="eastAsia" w:ascii="微软雅黑" w:hAnsi="微软雅黑" w:eastAsia="微软雅黑" w:cs="微软雅黑"/>
                <w:b/>
                <w:bCs/>
                <w:i w:val="0"/>
                <w:iCs w:val="0"/>
                <w:color w:val="000000"/>
                <w:sz w:val="22"/>
                <w:szCs w:val="22"/>
                <w:u w:val="none"/>
              </w:rPr>
            </w:pPr>
          </w:p>
        </w:tc>
        <w:tc>
          <w:tcPr>
            <w:tcW w:w="1320" w:type="dxa"/>
            <w:vMerge w:val="continue"/>
            <w:tcBorders>
              <w:top w:val="nil"/>
              <w:left w:val="nil"/>
              <w:bottom w:val="single" w:color="000000" w:sz="8" w:space="0"/>
              <w:right w:val="nil"/>
            </w:tcBorders>
            <w:shd w:val="clear" w:color="auto" w:fill="auto"/>
            <w:vAlign w:val="center"/>
          </w:tcPr>
          <w:p w14:paraId="582E94F4">
            <w:pPr>
              <w:jc w:val="center"/>
              <w:rPr>
                <w:rFonts w:hint="eastAsia" w:ascii="微软雅黑" w:hAnsi="微软雅黑" w:eastAsia="微软雅黑" w:cs="微软雅黑"/>
                <w:b/>
                <w:bCs/>
                <w:i w:val="0"/>
                <w:iCs w:val="0"/>
                <w:color w:val="000000"/>
                <w:sz w:val="22"/>
                <w:szCs w:val="22"/>
                <w:u w:val="none"/>
              </w:rPr>
            </w:pPr>
          </w:p>
        </w:tc>
        <w:tc>
          <w:tcPr>
            <w:tcW w:w="1050" w:type="dxa"/>
            <w:vMerge w:val="continue"/>
            <w:tcBorders>
              <w:top w:val="nil"/>
              <w:left w:val="single" w:color="000000" w:sz="8" w:space="0"/>
              <w:bottom w:val="single" w:color="000000" w:sz="8" w:space="0"/>
              <w:right w:val="nil"/>
            </w:tcBorders>
            <w:shd w:val="clear" w:color="auto" w:fill="auto"/>
            <w:vAlign w:val="center"/>
          </w:tcPr>
          <w:p w14:paraId="6C527A03">
            <w:pPr>
              <w:jc w:val="center"/>
              <w:rPr>
                <w:rFonts w:hint="eastAsia" w:ascii="微软雅黑" w:hAnsi="微软雅黑" w:eastAsia="微软雅黑" w:cs="微软雅黑"/>
                <w:b/>
                <w:bCs/>
                <w:i w:val="0"/>
                <w:iCs w:val="0"/>
                <w:color w:val="000000"/>
                <w:sz w:val="22"/>
                <w:szCs w:val="22"/>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14:paraId="516537E2">
            <w:pPr>
              <w:jc w:val="center"/>
              <w:rPr>
                <w:rFonts w:hint="eastAsia" w:ascii="微软雅黑" w:hAnsi="微软雅黑" w:eastAsia="微软雅黑" w:cs="微软雅黑"/>
                <w:b/>
                <w:bCs/>
                <w:i w:val="0"/>
                <w:iCs w:val="0"/>
                <w:color w:val="000000"/>
                <w:sz w:val="22"/>
                <w:szCs w:val="22"/>
                <w:u w:val="none"/>
              </w:rPr>
            </w:pPr>
          </w:p>
        </w:tc>
        <w:tc>
          <w:tcPr>
            <w:tcW w:w="1500" w:type="dxa"/>
            <w:vMerge w:val="continue"/>
            <w:tcBorders>
              <w:top w:val="nil"/>
              <w:left w:val="single" w:color="000000" w:sz="8" w:space="0"/>
              <w:bottom w:val="single" w:color="000000" w:sz="8" w:space="0"/>
              <w:right w:val="single" w:color="000000" w:sz="8" w:space="0"/>
            </w:tcBorders>
            <w:shd w:val="clear" w:color="auto" w:fill="auto"/>
            <w:vAlign w:val="center"/>
          </w:tcPr>
          <w:p w14:paraId="40B99A21">
            <w:pPr>
              <w:jc w:val="center"/>
              <w:rPr>
                <w:rFonts w:hint="eastAsia" w:ascii="微软雅黑" w:hAnsi="微软雅黑" w:eastAsia="微软雅黑" w:cs="微软雅黑"/>
                <w:b/>
                <w:bCs/>
                <w:i w:val="0"/>
                <w:iCs w:val="0"/>
                <w:color w:val="000000"/>
                <w:sz w:val="22"/>
                <w:szCs w:val="22"/>
                <w:u w:val="none"/>
              </w:rPr>
            </w:pPr>
          </w:p>
        </w:tc>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526D1061">
            <w:pPr>
              <w:jc w:val="center"/>
              <w:rPr>
                <w:rFonts w:hint="eastAsia" w:ascii="微软雅黑" w:hAnsi="微软雅黑" w:eastAsia="微软雅黑" w:cs="微软雅黑"/>
                <w:b/>
                <w:bCs/>
                <w:i w:val="0"/>
                <w:iCs w:val="0"/>
                <w:color w:val="000000"/>
                <w:sz w:val="22"/>
                <w:szCs w:val="22"/>
                <w:u w:val="none"/>
              </w:rPr>
            </w:pPr>
          </w:p>
        </w:tc>
      </w:tr>
      <w:tr w14:paraId="3320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00BC842F">
            <w:pPr>
              <w:jc w:val="center"/>
              <w:rPr>
                <w:rFonts w:hint="eastAsia" w:ascii="微软雅黑" w:hAnsi="微软雅黑" w:eastAsia="微软雅黑" w:cs="微软雅黑"/>
                <w:i w:val="0"/>
                <w:iCs w:val="0"/>
                <w:color w:val="000000"/>
                <w:sz w:val="22"/>
                <w:szCs w:val="22"/>
                <w:u w:val="none"/>
              </w:rPr>
            </w:pPr>
          </w:p>
        </w:tc>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14:paraId="44472DC8">
            <w:pPr>
              <w:jc w:val="center"/>
              <w:rPr>
                <w:rFonts w:hint="eastAsia" w:ascii="微软雅黑" w:hAnsi="微软雅黑" w:eastAsia="微软雅黑" w:cs="微软雅黑"/>
                <w:b/>
                <w:bCs/>
                <w:i w:val="0"/>
                <w:iCs w:val="0"/>
                <w:color w:val="000000"/>
                <w:sz w:val="22"/>
                <w:szCs w:val="22"/>
                <w:u w:val="none"/>
              </w:rPr>
            </w:pPr>
          </w:p>
        </w:tc>
        <w:tc>
          <w:tcPr>
            <w:tcW w:w="210" w:type="dxa"/>
            <w:vMerge w:val="continue"/>
            <w:tcBorders>
              <w:top w:val="nil"/>
              <w:left w:val="single" w:color="000000" w:sz="8" w:space="0"/>
              <w:bottom w:val="single" w:color="000000" w:sz="8" w:space="0"/>
              <w:right w:val="single" w:color="000000" w:sz="8" w:space="0"/>
            </w:tcBorders>
            <w:shd w:val="clear" w:color="auto" w:fill="auto"/>
            <w:vAlign w:val="center"/>
          </w:tcPr>
          <w:p w14:paraId="325282C0">
            <w:pPr>
              <w:jc w:val="center"/>
              <w:rPr>
                <w:rFonts w:hint="eastAsia" w:ascii="微软雅黑" w:hAnsi="微软雅黑" w:eastAsia="微软雅黑" w:cs="微软雅黑"/>
                <w:b/>
                <w:bCs/>
                <w:i w:val="0"/>
                <w:iCs w:val="0"/>
                <w:color w:val="000000"/>
                <w:sz w:val="22"/>
                <w:szCs w:val="22"/>
                <w:u w:val="none"/>
              </w:rPr>
            </w:pPr>
          </w:p>
        </w:tc>
        <w:tc>
          <w:tcPr>
            <w:tcW w:w="1170" w:type="dxa"/>
            <w:vMerge w:val="continue"/>
            <w:tcBorders>
              <w:top w:val="nil"/>
              <w:left w:val="single" w:color="000000" w:sz="8" w:space="0"/>
              <w:bottom w:val="single" w:color="000000" w:sz="8" w:space="0"/>
              <w:right w:val="single" w:color="000000" w:sz="8" w:space="0"/>
            </w:tcBorders>
            <w:shd w:val="clear" w:color="auto" w:fill="auto"/>
            <w:vAlign w:val="center"/>
          </w:tcPr>
          <w:p w14:paraId="0B67EEF0">
            <w:pPr>
              <w:jc w:val="center"/>
              <w:rPr>
                <w:rFonts w:hint="eastAsia" w:ascii="微软雅黑" w:hAnsi="微软雅黑" w:eastAsia="微软雅黑" w:cs="微软雅黑"/>
                <w:b/>
                <w:bCs/>
                <w:i w:val="0"/>
                <w:iCs w:val="0"/>
                <w:color w:val="000000"/>
                <w:sz w:val="22"/>
                <w:szCs w:val="22"/>
                <w:u w:val="none"/>
              </w:rPr>
            </w:pPr>
          </w:p>
        </w:tc>
        <w:tc>
          <w:tcPr>
            <w:tcW w:w="1320" w:type="dxa"/>
            <w:vMerge w:val="continue"/>
            <w:tcBorders>
              <w:top w:val="nil"/>
              <w:left w:val="nil"/>
              <w:bottom w:val="single" w:color="000000" w:sz="8" w:space="0"/>
              <w:right w:val="nil"/>
            </w:tcBorders>
            <w:shd w:val="clear" w:color="auto" w:fill="auto"/>
            <w:vAlign w:val="center"/>
          </w:tcPr>
          <w:p w14:paraId="34CCC9E1">
            <w:pPr>
              <w:jc w:val="center"/>
              <w:rPr>
                <w:rFonts w:hint="eastAsia" w:ascii="微软雅黑" w:hAnsi="微软雅黑" w:eastAsia="微软雅黑" w:cs="微软雅黑"/>
                <w:b/>
                <w:bCs/>
                <w:i w:val="0"/>
                <w:iCs w:val="0"/>
                <w:color w:val="000000"/>
                <w:sz w:val="22"/>
                <w:szCs w:val="22"/>
                <w:u w:val="none"/>
              </w:rPr>
            </w:pPr>
          </w:p>
        </w:tc>
        <w:tc>
          <w:tcPr>
            <w:tcW w:w="1050" w:type="dxa"/>
            <w:vMerge w:val="continue"/>
            <w:tcBorders>
              <w:top w:val="nil"/>
              <w:left w:val="single" w:color="000000" w:sz="8" w:space="0"/>
              <w:bottom w:val="single" w:color="000000" w:sz="8" w:space="0"/>
              <w:right w:val="nil"/>
            </w:tcBorders>
            <w:shd w:val="clear" w:color="auto" w:fill="auto"/>
            <w:vAlign w:val="center"/>
          </w:tcPr>
          <w:p w14:paraId="440ACDAC">
            <w:pPr>
              <w:jc w:val="center"/>
              <w:rPr>
                <w:rFonts w:hint="eastAsia" w:ascii="微软雅黑" w:hAnsi="微软雅黑" w:eastAsia="微软雅黑" w:cs="微软雅黑"/>
                <w:b/>
                <w:bCs/>
                <w:i w:val="0"/>
                <w:iCs w:val="0"/>
                <w:color w:val="000000"/>
                <w:sz w:val="22"/>
                <w:szCs w:val="22"/>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14:paraId="3B9D39E0">
            <w:pPr>
              <w:jc w:val="center"/>
              <w:rPr>
                <w:rFonts w:hint="eastAsia" w:ascii="微软雅黑" w:hAnsi="微软雅黑" w:eastAsia="微软雅黑" w:cs="微软雅黑"/>
                <w:b/>
                <w:bCs/>
                <w:i w:val="0"/>
                <w:iCs w:val="0"/>
                <w:color w:val="000000"/>
                <w:sz w:val="22"/>
                <w:szCs w:val="22"/>
                <w:u w:val="none"/>
              </w:rPr>
            </w:pPr>
          </w:p>
        </w:tc>
        <w:tc>
          <w:tcPr>
            <w:tcW w:w="1500" w:type="dxa"/>
            <w:vMerge w:val="continue"/>
            <w:tcBorders>
              <w:top w:val="nil"/>
              <w:left w:val="single" w:color="000000" w:sz="8" w:space="0"/>
              <w:bottom w:val="single" w:color="000000" w:sz="8" w:space="0"/>
              <w:right w:val="single" w:color="000000" w:sz="8" w:space="0"/>
            </w:tcBorders>
            <w:shd w:val="clear" w:color="auto" w:fill="auto"/>
            <w:vAlign w:val="center"/>
          </w:tcPr>
          <w:p w14:paraId="4E28ACB8">
            <w:pPr>
              <w:jc w:val="center"/>
              <w:rPr>
                <w:rFonts w:hint="eastAsia" w:ascii="微软雅黑" w:hAnsi="微软雅黑" w:eastAsia="微软雅黑" w:cs="微软雅黑"/>
                <w:b/>
                <w:bCs/>
                <w:i w:val="0"/>
                <w:iCs w:val="0"/>
                <w:color w:val="000000"/>
                <w:sz w:val="22"/>
                <w:szCs w:val="22"/>
                <w:u w:val="none"/>
              </w:rPr>
            </w:pPr>
          </w:p>
        </w:tc>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27D6F4E6">
            <w:pPr>
              <w:jc w:val="center"/>
              <w:rPr>
                <w:rFonts w:hint="eastAsia" w:ascii="微软雅黑" w:hAnsi="微软雅黑" w:eastAsia="微软雅黑" w:cs="微软雅黑"/>
                <w:b/>
                <w:bCs/>
                <w:i w:val="0"/>
                <w:iCs w:val="0"/>
                <w:color w:val="000000"/>
                <w:sz w:val="22"/>
                <w:szCs w:val="22"/>
                <w:u w:val="none"/>
              </w:rPr>
            </w:pPr>
          </w:p>
        </w:tc>
      </w:tr>
      <w:tr w14:paraId="14ED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34C218CF">
            <w:pPr>
              <w:jc w:val="center"/>
              <w:rPr>
                <w:rFonts w:hint="eastAsia" w:ascii="微软雅黑" w:hAnsi="微软雅黑" w:eastAsia="微软雅黑" w:cs="微软雅黑"/>
                <w:i w:val="0"/>
                <w:iCs w:val="0"/>
                <w:color w:val="000000"/>
                <w:sz w:val="22"/>
                <w:szCs w:val="22"/>
                <w:u w:val="none"/>
              </w:rPr>
            </w:pPr>
          </w:p>
        </w:tc>
        <w:tc>
          <w:tcPr>
            <w:tcW w:w="900" w:type="dxa"/>
            <w:vMerge w:val="restart"/>
            <w:tcBorders>
              <w:top w:val="nil"/>
              <w:left w:val="single" w:color="000000" w:sz="8" w:space="0"/>
              <w:bottom w:val="single" w:color="000000" w:sz="8" w:space="0"/>
              <w:right w:val="single" w:color="000000" w:sz="8" w:space="0"/>
            </w:tcBorders>
            <w:shd w:val="clear" w:color="auto" w:fill="auto"/>
            <w:vAlign w:val="center"/>
          </w:tcPr>
          <w:p w14:paraId="40205C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产出指标（30分）</w:t>
            </w:r>
          </w:p>
        </w:tc>
        <w:tc>
          <w:tcPr>
            <w:tcW w:w="210" w:type="dxa"/>
            <w:vMerge w:val="restart"/>
            <w:tcBorders>
              <w:top w:val="nil"/>
              <w:left w:val="single" w:color="000000" w:sz="8" w:space="0"/>
              <w:bottom w:val="single" w:color="000000" w:sz="8" w:space="0"/>
              <w:right w:val="single" w:color="000000" w:sz="8" w:space="0"/>
            </w:tcBorders>
            <w:shd w:val="clear" w:color="auto" w:fill="auto"/>
            <w:vAlign w:val="center"/>
          </w:tcPr>
          <w:p w14:paraId="501837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13BAFA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扫黑除恶印刷宣传</w:t>
            </w:r>
          </w:p>
        </w:tc>
        <w:tc>
          <w:tcPr>
            <w:tcW w:w="1320" w:type="dxa"/>
            <w:tcBorders>
              <w:top w:val="nil"/>
              <w:left w:val="nil"/>
              <w:bottom w:val="single" w:color="000000" w:sz="8" w:space="0"/>
              <w:right w:val="nil"/>
            </w:tcBorders>
            <w:shd w:val="clear" w:color="auto" w:fill="auto"/>
            <w:vAlign w:val="center"/>
          </w:tcPr>
          <w:p w14:paraId="1993F2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6万</w:t>
            </w:r>
          </w:p>
        </w:tc>
        <w:tc>
          <w:tcPr>
            <w:tcW w:w="1050" w:type="dxa"/>
            <w:tcBorders>
              <w:top w:val="nil"/>
              <w:left w:val="single" w:color="000000" w:sz="8" w:space="0"/>
              <w:bottom w:val="single" w:color="000000" w:sz="8" w:space="0"/>
              <w:right w:val="nil"/>
            </w:tcBorders>
            <w:shd w:val="clear" w:color="auto" w:fill="auto"/>
            <w:vAlign w:val="center"/>
          </w:tcPr>
          <w:p w14:paraId="341914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6万</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13509F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8</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3E9B11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73B2013D">
            <w:pPr>
              <w:jc w:val="center"/>
              <w:rPr>
                <w:rFonts w:hint="eastAsia" w:ascii="微软雅黑" w:hAnsi="微软雅黑" w:eastAsia="微软雅黑" w:cs="微软雅黑"/>
                <w:i w:val="0"/>
                <w:iCs w:val="0"/>
                <w:color w:val="000000"/>
                <w:sz w:val="20"/>
                <w:szCs w:val="20"/>
                <w:u w:val="none"/>
              </w:rPr>
            </w:pPr>
          </w:p>
        </w:tc>
      </w:tr>
      <w:tr w14:paraId="741FC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3C7B37AD">
            <w:pPr>
              <w:jc w:val="center"/>
              <w:rPr>
                <w:rFonts w:hint="eastAsia" w:ascii="微软雅黑" w:hAnsi="微软雅黑" w:eastAsia="微软雅黑" w:cs="微软雅黑"/>
                <w:i w:val="0"/>
                <w:iCs w:val="0"/>
                <w:color w:val="000000"/>
                <w:sz w:val="22"/>
                <w:szCs w:val="22"/>
                <w:u w:val="none"/>
              </w:rPr>
            </w:pPr>
          </w:p>
        </w:tc>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14:paraId="64060E1B">
            <w:pPr>
              <w:jc w:val="center"/>
              <w:rPr>
                <w:rFonts w:hint="eastAsia" w:ascii="微软雅黑" w:hAnsi="微软雅黑" w:eastAsia="微软雅黑" w:cs="微软雅黑"/>
                <w:i w:val="0"/>
                <w:iCs w:val="0"/>
                <w:color w:val="000000"/>
                <w:sz w:val="20"/>
                <w:szCs w:val="20"/>
                <w:u w:val="none"/>
              </w:rPr>
            </w:pPr>
          </w:p>
        </w:tc>
        <w:tc>
          <w:tcPr>
            <w:tcW w:w="210" w:type="dxa"/>
            <w:vMerge w:val="continue"/>
            <w:tcBorders>
              <w:top w:val="nil"/>
              <w:left w:val="single" w:color="000000" w:sz="8" w:space="0"/>
              <w:bottom w:val="single" w:color="000000" w:sz="8" w:space="0"/>
              <w:right w:val="single" w:color="000000" w:sz="8" w:space="0"/>
            </w:tcBorders>
            <w:shd w:val="clear" w:color="auto" w:fill="auto"/>
            <w:vAlign w:val="center"/>
          </w:tcPr>
          <w:p w14:paraId="4162F9DE">
            <w:pPr>
              <w:jc w:val="center"/>
              <w:rPr>
                <w:rFonts w:hint="eastAsia" w:ascii="微软雅黑" w:hAnsi="微软雅黑" w:eastAsia="微软雅黑" w:cs="微软雅黑"/>
                <w:i w:val="0"/>
                <w:iCs w:val="0"/>
                <w:color w:val="000000"/>
                <w:sz w:val="20"/>
                <w:szCs w:val="20"/>
                <w:u w:val="none"/>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75FBF9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扫黑除恶宣传</w:t>
            </w:r>
          </w:p>
        </w:tc>
        <w:tc>
          <w:tcPr>
            <w:tcW w:w="1320" w:type="dxa"/>
            <w:tcBorders>
              <w:top w:val="nil"/>
              <w:left w:val="nil"/>
              <w:bottom w:val="single" w:color="000000" w:sz="8" w:space="0"/>
              <w:right w:val="nil"/>
            </w:tcBorders>
            <w:shd w:val="clear" w:color="auto" w:fill="auto"/>
            <w:vAlign w:val="center"/>
          </w:tcPr>
          <w:p w14:paraId="46E1CE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5次</w:t>
            </w:r>
          </w:p>
        </w:tc>
        <w:tc>
          <w:tcPr>
            <w:tcW w:w="1050" w:type="dxa"/>
            <w:tcBorders>
              <w:top w:val="nil"/>
              <w:left w:val="single" w:color="000000" w:sz="8" w:space="0"/>
              <w:bottom w:val="single" w:color="000000" w:sz="8" w:space="0"/>
              <w:right w:val="nil"/>
            </w:tcBorders>
            <w:shd w:val="clear" w:color="auto" w:fill="auto"/>
            <w:vAlign w:val="center"/>
          </w:tcPr>
          <w:p w14:paraId="371D7A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5次</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56CC3A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8</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58E6DC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7.00</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00ED0AF7">
            <w:pPr>
              <w:jc w:val="center"/>
              <w:rPr>
                <w:rFonts w:hint="eastAsia" w:ascii="微软雅黑" w:hAnsi="微软雅黑" w:eastAsia="微软雅黑" w:cs="微软雅黑"/>
                <w:i w:val="0"/>
                <w:iCs w:val="0"/>
                <w:color w:val="000000"/>
                <w:sz w:val="20"/>
                <w:szCs w:val="20"/>
                <w:u w:val="none"/>
              </w:rPr>
            </w:pPr>
          </w:p>
        </w:tc>
      </w:tr>
      <w:tr w14:paraId="4808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1D95B833">
            <w:pPr>
              <w:jc w:val="center"/>
              <w:rPr>
                <w:rFonts w:hint="eastAsia" w:ascii="微软雅黑" w:hAnsi="微软雅黑" w:eastAsia="微软雅黑" w:cs="微软雅黑"/>
                <w:i w:val="0"/>
                <w:iCs w:val="0"/>
                <w:color w:val="000000"/>
                <w:sz w:val="22"/>
                <w:szCs w:val="22"/>
                <w:u w:val="none"/>
              </w:rPr>
            </w:pPr>
          </w:p>
        </w:tc>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14:paraId="17A404CC">
            <w:pPr>
              <w:jc w:val="center"/>
              <w:rPr>
                <w:rFonts w:hint="eastAsia" w:ascii="微软雅黑" w:hAnsi="微软雅黑" w:eastAsia="微软雅黑" w:cs="微软雅黑"/>
                <w:i w:val="0"/>
                <w:iCs w:val="0"/>
                <w:color w:val="000000"/>
                <w:sz w:val="20"/>
                <w:szCs w:val="20"/>
                <w:u w:val="none"/>
              </w:rPr>
            </w:pPr>
          </w:p>
        </w:tc>
        <w:tc>
          <w:tcPr>
            <w:tcW w:w="210" w:type="dxa"/>
            <w:tcBorders>
              <w:top w:val="nil"/>
              <w:left w:val="single" w:color="000000" w:sz="8" w:space="0"/>
              <w:bottom w:val="single" w:color="000000" w:sz="8" w:space="0"/>
              <w:right w:val="single" w:color="000000" w:sz="8" w:space="0"/>
            </w:tcBorders>
            <w:shd w:val="clear" w:color="auto" w:fill="auto"/>
            <w:vAlign w:val="center"/>
          </w:tcPr>
          <w:p w14:paraId="450E9E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F1BA6E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扫黑除恶</w:t>
            </w:r>
          </w:p>
        </w:tc>
        <w:tc>
          <w:tcPr>
            <w:tcW w:w="1320" w:type="dxa"/>
            <w:tcBorders>
              <w:top w:val="nil"/>
              <w:left w:val="nil"/>
              <w:bottom w:val="single" w:color="000000" w:sz="8" w:space="0"/>
              <w:right w:val="nil"/>
            </w:tcBorders>
            <w:shd w:val="clear" w:color="auto" w:fill="auto"/>
            <w:vAlign w:val="center"/>
          </w:tcPr>
          <w:p w14:paraId="018DA8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进一步打击</w:t>
            </w:r>
          </w:p>
        </w:tc>
        <w:tc>
          <w:tcPr>
            <w:tcW w:w="1050" w:type="dxa"/>
            <w:tcBorders>
              <w:top w:val="nil"/>
              <w:left w:val="single" w:color="000000" w:sz="8" w:space="0"/>
              <w:bottom w:val="single" w:color="000000" w:sz="8" w:space="0"/>
              <w:right w:val="nil"/>
            </w:tcBorders>
            <w:shd w:val="clear" w:color="auto" w:fill="auto"/>
            <w:vAlign w:val="center"/>
          </w:tcPr>
          <w:p w14:paraId="05A7E1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进一步打击</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298DEE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9</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6C345E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9.00</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3FD1970F">
            <w:pPr>
              <w:jc w:val="center"/>
              <w:rPr>
                <w:rFonts w:hint="eastAsia" w:ascii="微软雅黑" w:hAnsi="微软雅黑" w:eastAsia="微软雅黑" w:cs="微软雅黑"/>
                <w:i w:val="0"/>
                <w:iCs w:val="0"/>
                <w:color w:val="000000"/>
                <w:sz w:val="20"/>
                <w:szCs w:val="20"/>
                <w:u w:val="none"/>
              </w:rPr>
            </w:pPr>
          </w:p>
        </w:tc>
      </w:tr>
      <w:tr w14:paraId="4380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55CE08ED">
            <w:pPr>
              <w:jc w:val="center"/>
              <w:rPr>
                <w:rFonts w:hint="eastAsia" w:ascii="微软雅黑" w:hAnsi="微软雅黑" w:eastAsia="微软雅黑" w:cs="微软雅黑"/>
                <w:i w:val="0"/>
                <w:iCs w:val="0"/>
                <w:color w:val="000000"/>
                <w:sz w:val="22"/>
                <w:szCs w:val="22"/>
                <w:u w:val="none"/>
              </w:rPr>
            </w:pPr>
          </w:p>
        </w:tc>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14:paraId="517E5A11">
            <w:pPr>
              <w:jc w:val="center"/>
              <w:rPr>
                <w:rFonts w:hint="eastAsia" w:ascii="微软雅黑" w:hAnsi="微软雅黑" w:eastAsia="微软雅黑" w:cs="微软雅黑"/>
                <w:i w:val="0"/>
                <w:iCs w:val="0"/>
                <w:color w:val="000000"/>
                <w:sz w:val="20"/>
                <w:szCs w:val="20"/>
                <w:u w:val="none"/>
              </w:rPr>
            </w:pPr>
          </w:p>
        </w:tc>
        <w:tc>
          <w:tcPr>
            <w:tcW w:w="210" w:type="dxa"/>
            <w:tcBorders>
              <w:top w:val="nil"/>
              <w:left w:val="single" w:color="000000" w:sz="8" w:space="0"/>
              <w:bottom w:val="single" w:color="000000" w:sz="8" w:space="0"/>
              <w:right w:val="single" w:color="000000" w:sz="8" w:space="0"/>
            </w:tcBorders>
            <w:shd w:val="clear" w:color="auto" w:fill="auto"/>
            <w:vAlign w:val="center"/>
          </w:tcPr>
          <w:p w14:paraId="05C3C0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3EDDF8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按时完成扫黑除恶工作</w:t>
            </w:r>
          </w:p>
        </w:tc>
        <w:tc>
          <w:tcPr>
            <w:tcW w:w="1320" w:type="dxa"/>
            <w:tcBorders>
              <w:top w:val="nil"/>
              <w:left w:val="nil"/>
              <w:bottom w:val="single" w:color="000000" w:sz="8" w:space="0"/>
              <w:right w:val="nil"/>
            </w:tcBorders>
            <w:shd w:val="clear" w:color="auto" w:fill="auto"/>
            <w:vAlign w:val="center"/>
          </w:tcPr>
          <w:p w14:paraId="5A4E26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年底前</w:t>
            </w:r>
          </w:p>
        </w:tc>
        <w:tc>
          <w:tcPr>
            <w:tcW w:w="1050" w:type="dxa"/>
            <w:tcBorders>
              <w:top w:val="nil"/>
              <w:left w:val="single" w:color="000000" w:sz="8" w:space="0"/>
              <w:bottom w:val="single" w:color="000000" w:sz="8" w:space="0"/>
              <w:right w:val="nil"/>
            </w:tcBorders>
            <w:shd w:val="clear" w:color="auto" w:fill="auto"/>
            <w:vAlign w:val="center"/>
          </w:tcPr>
          <w:p w14:paraId="2AFD96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年底前</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3E5026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1E6EEC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7445DD9A">
            <w:pPr>
              <w:jc w:val="center"/>
              <w:rPr>
                <w:rFonts w:hint="eastAsia" w:ascii="微软雅黑" w:hAnsi="微软雅黑" w:eastAsia="微软雅黑" w:cs="微软雅黑"/>
                <w:i w:val="0"/>
                <w:iCs w:val="0"/>
                <w:color w:val="000000"/>
                <w:sz w:val="20"/>
                <w:szCs w:val="20"/>
                <w:u w:val="none"/>
              </w:rPr>
            </w:pPr>
          </w:p>
        </w:tc>
      </w:tr>
      <w:tr w14:paraId="6399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68F70C19">
            <w:pPr>
              <w:jc w:val="center"/>
              <w:rPr>
                <w:rFonts w:hint="eastAsia" w:ascii="微软雅黑" w:hAnsi="微软雅黑" w:eastAsia="微软雅黑" w:cs="微软雅黑"/>
                <w:i w:val="0"/>
                <w:iCs w:val="0"/>
                <w:color w:val="000000"/>
                <w:sz w:val="22"/>
                <w:szCs w:val="22"/>
                <w:u w:val="none"/>
              </w:rPr>
            </w:pPr>
          </w:p>
        </w:tc>
        <w:tc>
          <w:tcPr>
            <w:tcW w:w="900" w:type="dxa"/>
            <w:vMerge w:val="restart"/>
            <w:tcBorders>
              <w:top w:val="nil"/>
              <w:left w:val="single" w:color="000000" w:sz="8" w:space="0"/>
              <w:bottom w:val="single" w:color="000000" w:sz="8" w:space="0"/>
              <w:right w:val="single" w:color="000000" w:sz="8" w:space="0"/>
            </w:tcBorders>
            <w:shd w:val="clear" w:color="auto" w:fill="auto"/>
            <w:vAlign w:val="center"/>
          </w:tcPr>
          <w:p w14:paraId="19FEA0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效益指标（30分）</w:t>
            </w:r>
          </w:p>
        </w:tc>
        <w:tc>
          <w:tcPr>
            <w:tcW w:w="210" w:type="dxa"/>
            <w:tcBorders>
              <w:top w:val="nil"/>
              <w:left w:val="single" w:color="000000" w:sz="8" w:space="0"/>
              <w:bottom w:val="single" w:color="000000" w:sz="8" w:space="0"/>
              <w:right w:val="single" w:color="000000" w:sz="8" w:space="0"/>
            </w:tcBorders>
            <w:shd w:val="clear" w:color="auto" w:fill="auto"/>
            <w:vAlign w:val="center"/>
          </w:tcPr>
          <w:p w14:paraId="2FFCD6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C0E2FF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全市民众财产</w:t>
            </w:r>
          </w:p>
        </w:tc>
        <w:tc>
          <w:tcPr>
            <w:tcW w:w="1320" w:type="dxa"/>
            <w:tcBorders>
              <w:top w:val="nil"/>
              <w:left w:val="nil"/>
              <w:bottom w:val="single" w:color="000000" w:sz="8" w:space="0"/>
              <w:right w:val="nil"/>
            </w:tcBorders>
            <w:shd w:val="clear" w:color="auto" w:fill="auto"/>
            <w:vAlign w:val="center"/>
          </w:tcPr>
          <w:p w14:paraId="22DB9C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进一步保障</w:t>
            </w:r>
          </w:p>
        </w:tc>
        <w:tc>
          <w:tcPr>
            <w:tcW w:w="1050" w:type="dxa"/>
            <w:tcBorders>
              <w:top w:val="nil"/>
              <w:left w:val="single" w:color="000000" w:sz="8" w:space="0"/>
              <w:bottom w:val="single" w:color="000000" w:sz="8" w:space="0"/>
              <w:right w:val="nil"/>
            </w:tcBorders>
            <w:shd w:val="clear" w:color="auto" w:fill="auto"/>
            <w:vAlign w:val="center"/>
          </w:tcPr>
          <w:p w14:paraId="45669E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进一步保障</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63B7AA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8</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0B5907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11A5841B">
            <w:pPr>
              <w:jc w:val="center"/>
              <w:rPr>
                <w:rFonts w:hint="eastAsia" w:ascii="微软雅黑" w:hAnsi="微软雅黑" w:eastAsia="微软雅黑" w:cs="微软雅黑"/>
                <w:i w:val="0"/>
                <w:iCs w:val="0"/>
                <w:color w:val="000000"/>
                <w:sz w:val="20"/>
                <w:szCs w:val="20"/>
                <w:u w:val="none"/>
              </w:rPr>
            </w:pPr>
          </w:p>
        </w:tc>
      </w:tr>
      <w:tr w14:paraId="24A5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3A341995">
            <w:pPr>
              <w:jc w:val="center"/>
              <w:rPr>
                <w:rFonts w:hint="eastAsia" w:ascii="微软雅黑" w:hAnsi="微软雅黑" w:eastAsia="微软雅黑" w:cs="微软雅黑"/>
                <w:i w:val="0"/>
                <w:iCs w:val="0"/>
                <w:color w:val="000000"/>
                <w:sz w:val="22"/>
                <w:szCs w:val="22"/>
                <w:u w:val="none"/>
              </w:rPr>
            </w:pPr>
          </w:p>
        </w:tc>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14:paraId="75ED6A20">
            <w:pPr>
              <w:jc w:val="center"/>
              <w:rPr>
                <w:rFonts w:hint="eastAsia" w:ascii="微软雅黑" w:hAnsi="微软雅黑" w:eastAsia="微软雅黑" w:cs="微软雅黑"/>
                <w:i w:val="0"/>
                <w:iCs w:val="0"/>
                <w:color w:val="000000"/>
                <w:sz w:val="20"/>
                <w:szCs w:val="20"/>
                <w:u w:val="none"/>
              </w:rPr>
            </w:pPr>
          </w:p>
        </w:tc>
        <w:tc>
          <w:tcPr>
            <w:tcW w:w="210" w:type="dxa"/>
            <w:tcBorders>
              <w:top w:val="nil"/>
              <w:left w:val="single" w:color="000000" w:sz="8" w:space="0"/>
              <w:bottom w:val="single" w:color="000000" w:sz="8" w:space="0"/>
              <w:right w:val="single" w:color="000000" w:sz="8" w:space="0"/>
            </w:tcBorders>
            <w:shd w:val="clear" w:color="auto" w:fill="auto"/>
            <w:vAlign w:val="center"/>
          </w:tcPr>
          <w:p w14:paraId="679601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AF25DB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维护社会稳定</w:t>
            </w:r>
          </w:p>
        </w:tc>
        <w:tc>
          <w:tcPr>
            <w:tcW w:w="1320" w:type="dxa"/>
            <w:tcBorders>
              <w:top w:val="nil"/>
              <w:left w:val="nil"/>
              <w:bottom w:val="single" w:color="000000" w:sz="8" w:space="0"/>
              <w:right w:val="nil"/>
            </w:tcBorders>
            <w:shd w:val="clear" w:color="auto" w:fill="auto"/>
            <w:vAlign w:val="center"/>
          </w:tcPr>
          <w:p w14:paraId="5532CE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c>
          <w:tcPr>
            <w:tcW w:w="1050" w:type="dxa"/>
            <w:tcBorders>
              <w:top w:val="nil"/>
              <w:left w:val="single" w:color="000000" w:sz="8" w:space="0"/>
              <w:bottom w:val="single" w:color="000000" w:sz="8" w:space="0"/>
              <w:right w:val="nil"/>
            </w:tcBorders>
            <w:shd w:val="clear" w:color="auto" w:fill="auto"/>
            <w:vAlign w:val="center"/>
          </w:tcPr>
          <w:p w14:paraId="33D225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303BA5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8</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0A70BB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10D9AF7A">
            <w:pPr>
              <w:jc w:val="center"/>
              <w:rPr>
                <w:rFonts w:hint="eastAsia" w:ascii="微软雅黑" w:hAnsi="微软雅黑" w:eastAsia="微软雅黑" w:cs="微软雅黑"/>
                <w:i w:val="0"/>
                <w:iCs w:val="0"/>
                <w:color w:val="000000"/>
                <w:sz w:val="20"/>
                <w:szCs w:val="20"/>
                <w:u w:val="none"/>
              </w:rPr>
            </w:pPr>
          </w:p>
        </w:tc>
      </w:tr>
      <w:tr w14:paraId="63A9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5DDAF103">
            <w:pPr>
              <w:jc w:val="center"/>
              <w:rPr>
                <w:rFonts w:hint="eastAsia" w:ascii="微软雅黑" w:hAnsi="微软雅黑" w:eastAsia="微软雅黑" w:cs="微软雅黑"/>
                <w:i w:val="0"/>
                <w:iCs w:val="0"/>
                <w:color w:val="000000"/>
                <w:sz w:val="22"/>
                <w:szCs w:val="22"/>
                <w:u w:val="none"/>
              </w:rPr>
            </w:pPr>
          </w:p>
        </w:tc>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14:paraId="31D93EF4">
            <w:pPr>
              <w:jc w:val="center"/>
              <w:rPr>
                <w:rFonts w:hint="eastAsia" w:ascii="微软雅黑" w:hAnsi="微软雅黑" w:eastAsia="微软雅黑" w:cs="微软雅黑"/>
                <w:i w:val="0"/>
                <w:iCs w:val="0"/>
                <w:color w:val="000000"/>
                <w:sz w:val="20"/>
                <w:szCs w:val="20"/>
                <w:u w:val="none"/>
              </w:rPr>
            </w:pPr>
          </w:p>
        </w:tc>
        <w:tc>
          <w:tcPr>
            <w:tcW w:w="210" w:type="dxa"/>
            <w:tcBorders>
              <w:top w:val="nil"/>
              <w:left w:val="single" w:color="000000" w:sz="8" w:space="0"/>
              <w:bottom w:val="single" w:color="000000" w:sz="8" w:space="0"/>
              <w:right w:val="single" w:color="000000" w:sz="8" w:space="0"/>
            </w:tcBorders>
            <w:shd w:val="clear" w:color="auto" w:fill="auto"/>
            <w:vAlign w:val="center"/>
          </w:tcPr>
          <w:p w14:paraId="1F04F5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CDB167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社会生态环境</w:t>
            </w:r>
          </w:p>
        </w:tc>
        <w:tc>
          <w:tcPr>
            <w:tcW w:w="1320" w:type="dxa"/>
            <w:tcBorders>
              <w:top w:val="nil"/>
              <w:left w:val="nil"/>
              <w:bottom w:val="single" w:color="000000" w:sz="8" w:space="0"/>
              <w:right w:val="nil"/>
            </w:tcBorders>
            <w:shd w:val="clear" w:color="auto" w:fill="auto"/>
            <w:vAlign w:val="center"/>
          </w:tcPr>
          <w:p w14:paraId="045506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c>
          <w:tcPr>
            <w:tcW w:w="1050" w:type="dxa"/>
            <w:tcBorders>
              <w:top w:val="nil"/>
              <w:left w:val="single" w:color="000000" w:sz="8" w:space="0"/>
              <w:bottom w:val="single" w:color="000000" w:sz="8" w:space="0"/>
              <w:right w:val="nil"/>
            </w:tcBorders>
            <w:shd w:val="clear" w:color="auto" w:fill="auto"/>
            <w:vAlign w:val="center"/>
          </w:tcPr>
          <w:p w14:paraId="4BF18D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65D67C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23001E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3CBD4FE3">
            <w:pPr>
              <w:jc w:val="center"/>
              <w:rPr>
                <w:rFonts w:hint="eastAsia" w:ascii="微软雅黑" w:hAnsi="微软雅黑" w:eastAsia="微软雅黑" w:cs="微软雅黑"/>
                <w:i w:val="0"/>
                <w:iCs w:val="0"/>
                <w:color w:val="000000"/>
                <w:sz w:val="20"/>
                <w:szCs w:val="20"/>
                <w:u w:val="none"/>
              </w:rPr>
            </w:pPr>
          </w:p>
        </w:tc>
      </w:tr>
      <w:tr w14:paraId="2C26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2155E641">
            <w:pPr>
              <w:jc w:val="center"/>
              <w:rPr>
                <w:rFonts w:hint="eastAsia" w:ascii="微软雅黑" w:hAnsi="微软雅黑" w:eastAsia="微软雅黑" w:cs="微软雅黑"/>
                <w:i w:val="0"/>
                <w:iCs w:val="0"/>
                <w:color w:val="000000"/>
                <w:sz w:val="22"/>
                <w:szCs w:val="22"/>
                <w:u w:val="none"/>
              </w:rPr>
            </w:pPr>
          </w:p>
        </w:tc>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14:paraId="0CAA9776">
            <w:pPr>
              <w:jc w:val="center"/>
              <w:rPr>
                <w:rFonts w:hint="eastAsia" w:ascii="微软雅黑" w:hAnsi="微软雅黑" w:eastAsia="微软雅黑" w:cs="微软雅黑"/>
                <w:i w:val="0"/>
                <w:iCs w:val="0"/>
                <w:color w:val="000000"/>
                <w:sz w:val="20"/>
                <w:szCs w:val="20"/>
                <w:u w:val="none"/>
              </w:rPr>
            </w:pPr>
          </w:p>
        </w:tc>
        <w:tc>
          <w:tcPr>
            <w:tcW w:w="210" w:type="dxa"/>
            <w:tcBorders>
              <w:top w:val="nil"/>
              <w:left w:val="single" w:color="000000" w:sz="8" w:space="0"/>
              <w:bottom w:val="single" w:color="000000" w:sz="8" w:space="0"/>
              <w:right w:val="single" w:color="000000" w:sz="8" w:space="0"/>
            </w:tcBorders>
            <w:shd w:val="clear" w:color="auto" w:fill="auto"/>
            <w:vAlign w:val="center"/>
          </w:tcPr>
          <w:p w14:paraId="7D231A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D65E57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持久保持无黑恶势力</w:t>
            </w:r>
          </w:p>
        </w:tc>
        <w:tc>
          <w:tcPr>
            <w:tcW w:w="1320" w:type="dxa"/>
            <w:tcBorders>
              <w:top w:val="nil"/>
              <w:left w:val="nil"/>
              <w:bottom w:val="single" w:color="000000" w:sz="8" w:space="0"/>
              <w:right w:val="nil"/>
            </w:tcBorders>
            <w:shd w:val="clear" w:color="auto" w:fill="auto"/>
            <w:vAlign w:val="center"/>
          </w:tcPr>
          <w:p w14:paraId="4DC432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进一步保障</w:t>
            </w:r>
          </w:p>
        </w:tc>
        <w:tc>
          <w:tcPr>
            <w:tcW w:w="1050" w:type="dxa"/>
            <w:tcBorders>
              <w:top w:val="nil"/>
              <w:left w:val="single" w:color="000000" w:sz="8" w:space="0"/>
              <w:bottom w:val="single" w:color="000000" w:sz="8" w:space="0"/>
              <w:right w:val="nil"/>
            </w:tcBorders>
            <w:shd w:val="clear" w:color="auto" w:fill="auto"/>
            <w:vAlign w:val="center"/>
          </w:tcPr>
          <w:p w14:paraId="4E27CF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进一步保障</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1EEEE2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9</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49E5B5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7958E937">
            <w:pPr>
              <w:jc w:val="center"/>
              <w:rPr>
                <w:rFonts w:hint="eastAsia" w:ascii="微软雅黑" w:hAnsi="微软雅黑" w:eastAsia="微软雅黑" w:cs="微软雅黑"/>
                <w:i w:val="0"/>
                <w:iCs w:val="0"/>
                <w:color w:val="000000"/>
                <w:sz w:val="20"/>
                <w:szCs w:val="20"/>
                <w:u w:val="none"/>
              </w:rPr>
            </w:pPr>
          </w:p>
        </w:tc>
      </w:tr>
      <w:tr w14:paraId="1142C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438CE8F6">
            <w:pPr>
              <w:jc w:val="center"/>
              <w:rPr>
                <w:rFonts w:hint="eastAsia" w:ascii="微软雅黑" w:hAnsi="微软雅黑" w:eastAsia="微软雅黑" w:cs="微软雅黑"/>
                <w:i w:val="0"/>
                <w:iCs w:val="0"/>
                <w:color w:val="000000"/>
                <w:sz w:val="22"/>
                <w:szCs w:val="22"/>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679DC8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满意度指标（10分）</w:t>
            </w:r>
          </w:p>
        </w:tc>
        <w:tc>
          <w:tcPr>
            <w:tcW w:w="210" w:type="dxa"/>
            <w:tcBorders>
              <w:top w:val="nil"/>
              <w:left w:val="single" w:color="000000" w:sz="8" w:space="0"/>
              <w:bottom w:val="single" w:color="000000" w:sz="8" w:space="0"/>
              <w:right w:val="single" w:color="000000" w:sz="8" w:space="0"/>
            </w:tcBorders>
            <w:shd w:val="clear" w:color="auto" w:fill="auto"/>
            <w:vAlign w:val="center"/>
          </w:tcPr>
          <w:p w14:paraId="4C406F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7E94D6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满意度</w:t>
            </w:r>
          </w:p>
        </w:tc>
        <w:tc>
          <w:tcPr>
            <w:tcW w:w="1320" w:type="dxa"/>
            <w:tcBorders>
              <w:top w:val="nil"/>
              <w:left w:val="nil"/>
              <w:bottom w:val="single" w:color="000000" w:sz="8" w:space="0"/>
              <w:right w:val="nil"/>
            </w:tcBorders>
            <w:shd w:val="clear" w:color="auto" w:fill="auto"/>
            <w:vAlign w:val="center"/>
          </w:tcPr>
          <w:p w14:paraId="1CA610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w:t>
            </w:r>
          </w:p>
        </w:tc>
        <w:tc>
          <w:tcPr>
            <w:tcW w:w="1050" w:type="dxa"/>
            <w:tcBorders>
              <w:top w:val="nil"/>
              <w:left w:val="single" w:color="000000" w:sz="8" w:space="0"/>
              <w:bottom w:val="single" w:color="000000" w:sz="8" w:space="0"/>
              <w:right w:val="nil"/>
            </w:tcBorders>
            <w:shd w:val="clear" w:color="auto" w:fill="auto"/>
            <w:vAlign w:val="center"/>
          </w:tcPr>
          <w:p w14:paraId="26FD9E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93</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302E9D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0C680D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9.00</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1400AE20">
            <w:pPr>
              <w:jc w:val="center"/>
              <w:rPr>
                <w:rFonts w:hint="eastAsia" w:ascii="微软雅黑" w:hAnsi="微软雅黑" w:eastAsia="微软雅黑" w:cs="微软雅黑"/>
                <w:i w:val="0"/>
                <w:iCs w:val="0"/>
                <w:color w:val="000000"/>
                <w:sz w:val="20"/>
                <w:szCs w:val="20"/>
                <w:u w:val="none"/>
              </w:rPr>
            </w:pPr>
          </w:p>
        </w:tc>
      </w:tr>
      <w:tr w14:paraId="5017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0E094595">
            <w:pPr>
              <w:jc w:val="center"/>
              <w:rPr>
                <w:rFonts w:hint="eastAsia" w:ascii="微软雅黑" w:hAnsi="微软雅黑" w:eastAsia="微软雅黑" w:cs="微软雅黑"/>
                <w:i w:val="0"/>
                <w:iCs w:val="0"/>
                <w:color w:val="000000"/>
                <w:sz w:val="22"/>
                <w:szCs w:val="22"/>
                <w:u w:val="none"/>
              </w:rPr>
            </w:pPr>
          </w:p>
        </w:tc>
        <w:tc>
          <w:tcPr>
            <w:tcW w:w="900" w:type="dxa"/>
            <w:vMerge w:val="restart"/>
            <w:tcBorders>
              <w:top w:val="nil"/>
              <w:left w:val="single" w:color="000000" w:sz="8" w:space="0"/>
              <w:bottom w:val="single" w:color="000000" w:sz="8" w:space="0"/>
              <w:right w:val="single" w:color="000000" w:sz="8" w:space="0"/>
            </w:tcBorders>
            <w:shd w:val="clear" w:color="auto" w:fill="auto"/>
            <w:vAlign w:val="center"/>
          </w:tcPr>
          <w:p w14:paraId="5501FA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成本指标（20分）</w:t>
            </w:r>
          </w:p>
        </w:tc>
        <w:tc>
          <w:tcPr>
            <w:tcW w:w="210" w:type="dxa"/>
            <w:tcBorders>
              <w:top w:val="nil"/>
              <w:left w:val="single" w:color="000000" w:sz="8" w:space="0"/>
              <w:bottom w:val="single" w:color="000000" w:sz="8" w:space="0"/>
              <w:right w:val="single" w:color="000000" w:sz="8" w:space="0"/>
            </w:tcBorders>
            <w:shd w:val="clear" w:color="auto" w:fill="auto"/>
            <w:vAlign w:val="center"/>
          </w:tcPr>
          <w:p w14:paraId="23E9B8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022195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控制在预算内</w:t>
            </w:r>
          </w:p>
        </w:tc>
        <w:tc>
          <w:tcPr>
            <w:tcW w:w="1320" w:type="dxa"/>
            <w:tcBorders>
              <w:top w:val="nil"/>
              <w:left w:val="nil"/>
              <w:bottom w:val="single" w:color="000000" w:sz="8" w:space="0"/>
              <w:right w:val="nil"/>
            </w:tcBorders>
            <w:shd w:val="clear" w:color="auto" w:fill="auto"/>
            <w:vAlign w:val="center"/>
          </w:tcPr>
          <w:p w14:paraId="54D9E1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250000</w:t>
            </w:r>
          </w:p>
        </w:tc>
        <w:tc>
          <w:tcPr>
            <w:tcW w:w="1050" w:type="dxa"/>
            <w:tcBorders>
              <w:top w:val="nil"/>
              <w:left w:val="single" w:color="000000" w:sz="8" w:space="0"/>
              <w:bottom w:val="single" w:color="000000" w:sz="8" w:space="0"/>
              <w:right w:val="nil"/>
            </w:tcBorders>
            <w:shd w:val="clear" w:color="auto" w:fill="auto"/>
            <w:vAlign w:val="center"/>
          </w:tcPr>
          <w:p w14:paraId="2A7CE4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44612F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138378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630ACA8B">
            <w:pPr>
              <w:jc w:val="center"/>
              <w:rPr>
                <w:rFonts w:hint="eastAsia" w:ascii="微软雅黑" w:hAnsi="微软雅黑" w:eastAsia="微软雅黑" w:cs="微软雅黑"/>
                <w:i w:val="0"/>
                <w:iCs w:val="0"/>
                <w:color w:val="000000"/>
                <w:sz w:val="20"/>
                <w:szCs w:val="20"/>
                <w:u w:val="none"/>
              </w:rPr>
            </w:pPr>
          </w:p>
        </w:tc>
      </w:tr>
      <w:tr w14:paraId="55D6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6177D10E">
            <w:pPr>
              <w:jc w:val="center"/>
              <w:rPr>
                <w:rFonts w:hint="eastAsia" w:ascii="微软雅黑" w:hAnsi="微软雅黑" w:eastAsia="微软雅黑" w:cs="微软雅黑"/>
                <w:i w:val="0"/>
                <w:iCs w:val="0"/>
                <w:color w:val="000000"/>
                <w:sz w:val="22"/>
                <w:szCs w:val="22"/>
                <w:u w:val="none"/>
              </w:rPr>
            </w:pPr>
          </w:p>
        </w:tc>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14:paraId="60F09BF0">
            <w:pPr>
              <w:jc w:val="center"/>
              <w:rPr>
                <w:rFonts w:hint="eastAsia" w:ascii="微软雅黑" w:hAnsi="微软雅黑" w:eastAsia="微软雅黑" w:cs="微软雅黑"/>
                <w:i w:val="0"/>
                <w:iCs w:val="0"/>
                <w:color w:val="000000"/>
                <w:sz w:val="20"/>
                <w:szCs w:val="20"/>
                <w:u w:val="none"/>
              </w:rPr>
            </w:pPr>
          </w:p>
        </w:tc>
        <w:tc>
          <w:tcPr>
            <w:tcW w:w="210" w:type="dxa"/>
            <w:tcBorders>
              <w:top w:val="nil"/>
              <w:left w:val="single" w:color="000000" w:sz="8" w:space="0"/>
              <w:bottom w:val="single" w:color="000000" w:sz="8" w:space="0"/>
              <w:right w:val="single" w:color="000000" w:sz="8" w:space="0"/>
            </w:tcBorders>
            <w:shd w:val="clear" w:color="auto" w:fill="auto"/>
            <w:vAlign w:val="center"/>
          </w:tcPr>
          <w:p w14:paraId="0B3FB8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5D9939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对社会发展可能造成的负面影响</w:t>
            </w:r>
          </w:p>
        </w:tc>
        <w:tc>
          <w:tcPr>
            <w:tcW w:w="1320" w:type="dxa"/>
            <w:tcBorders>
              <w:top w:val="nil"/>
              <w:left w:val="nil"/>
              <w:bottom w:val="single" w:color="000000" w:sz="8" w:space="0"/>
              <w:right w:val="nil"/>
            </w:tcBorders>
            <w:shd w:val="clear" w:color="auto" w:fill="auto"/>
            <w:vAlign w:val="center"/>
          </w:tcPr>
          <w:p w14:paraId="593A5B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50" w:type="dxa"/>
            <w:tcBorders>
              <w:top w:val="nil"/>
              <w:left w:val="single" w:color="000000" w:sz="8" w:space="0"/>
              <w:bottom w:val="single" w:color="000000" w:sz="8" w:space="0"/>
              <w:right w:val="nil"/>
            </w:tcBorders>
            <w:shd w:val="clear" w:color="auto" w:fill="auto"/>
            <w:vAlign w:val="center"/>
          </w:tcPr>
          <w:p w14:paraId="16F75F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137FCF65">
            <w:pPr>
              <w:jc w:val="center"/>
              <w:rPr>
                <w:rFonts w:hint="eastAsia" w:ascii="微软雅黑" w:hAnsi="微软雅黑" w:eastAsia="微软雅黑" w:cs="微软雅黑"/>
                <w:i w:val="0"/>
                <w:iCs w:val="0"/>
                <w:color w:val="000000"/>
                <w:sz w:val="20"/>
                <w:szCs w:val="20"/>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0791EFFE">
            <w:pPr>
              <w:jc w:val="center"/>
              <w:rPr>
                <w:rFonts w:hint="eastAsia" w:ascii="微软雅黑" w:hAnsi="微软雅黑" w:eastAsia="微软雅黑" w:cs="微软雅黑"/>
                <w:i w:val="0"/>
                <w:iCs w:val="0"/>
                <w:color w:val="000000"/>
                <w:sz w:val="20"/>
                <w:szCs w:val="20"/>
                <w:u w:val="none"/>
              </w:rPr>
            </w:pP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5892C3B1">
            <w:pPr>
              <w:jc w:val="center"/>
              <w:rPr>
                <w:rFonts w:hint="eastAsia" w:ascii="微软雅黑" w:hAnsi="微软雅黑" w:eastAsia="微软雅黑" w:cs="微软雅黑"/>
                <w:i w:val="0"/>
                <w:iCs w:val="0"/>
                <w:color w:val="000000"/>
                <w:sz w:val="20"/>
                <w:szCs w:val="20"/>
                <w:u w:val="none"/>
              </w:rPr>
            </w:pPr>
          </w:p>
        </w:tc>
      </w:tr>
      <w:tr w14:paraId="41D7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70" w:type="dxa"/>
            <w:vMerge w:val="continue"/>
            <w:tcBorders>
              <w:top w:val="nil"/>
              <w:left w:val="single" w:color="000000" w:sz="8" w:space="0"/>
              <w:bottom w:val="single" w:color="000000" w:sz="8" w:space="0"/>
              <w:right w:val="single" w:color="000000" w:sz="8" w:space="0"/>
            </w:tcBorders>
            <w:shd w:val="clear" w:color="auto" w:fill="auto"/>
            <w:vAlign w:val="center"/>
          </w:tcPr>
          <w:p w14:paraId="77F73846">
            <w:pPr>
              <w:jc w:val="center"/>
              <w:rPr>
                <w:rFonts w:hint="eastAsia" w:ascii="微软雅黑" w:hAnsi="微软雅黑" w:eastAsia="微软雅黑" w:cs="微软雅黑"/>
                <w:i w:val="0"/>
                <w:iCs w:val="0"/>
                <w:color w:val="000000"/>
                <w:sz w:val="22"/>
                <w:szCs w:val="22"/>
                <w:u w:val="none"/>
              </w:rPr>
            </w:pPr>
          </w:p>
        </w:tc>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14:paraId="010A9E3F">
            <w:pPr>
              <w:jc w:val="center"/>
              <w:rPr>
                <w:rFonts w:hint="eastAsia" w:ascii="微软雅黑" w:hAnsi="微软雅黑" w:eastAsia="微软雅黑" w:cs="微软雅黑"/>
                <w:i w:val="0"/>
                <w:iCs w:val="0"/>
                <w:color w:val="000000"/>
                <w:sz w:val="20"/>
                <w:szCs w:val="20"/>
                <w:u w:val="none"/>
              </w:rPr>
            </w:pPr>
          </w:p>
        </w:tc>
        <w:tc>
          <w:tcPr>
            <w:tcW w:w="210" w:type="dxa"/>
            <w:tcBorders>
              <w:top w:val="nil"/>
              <w:left w:val="single" w:color="000000" w:sz="8" w:space="0"/>
              <w:bottom w:val="single" w:color="000000" w:sz="8" w:space="0"/>
              <w:right w:val="single" w:color="000000" w:sz="8" w:space="0"/>
            </w:tcBorders>
            <w:shd w:val="clear" w:color="auto" w:fill="auto"/>
            <w:vAlign w:val="center"/>
          </w:tcPr>
          <w:p w14:paraId="1CC31B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0FA68A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保护一江碧水</w:t>
            </w:r>
          </w:p>
        </w:tc>
        <w:tc>
          <w:tcPr>
            <w:tcW w:w="1320" w:type="dxa"/>
            <w:tcBorders>
              <w:top w:val="nil"/>
              <w:left w:val="nil"/>
              <w:bottom w:val="single" w:color="000000" w:sz="8" w:space="0"/>
              <w:right w:val="nil"/>
            </w:tcBorders>
            <w:shd w:val="clear" w:color="auto" w:fill="auto"/>
            <w:vAlign w:val="center"/>
          </w:tcPr>
          <w:p w14:paraId="3883B1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50" w:type="dxa"/>
            <w:tcBorders>
              <w:top w:val="nil"/>
              <w:left w:val="single" w:color="000000" w:sz="8" w:space="0"/>
              <w:bottom w:val="single" w:color="000000" w:sz="8" w:space="0"/>
              <w:right w:val="nil"/>
            </w:tcBorders>
            <w:shd w:val="clear" w:color="auto" w:fill="auto"/>
            <w:vAlign w:val="center"/>
          </w:tcPr>
          <w:p w14:paraId="7CA895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7F793080">
            <w:pPr>
              <w:jc w:val="center"/>
              <w:rPr>
                <w:rFonts w:hint="eastAsia" w:ascii="微软雅黑" w:hAnsi="微软雅黑" w:eastAsia="微软雅黑" w:cs="微软雅黑"/>
                <w:i w:val="0"/>
                <w:iCs w:val="0"/>
                <w:color w:val="000000"/>
                <w:sz w:val="20"/>
                <w:szCs w:val="20"/>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5F1D2468">
            <w:pPr>
              <w:jc w:val="center"/>
              <w:rPr>
                <w:rFonts w:hint="eastAsia" w:ascii="微软雅黑" w:hAnsi="微软雅黑" w:eastAsia="微软雅黑" w:cs="微软雅黑"/>
                <w:i w:val="0"/>
                <w:iCs w:val="0"/>
                <w:color w:val="000000"/>
                <w:sz w:val="20"/>
                <w:szCs w:val="20"/>
                <w:u w:val="none"/>
              </w:rPr>
            </w:pP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18454913">
            <w:pPr>
              <w:jc w:val="center"/>
              <w:rPr>
                <w:rFonts w:hint="eastAsia" w:ascii="微软雅黑" w:hAnsi="微软雅黑" w:eastAsia="微软雅黑" w:cs="微软雅黑"/>
                <w:i w:val="0"/>
                <w:iCs w:val="0"/>
                <w:color w:val="000000"/>
                <w:sz w:val="20"/>
                <w:szCs w:val="20"/>
                <w:u w:val="none"/>
              </w:rPr>
            </w:pPr>
          </w:p>
        </w:tc>
      </w:tr>
      <w:tr w14:paraId="1C8D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120" w:type="dxa"/>
            <w:gridSpan w:val="6"/>
            <w:tcBorders>
              <w:top w:val="nil"/>
              <w:left w:val="single" w:color="000000" w:sz="8" w:space="0"/>
              <w:bottom w:val="single" w:color="000000" w:sz="8" w:space="0"/>
              <w:right w:val="nil"/>
            </w:tcBorders>
            <w:shd w:val="clear" w:color="auto" w:fill="auto"/>
            <w:vAlign w:val="center"/>
          </w:tcPr>
          <w:p w14:paraId="462828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总分</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010C7B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0239C0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96.00</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2AF3134D">
            <w:pPr>
              <w:jc w:val="center"/>
              <w:rPr>
                <w:rFonts w:hint="eastAsia" w:ascii="微软雅黑" w:hAnsi="微软雅黑" w:eastAsia="微软雅黑" w:cs="微软雅黑"/>
                <w:i w:val="0"/>
                <w:iCs w:val="0"/>
                <w:color w:val="000000"/>
                <w:sz w:val="20"/>
                <w:szCs w:val="20"/>
                <w:u w:val="none"/>
              </w:rPr>
            </w:pPr>
          </w:p>
        </w:tc>
      </w:tr>
    </w:tbl>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p>
    <w:p w14:paraId="33E89868">
      <w:pPr>
        <w:spacing w:before="91" w:line="219" w:lineRule="auto"/>
        <w:ind w:firstLine="896"/>
        <w:jc w:val="center"/>
        <w:rPr>
          <w:rFonts w:ascii="方正小标宋简体" w:hAnsi="宋体" w:eastAsia="方正小标宋简体" w:cs="宋体"/>
          <w:bCs/>
          <w:spacing w:val="8"/>
          <w:kern w:val="0"/>
          <w:sz w:val="44"/>
          <w:szCs w:val="44"/>
          <w:lang w:eastAsia="zh-CN"/>
        </w:rPr>
      </w:pPr>
    </w:p>
    <w:p w14:paraId="4EC0EE62">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2C814130">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14B00025">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249248A2">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16639724">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230C15D9">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27AE651F">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71473491">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20ED7A89">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61CB76AE">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2AB7F284">
      <w:pPr>
        <w:spacing w:before="91" w:line="219" w:lineRule="auto"/>
        <w:ind w:firstLine="896"/>
        <w:jc w:val="left"/>
        <w:rPr>
          <w:rFonts w:hint="default"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6FB21C03">
      <w:pPr>
        <w:spacing w:before="91" w:line="219" w:lineRule="auto"/>
        <w:ind w:firstLine="896"/>
        <w:jc w:val="center"/>
        <w:rPr>
          <w:rFonts w:hint="eastAsia" w:ascii="宋体" w:hAnsi="宋体" w:eastAsia="宋体" w:cs="宋体"/>
          <w:bCs/>
          <w:snapToGrid w:val="0"/>
          <w:color w:val="000000"/>
          <w:spacing w:val="-4"/>
          <w:sz w:val="28"/>
          <w:szCs w:val="28"/>
          <w:lang w:val="en-US" w:eastAsia="zh-CN" w:bidi="ar-SA"/>
        </w:rPr>
      </w:pPr>
    </w:p>
    <w:p w14:paraId="28BD0B5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F89402D">
      <w:pPr>
        <w:spacing w:before="91" w:line="219" w:lineRule="auto"/>
        <w:jc w:val="left"/>
        <w:rPr>
          <w:rFonts w:hint="eastAsia" w:asciiTheme="majorEastAsia" w:hAnsiTheme="majorEastAsia" w:eastAsiaTheme="majorEastAsia" w:cstheme="majorEastAsia"/>
          <w:b w:val="0"/>
          <w:bCs/>
          <w:spacing w:val="8"/>
          <w:kern w:val="0"/>
          <w:sz w:val="30"/>
          <w:szCs w:val="30"/>
          <w:lang w:val="en-US" w:eastAsia="zh-CN"/>
        </w:rPr>
      </w:pPr>
      <w:r>
        <w:rPr>
          <w:rFonts w:hint="eastAsia" w:asciiTheme="majorEastAsia" w:hAnsiTheme="majorEastAsia" w:eastAsiaTheme="majorEastAsia" w:cstheme="majorEastAsia"/>
          <w:b w:val="0"/>
          <w:bCs/>
          <w:spacing w:val="8"/>
          <w:kern w:val="0"/>
          <w:sz w:val="30"/>
          <w:szCs w:val="30"/>
          <w:lang w:val="en-US" w:eastAsia="zh-CN"/>
        </w:rPr>
        <w:t xml:space="preserve"> </w:t>
      </w:r>
    </w:p>
    <w:tbl>
      <w:tblPr>
        <w:tblStyle w:val="6"/>
        <w:tblW w:w="87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0"/>
        <w:gridCol w:w="436"/>
        <w:gridCol w:w="1001"/>
        <w:gridCol w:w="920"/>
        <w:gridCol w:w="1493"/>
        <w:gridCol w:w="933"/>
        <w:gridCol w:w="1281"/>
        <w:gridCol w:w="1446"/>
      </w:tblGrid>
      <w:tr w14:paraId="078D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750"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D1AF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2024年维稳经费</w:t>
            </w:r>
          </w:p>
        </w:tc>
      </w:tr>
      <w:tr w14:paraId="45B8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50"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BFD642">
            <w:pPr>
              <w:jc w:val="center"/>
              <w:rPr>
                <w:rFonts w:hint="eastAsia" w:ascii="微软雅黑" w:hAnsi="微软雅黑" w:eastAsia="微软雅黑" w:cs="微软雅黑"/>
                <w:i w:val="0"/>
                <w:iCs w:val="0"/>
                <w:color w:val="000000"/>
                <w:sz w:val="20"/>
                <w:szCs w:val="20"/>
                <w:u w:val="none"/>
              </w:rPr>
            </w:pPr>
          </w:p>
        </w:tc>
      </w:tr>
      <w:tr w14:paraId="02831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3597" w:type="dxa"/>
            <w:gridSpan w:val="4"/>
            <w:tcBorders>
              <w:top w:val="nil"/>
              <w:left w:val="single" w:color="000000" w:sz="8" w:space="0"/>
              <w:bottom w:val="single" w:color="000000" w:sz="8" w:space="0"/>
              <w:right w:val="nil"/>
            </w:tcBorders>
            <w:shd w:val="clear" w:color="auto" w:fill="auto"/>
            <w:vAlign w:val="center"/>
          </w:tcPr>
          <w:p w14:paraId="4863F9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中共汨罗市委政法委员会</w:t>
            </w:r>
          </w:p>
        </w:tc>
        <w:tc>
          <w:tcPr>
            <w:tcW w:w="14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859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实施单位</w:t>
            </w:r>
          </w:p>
        </w:tc>
        <w:tc>
          <w:tcPr>
            <w:tcW w:w="3660" w:type="dxa"/>
            <w:gridSpan w:val="3"/>
            <w:tcBorders>
              <w:top w:val="single" w:color="000000" w:sz="8" w:space="0"/>
              <w:left w:val="nil"/>
              <w:bottom w:val="single" w:color="000000" w:sz="8" w:space="0"/>
              <w:right w:val="single" w:color="000000" w:sz="8" w:space="0"/>
            </w:tcBorders>
            <w:shd w:val="clear" w:color="auto" w:fill="auto"/>
            <w:vAlign w:val="center"/>
          </w:tcPr>
          <w:p w14:paraId="62DD09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中共汨罗市委政法委员会</w:t>
            </w:r>
          </w:p>
        </w:tc>
      </w:tr>
      <w:tr w14:paraId="2A2D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76"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5C7741E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 xml:space="preserve">     资金来源</w:t>
            </w:r>
          </w:p>
        </w:tc>
        <w:tc>
          <w:tcPr>
            <w:tcW w:w="1001" w:type="dxa"/>
            <w:vMerge w:val="restart"/>
            <w:tcBorders>
              <w:top w:val="nil"/>
              <w:left w:val="single" w:color="000000" w:sz="8" w:space="0"/>
              <w:bottom w:val="single" w:color="000000" w:sz="8" w:space="0"/>
              <w:right w:val="nil"/>
            </w:tcBorders>
            <w:shd w:val="clear" w:color="auto" w:fill="auto"/>
            <w:vAlign w:val="center"/>
          </w:tcPr>
          <w:p w14:paraId="53270C5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年初预算数</w:t>
            </w:r>
          </w:p>
        </w:tc>
        <w:tc>
          <w:tcPr>
            <w:tcW w:w="920" w:type="dxa"/>
            <w:vMerge w:val="restart"/>
            <w:tcBorders>
              <w:top w:val="nil"/>
              <w:left w:val="single" w:color="000000" w:sz="8" w:space="0"/>
              <w:bottom w:val="single" w:color="000000" w:sz="8" w:space="0"/>
              <w:right w:val="nil"/>
            </w:tcBorders>
            <w:shd w:val="clear" w:color="auto" w:fill="auto"/>
            <w:vAlign w:val="center"/>
          </w:tcPr>
          <w:p w14:paraId="266755C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全年预算数</w:t>
            </w:r>
          </w:p>
        </w:tc>
        <w:tc>
          <w:tcPr>
            <w:tcW w:w="1493" w:type="dxa"/>
            <w:vMerge w:val="restart"/>
            <w:tcBorders>
              <w:top w:val="single" w:color="000000" w:sz="8" w:space="0"/>
              <w:left w:val="single" w:color="000000" w:sz="8" w:space="0"/>
              <w:bottom w:val="single" w:color="000000" w:sz="8" w:space="0"/>
              <w:right w:val="nil"/>
            </w:tcBorders>
            <w:shd w:val="clear" w:color="auto" w:fill="auto"/>
            <w:vAlign w:val="center"/>
          </w:tcPr>
          <w:p w14:paraId="15559F6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全年执行数</w:t>
            </w:r>
          </w:p>
        </w:tc>
        <w:tc>
          <w:tcPr>
            <w:tcW w:w="93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F492EE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分值</w:t>
            </w:r>
          </w:p>
        </w:tc>
        <w:tc>
          <w:tcPr>
            <w:tcW w:w="128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F71029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执行率</w:t>
            </w:r>
          </w:p>
        </w:tc>
        <w:tc>
          <w:tcPr>
            <w:tcW w:w="144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3FE942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得分</w:t>
            </w:r>
          </w:p>
        </w:tc>
      </w:tr>
      <w:tr w14:paraId="232F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7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19E0780">
            <w:pPr>
              <w:jc w:val="center"/>
              <w:rPr>
                <w:rFonts w:hint="eastAsia" w:ascii="微软雅黑" w:hAnsi="微软雅黑" w:eastAsia="微软雅黑" w:cs="微软雅黑"/>
                <w:b/>
                <w:bCs/>
                <w:i w:val="0"/>
                <w:iCs w:val="0"/>
                <w:color w:val="000000"/>
                <w:sz w:val="22"/>
                <w:szCs w:val="22"/>
                <w:u w:val="none"/>
              </w:rPr>
            </w:pPr>
          </w:p>
        </w:tc>
        <w:tc>
          <w:tcPr>
            <w:tcW w:w="1001" w:type="dxa"/>
            <w:vMerge w:val="continue"/>
            <w:tcBorders>
              <w:top w:val="nil"/>
              <w:left w:val="single" w:color="000000" w:sz="8" w:space="0"/>
              <w:bottom w:val="single" w:color="000000" w:sz="8" w:space="0"/>
              <w:right w:val="nil"/>
            </w:tcBorders>
            <w:shd w:val="clear" w:color="auto" w:fill="auto"/>
            <w:vAlign w:val="center"/>
          </w:tcPr>
          <w:p w14:paraId="73D5CF16">
            <w:pPr>
              <w:jc w:val="center"/>
              <w:rPr>
                <w:rFonts w:hint="eastAsia" w:ascii="微软雅黑" w:hAnsi="微软雅黑" w:eastAsia="微软雅黑" w:cs="微软雅黑"/>
                <w:b/>
                <w:bCs/>
                <w:i w:val="0"/>
                <w:iCs w:val="0"/>
                <w:color w:val="000000"/>
                <w:sz w:val="22"/>
                <w:szCs w:val="22"/>
                <w:u w:val="none"/>
              </w:rPr>
            </w:pPr>
          </w:p>
        </w:tc>
        <w:tc>
          <w:tcPr>
            <w:tcW w:w="920" w:type="dxa"/>
            <w:vMerge w:val="continue"/>
            <w:tcBorders>
              <w:top w:val="nil"/>
              <w:left w:val="single" w:color="000000" w:sz="8" w:space="0"/>
              <w:bottom w:val="single" w:color="000000" w:sz="8" w:space="0"/>
              <w:right w:val="nil"/>
            </w:tcBorders>
            <w:shd w:val="clear" w:color="auto" w:fill="auto"/>
            <w:vAlign w:val="center"/>
          </w:tcPr>
          <w:p w14:paraId="78024A83">
            <w:pPr>
              <w:jc w:val="center"/>
              <w:rPr>
                <w:rFonts w:hint="eastAsia" w:ascii="微软雅黑" w:hAnsi="微软雅黑" w:eastAsia="微软雅黑" w:cs="微软雅黑"/>
                <w:b/>
                <w:bCs/>
                <w:i w:val="0"/>
                <w:iCs w:val="0"/>
                <w:color w:val="000000"/>
                <w:sz w:val="22"/>
                <w:szCs w:val="22"/>
                <w:u w:val="none"/>
              </w:rPr>
            </w:pPr>
          </w:p>
        </w:tc>
        <w:tc>
          <w:tcPr>
            <w:tcW w:w="1493" w:type="dxa"/>
            <w:vMerge w:val="continue"/>
            <w:tcBorders>
              <w:top w:val="single" w:color="000000" w:sz="8" w:space="0"/>
              <w:left w:val="single" w:color="000000" w:sz="8" w:space="0"/>
              <w:bottom w:val="single" w:color="000000" w:sz="8" w:space="0"/>
              <w:right w:val="nil"/>
            </w:tcBorders>
            <w:shd w:val="clear" w:color="auto" w:fill="auto"/>
            <w:vAlign w:val="center"/>
          </w:tcPr>
          <w:p w14:paraId="5C87E6AF">
            <w:pPr>
              <w:jc w:val="center"/>
              <w:rPr>
                <w:rFonts w:hint="eastAsia" w:ascii="微软雅黑" w:hAnsi="微软雅黑" w:eastAsia="微软雅黑" w:cs="微软雅黑"/>
                <w:b/>
                <w:bCs/>
                <w:i w:val="0"/>
                <w:iCs w:val="0"/>
                <w:color w:val="000000"/>
                <w:sz w:val="22"/>
                <w:szCs w:val="22"/>
                <w:u w:val="none"/>
              </w:rPr>
            </w:pPr>
          </w:p>
        </w:tc>
        <w:tc>
          <w:tcPr>
            <w:tcW w:w="9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777D2A">
            <w:pPr>
              <w:jc w:val="center"/>
              <w:rPr>
                <w:rFonts w:hint="eastAsia" w:ascii="微软雅黑" w:hAnsi="微软雅黑" w:eastAsia="微软雅黑" w:cs="微软雅黑"/>
                <w:b/>
                <w:bCs/>
                <w:i w:val="0"/>
                <w:iCs w:val="0"/>
                <w:color w:val="000000"/>
                <w:sz w:val="22"/>
                <w:szCs w:val="22"/>
                <w:u w:val="none"/>
              </w:rPr>
            </w:pPr>
          </w:p>
        </w:tc>
        <w:tc>
          <w:tcPr>
            <w:tcW w:w="12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42787E">
            <w:pPr>
              <w:jc w:val="center"/>
              <w:rPr>
                <w:rFonts w:hint="eastAsia" w:ascii="微软雅黑" w:hAnsi="微软雅黑" w:eastAsia="微软雅黑" w:cs="微软雅黑"/>
                <w:b/>
                <w:bCs/>
                <w:i w:val="0"/>
                <w:iCs w:val="0"/>
                <w:color w:val="000000"/>
                <w:sz w:val="22"/>
                <w:szCs w:val="22"/>
                <w:u w:val="none"/>
              </w:rPr>
            </w:pPr>
          </w:p>
        </w:tc>
        <w:tc>
          <w:tcPr>
            <w:tcW w:w="14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8D8CE7">
            <w:pPr>
              <w:jc w:val="center"/>
              <w:rPr>
                <w:rFonts w:hint="eastAsia" w:ascii="微软雅黑" w:hAnsi="微软雅黑" w:eastAsia="微软雅黑" w:cs="微软雅黑"/>
                <w:b/>
                <w:bCs/>
                <w:i w:val="0"/>
                <w:iCs w:val="0"/>
                <w:color w:val="000000"/>
                <w:sz w:val="22"/>
                <w:szCs w:val="22"/>
                <w:u w:val="none"/>
              </w:rPr>
            </w:pPr>
          </w:p>
        </w:tc>
      </w:tr>
      <w:tr w14:paraId="285F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67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A7BFF5">
            <w:pPr>
              <w:jc w:val="center"/>
              <w:rPr>
                <w:rFonts w:hint="eastAsia" w:ascii="微软雅黑" w:hAnsi="微软雅黑" w:eastAsia="微软雅黑" w:cs="微软雅黑"/>
                <w:b/>
                <w:bCs/>
                <w:i w:val="0"/>
                <w:iCs w:val="0"/>
                <w:color w:val="000000"/>
                <w:sz w:val="22"/>
                <w:szCs w:val="22"/>
                <w:u w:val="none"/>
              </w:rPr>
            </w:pPr>
          </w:p>
        </w:tc>
        <w:tc>
          <w:tcPr>
            <w:tcW w:w="1001" w:type="dxa"/>
            <w:vMerge w:val="continue"/>
            <w:tcBorders>
              <w:top w:val="nil"/>
              <w:left w:val="single" w:color="000000" w:sz="8" w:space="0"/>
              <w:bottom w:val="single" w:color="000000" w:sz="8" w:space="0"/>
              <w:right w:val="nil"/>
            </w:tcBorders>
            <w:shd w:val="clear" w:color="auto" w:fill="auto"/>
            <w:vAlign w:val="center"/>
          </w:tcPr>
          <w:p w14:paraId="7F066363">
            <w:pPr>
              <w:jc w:val="center"/>
              <w:rPr>
                <w:rFonts w:hint="eastAsia" w:ascii="微软雅黑" w:hAnsi="微软雅黑" w:eastAsia="微软雅黑" w:cs="微软雅黑"/>
                <w:b/>
                <w:bCs/>
                <w:i w:val="0"/>
                <w:iCs w:val="0"/>
                <w:color w:val="000000"/>
                <w:sz w:val="22"/>
                <w:szCs w:val="22"/>
                <w:u w:val="none"/>
              </w:rPr>
            </w:pPr>
          </w:p>
        </w:tc>
        <w:tc>
          <w:tcPr>
            <w:tcW w:w="920" w:type="dxa"/>
            <w:vMerge w:val="continue"/>
            <w:tcBorders>
              <w:top w:val="nil"/>
              <w:left w:val="single" w:color="000000" w:sz="8" w:space="0"/>
              <w:bottom w:val="single" w:color="000000" w:sz="8" w:space="0"/>
              <w:right w:val="nil"/>
            </w:tcBorders>
            <w:shd w:val="clear" w:color="auto" w:fill="auto"/>
            <w:vAlign w:val="center"/>
          </w:tcPr>
          <w:p w14:paraId="7EF5DEC3">
            <w:pPr>
              <w:jc w:val="center"/>
              <w:rPr>
                <w:rFonts w:hint="eastAsia" w:ascii="微软雅黑" w:hAnsi="微软雅黑" w:eastAsia="微软雅黑" w:cs="微软雅黑"/>
                <w:b/>
                <w:bCs/>
                <w:i w:val="0"/>
                <w:iCs w:val="0"/>
                <w:color w:val="000000"/>
                <w:sz w:val="22"/>
                <w:szCs w:val="22"/>
                <w:u w:val="none"/>
              </w:rPr>
            </w:pPr>
          </w:p>
        </w:tc>
        <w:tc>
          <w:tcPr>
            <w:tcW w:w="1493" w:type="dxa"/>
            <w:vMerge w:val="continue"/>
            <w:tcBorders>
              <w:top w:val="single" w:color="000000" w:sz="8" w:space="0"/>
              <w:left w:val="single" w:color="000000" w:sz="8" w:space="0"/>
              <w:bottom w:val="single" w:color="000000" w:sz="8" w:space="0"/>
              <w:right w:val="nil"/>
            </w:tcBorders>
            <w:shd w:val="clear" w:color="auto" w:fill="auto"/>
            <w:vAlign w:val="center"/>
          </w:tcPr>
          <w:p w14:paraId="72BC0C44">
            <w:pPr>
              <w:jc w:val="center"/>
              <w:rPr>
                <w:rFonts w:hint="eastAsia" w:ascii="微软雅黑" w:hAnsi="微软雅黑" w:eastAsia="微软雅黑" w:cs="微软雅黑"/>
                <w:b/>
                <w:bCs/>
                <w:i w:val="0"/>
                <w:iCs w:val="0"/>
                <w:color w:val="000000"/>
                <w:sz w:val="22"/>
                <w:szCs w:val="22"/>
                <w:u w:val="none"/>
              </w:rPr>
            </w:pPr>
          </w:p>
        </w:tc>
        <w:tc>
          <w:tcPr>
            <w:tcW w:w="9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94DCCF">
            <w:pPr>
              <w:jc w:val="center"/>
              <w:rPr>
                <w:rFonts w:hint="eastAsia" w:ascii="微软雅黑" w:hAnsi="微软雅黑" w:eastAsia="微软雅黑" w:cs="微软雅黑"/>
                <w:b/>
                <w:bCs/>
                <w:i w:val="0"/>
                <w:iCs w:val="0"/>
                <w:color w:val="000000"/>
                <w:sz w:val="22"/>
                <w:szCs w:val="22"/>
                <w:u w:val="none"/>
              </w:rPr>
            </w:pPr>
          </w:p>
        </w:tc>
        <w:tc>
          <w:tcPr>
            <w:tcW w:w="12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236D68">
            <w:pPr>
              <w:jc w:val="center"/>
              <w:rPr>
                <w:rFonts w:hint="eastAsia" w:ascii="微软雅黑" w:hAnsi="微软雅黑" w:eastAsia="微软雅黑" w:cs="微软雅黑"/>
                <w:b/>
                <w:bCs/>
                <w:i w:val="0"/>
                <w:iCs w:val="0"/>
                <w:color w:val="000000"/>
                <w:sz w:val="22"/>
                <w:szCs w:val="22"/>
                <w:u w:val="none"/>
              </w:rPr>
            </w:pPr>
          </w:p>
        </w:tc>
        <w:tc>
          <w:tcPr>
            <w:tcW w:w="14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5799BA">
            <w:pPr>
              <w:jc w:val="center"/>
              <w:rPr>
                <w:rFonts w:hint="eastAsia" w:ascii="微软雅黑" w:hAnsi="微软雅黑" w:eastAsia="微软雅黑" w:cs="微软雅黑"/>
                <w:b/>
                <w:bCs/>
                <w:i w:val="0"/>
                <w:iCs w:val="0"/>
                <w:color w:val="000000"/>
                <w:sz w:val="22"/>
                <w:szCs w:val="22"/>
                <w:u w:val="none"/>
              </w:rPr>
            </w:pPr>
          </w:p>
        </w:tc>
      </w:tr>
      <w:tr w14:paraId="60890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676" w:type="dxa"/>
            <w:gridSpan w:val="2"/>
            <w:tcBorders>
              <w:top w:val="nil"/>
              <w:left w:val="single" w:color="000000" w:sz="8" w:space="0"/>
              <w:bottom w:val="single" w:color="000000" w:sz="8" w:space="0"/>
              <w:right w:val="single" w:color="000000" w:sz="8" w:space="0"/>
            </w:tcBorders>
            <w:shd w:val="clear" w:color="auto" w:fill="auto"/>
            <w:vAlign w:val="center"/>
          </w:tcPr>
          <w:p w14:paraId="01ECAF1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其中:当年财政拨款</w:t>
            </w:r>
          </w:p>
        </w:tc>
        <w:tc>
          <w:tcPr>
            <w:tcW w:w="1001" w:type="dxa"/>
            <w:tcBorders>
              <w:top w:val="nil"/>
              <w:left w:val="single" w:color="000000" w:sz="8" w:space="0"/>
              <w:bottom w:val="single" w:color="000000" w:sz="8" w:space="0"/>
              <w:right w:val="nil"/>
            </w:tcBorders>
            <w:shd w:val="clear" w:color="auto" w:fill="auto"/>
            <w:vAlign w:val="center"/>
          </w:tcPr>
          <w:p w14:paraId="6A5BD4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w:t>
            </w:r>
          </w:p>
        </w:tc>
        <w:tc>
          <w:tcPr>
            <w:tcW w:w="920" w:type="dxa"/>
            <w:tcBorders>
              <w:top w:val="nil"/>
              <w:left w:val="single" w:color="000000" w:sz="8" w:space="0"/>
              <w:bottom w:val="single" w:color="000000" w:sz="8" w:space="0"/>
              <w:right w:val="nil"/>
            </w:tcBorders>
            <w:shd w:val="clear" w:color="auto" w:fill="auto"/>
            <w:vAlign w:val="center"/>
          </w:tcPr>
          <w:p w14:paraId="751106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193.52</w:t>
            </w:r>
          </w:p>
        </w:tc>
        <w:tc>
          <w:tcPr>
            <w:tcW w:w="1493" w:type="dxa"/>
            <w:tcBorders>
              <w:top w:val="nil"/>
              <w:left w:val="single" w:color="000000" w:sz="8" w:space="0"/>
              <w:bottom w:val="single" w:color="000000" w:sz="8" w:space="0"/>
              <w:right w:val="nil"/>
            </w:tcBorders>
            <w:shd w:val="clear" w:color="auto" w:fill="auto"/>
            <w:vAlign w:val="center"/>
          </w:tcPr>
          <w:p w14:paraId="571E23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193.52</w:t>
            </w:r>
          </w:p>
        </w:tc>
        <w:tc>
          <w:tcPr>
            <w:tcW w:w="933" w:type="dxa"/>
            <w:tcBorders>
              <w:top w:val="nil"/>
              <w:left w:val="single" w:color="000000" w:sz="8" w:space="0"/>
              <w:bottom w:val="single" w:color="000000" w:sz="8" w:space="0"/>
              <w:right w:val="single" w:color="000000" w:sz="8" w:space="0"/>
            </w:tcBorders>
            <w:shd w:val="clear" w:color="auto" w:fill="auto"/>
            <w:vAlign w:val="center"/>
          </w:tcPr>
          <w:p w14:paraId="60BBF800">
            <w:pPr>
              <w:jc w:val="center"/>
              <w:rPr>
                <w:rFonts w:hint="eastAsia" w:ascii="微软雅黑" w:hAnsi="微软雅黑" w:eastAsia="微软雅黑" w:cs="微软雅黑"/>
                <w:i w:val="0"/>
                <w:iCs w:val="0"/>
                <w:color w:val="000000"/>
                <w:sz w:val="20"/>
                <w:szCs w:val="20"/>
                <w:u w:val="none"/>
              </w:rPr>
            </w:pPr>
          </w:p>
        </w:tc>
        <w:tc>
          <w:tcPr>
            <w:tcW w:w="1281" w:type="dxa"/>
            <w:tcBorders>
              <w:top w:val="nil"/>
              <w:left w:val="single" w:color="000000" w:sz="8" w:space="0"/>
              <w:bottom w:val="single" w:color="000000" w:sz="8" w:space="0"/>
              <w:right w:val="single" w:color="000000" w:sz="8" w:space="0"/>
            </w:tcBorders>
            <w:shd w:val="clear" w:color="auto" w:fill="auto"/>
            <w:vAlign w:val="center"/>
          </w:tcPr>
          <w:p w14:paraId="021D20E9">
            <w:pPr>
              <w:jc w:val="center"/>
              <w:rPr>
                <w:rFonts w:hint="eastAsia" w:ascii="微软雅黑" w:hAnsi="微软雅黑" w:eastAsia="微软雅黑" w:cs="微软雅黑"/>
                <w:i w:val="0"/>
                <w:iCs w:val="0"/>
                <w:color w:val="000000"/>
                <w:sz w:val="20"/>
                <w:szCs w:val="20"/>
                <w:u w:val="none"/>
              </w:rPr>
            </w:pPr>
          </w:p>
        </w:tc>
        <w:tc>
          <w:tcPr>
            <w:tcW w:w="1446" w:type="dxa"/>
            <w:tcBorders>
              <w:top w:val="nil"/>
              <w:left w:val="single" w:color="000000" w:sz="8" w:space="0"/>
              <w:bottom w:val="single" w:color="000000" w:sz="8" w:space="0"/>
              <w:right w:val="single" w:color="000000" w:sz="8" w:space="0"/>
            </w:tcBorders>
            <w:shd w:val="clear" w:color="auto" w:fill="auto"/>
            <w:vAlign w:val="center"/>
          </w:tcPr>
          <w:p w14:paraId="2E84F337">
            <w:pPr>
              <w:jc w:val="center"/>
              <w:rPr>
                <w:rFonts w:hint="eastAsia" w:ascii="微软雅黑" w:hAnsi="微软雅黑" w:eastAsia="微软雅黑" w:cs="微软雅黑"/>
                <w:i w:val="0"/>
                <w:iCs w:val="0"/>
                <w:color w:val="000000"/>
                <w:sz w:val="20"/>
                <w:szCs w:val="20"/>
                <w:u w:val="none"/>
              </w:rPr>
            </w:pPr>
          </w:p>
        </w:tc>
      </w:tr>
      <w:tr w14:paraId="42F2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676" w:type="dxa"/>
            <w:gridSpan w:val="2"/>
            <w:tcBorders>
              <w:top w:val="nil"/>
              <w:left w:val="single" w:color="000000" w:sz="8" w:space="0"/>
              <w:bottom w:val="single" w:color="000000" w:sz="8" w:space="0"/>
              <w:right w:val="single" w:color="000000" w:sz="8" w:space="0"/>
            </w:tcBorders>
            <w:shd w:val="clear" w:color="auto" w:fill="auto"/>
            <w:vAlign w:val="center"/>
          </w:tcPr>
          <w:p w14:paraId="467CE22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上年结转金额</w:t>
            </w:r>
          </w:p>
        </w:tc>
        <w:tc>
          <w:tcPr>
            <w:tcW w:w="1001" w:type="dxa"/>
            <w:tcBorders>
              <w:top w:val="nil"/>
              <w:left w:val="single" w:color="000000" w:sz="8" w:space="0"/>
              <w:bottom w:val="single" w:color="000000" w:sz="8" w:space="0"/>
              <w:right w:val="nil"/>
            </w:tcBorders>
            <w:shd w:val="clear" w:color="auto" w:fill="auto"/>
            <w:vAlign w:val="center"/>
          </w:tcPr>
          <w:p w14:paraId="1A8342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920" w:type="dxa"/>
            <w:tcBorders>
              <w:top w:val="nil"/>
              <w:left w:val="single" w:color="000000" w:sz="8" w:space="0"/>
              <w:bottom w:val="single" w:color="000000" w:sz="8" w:space="0"/>
              <w:right w:val="nil"/>
            </w:tcBorders>
            <w:shd w:val="clear" w:color="auto" w:fill="auto"/>
            <w:vAlign w:val="center"/>
          </w:tcPr>
          <w:p w14:paraId="319163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493" w:type="dxa"/>
            <w:tcBorders>
              <w:top w:val="nil"/>
              <w:left w:val="single" w:color="000000" w:sz="8" w:space="0"/>
              <w:bottom w:val="single" w:color="000000" w:sz="8" w:space="0"/>
              <w:right w:val="nil"/>
            </w:tcBorders>
            <w:shd w:val="clear" w:color="auto" w:fill="auto"/>
            <w:vAlign w:val="center"/>
          </w:tcPr>
          <w:p w14:paraId="457A7A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933" w:type="dxa"/>
            <w:tcBorders>
              <w:top w:val="nil"/>
              <w:left w:val="single" w:color="000000" w:sz="8" w:space="0"/>
              <w:bottom w:val="single" w:color="000000" w:sz="8" w:space="0"/>
              <w:right w:val="single" w:color="000000" w:sz="8" w:space="0"/>
            </w:tcBorders>
            <w:shd w:val="clear" w:color="auto" w:fill="auto"/>
            <w:vAlign w:val="center"/>
          </w:tcPr>
          <w:p w14:paraId="21C6BC42">
            <w:pPr>
              <w:jc w:val="center"/>
              <w:rPr>
                <w:rFonts w:hint="eastAsia" w:ascii="微软雅黑" w:hAnsi="微软雅黑" w:eastAsia="微软雅黑" w:cs="微软雅黑"/>
                <w:i w:val="0"/>
                <w:iCs w:val="0"/>
                <w:color w:val="000000"/>
                <w:sz w:val="20"/>
                <w:szCs w:val="20"/>
                <w:u w:val="none"/>
              </w:rPr>
            </w:pPr>
          </w:p>
        </w:tc>
        <w:tc>
          <w:tcPr>
            <w:tcW w:w="1281" w:type="dxa"/>
            <w:tcBorders>
              <w:top w:val="nil"/>
              <w:left w:val="single" w:color="000000" w:sz="8" w:space="0"/>
              <w:bottom w:val="single" w:color="000000" w:sz="8" w:space="0"/>
              <w:right w:val="single" w:color="000000" w:sz="8" w:space="0"/>
            </w:tcBorders>
            <w:shd w:val="clear" w:color="auto" w:fill="auto"/>
            <w:vAlign w:val="center"/>
          </w:tcPr>
          <w:p w14:paraId="544CD956">
            <w:pPr>
              <w:jc w:val="center"/>
              <w:rPr>
                <w:rFonts w:hint="eastAsia" w:ascii="微软雅黑" w:hAnsi="微软雅黑" w:eastAsia="微软雅黑" w:cs="微软雅黑"/>
                <w:i w:val="0"/>
                <w:iCs w:val="0"/>
                <w:color w:val="000000"/>
                <w:sz w:val="20"/>
                <w:szCs w:val="20"/>
                <w:u w:val="none"/>
              </w:rPr>
            </w:pPr>
          </w:p>
        </w:tc>
        <w:tc>
          <w:tcPr>
            <w:tcW w:w="1446" w:type="dxa"/>
            <w:tcBorders>
              <w:top w:val="nil"/>
              <w:left w:val="single" w:color="000000" w:sz="8" w:space="0"/>
              <w:bottom w:val="single" w:color="000000" w:sz="8" w:space="0"/>
              <w:right w:val="single" w:color="000000" w:sz="8" w:space="0"/>
            </w:tcBorders>
            <w:shd w:val="clear" w:color="auto" w:fill="auto"/>
            <w:vAlign w:val="center"/>
          </w:tcPr>
          <w:p w14:paraId="4736DBBE">
            <w:pPr>
              <w:jc w:val="center"/>
              <w:rPr>
                <w:rFonts w:hint="eastAsia" w:ascii="微软雅黑" w:hAnsi="微软雅黑" w:eastAsia="微软雅黑" w:cs="微软雅黑"/>
                <w:i w:val="0"/>
                <w:iCs w:val="0"/>
                <w:color w:val="000000"/>
                <w:sz w:val="20"/>
                <w:szCs w:val="20"/>
                <w:u w:val="none"/>
              </w:rPr>
            </w:pPr>
          </w:p>
        </w:tc>
      </w:tr>
      <w:tr w14:paraId="7248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676" w:type="dxa"/>
            <w:gridSpan w:val="2"/>
            <w:tcBorders>
              <w:top w:val="nil"/>
              <w:left w:val="single" w:color="000000" w:sz="8" w:space="0"/>
              <w:bottom w:val="single" w:color="000000" w:sz="8" w:space="0"/>
              <w:right w:val="single" w:color="000000" w:sz="8" w:space="0"/>
            </w:tcBorders>
            <w:shd w:val="clear" w:color="auto" w:fill="auto"/>
            <w:vAlign w:val="center"/>
          </w:tcPr>
          <w:p w14:paraId="0DC0316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其它资金</w:t>
            </w:r>
          </w:p>
        </w:tc>
        <w:tc>
          <w:tcPr>
            <w:tcW w:w="1001" w:type="dxa"/>
            <w:tcBorders>
              <w:top w:val="nil"/>
              <w:left w:val="single" w:color="000000" w:sz="8" w:space="0"/>
              <w:bottom w:val="single" w:color="000000" w:sz="8" w:space="0"/>
              <w:right w:val="nil"/>
            </w:tcBorders>
            <w:shd w:val="clear" w:color="auto" w:fill="auto"/>
            <w:vAlign w:val="center"/>
          </w:tcPr>
          <w:p w14:paraId="7F37C9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920" w:type="dxa"/>
            <w:tcBorders>
              <w:top w:val="nil"/>
              <w:left w:val="single" w:color="000000" w:sz="8" w:space="0"/>
              <w:bottom w:val="single" w:color="000000" w:sz="8" w:space="0"/>
              <w:right w:val="nil"/>
            </w:tcBorders>
            <w:shd w:val="clear" w:color="auto" w:fill="auto"/>
            <w:vAlign w:val="center"/>
          </w:tcPr>
          <w:p w14:paraId="6A7C93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493" w:type="dxa"/>
            <w:tcBorders>
              <w:top w:val="nil"/>
              <w:left w:val="single" w:color="000000" w:sz="8" w:space="0"/>
              <w:bottom w:val="single" w:color="000000" w:sz="8" w:space="0"/>
              <w:right w:val="nil"/>
            </w:tcBorders>
            <w:shd w:val="clear" w:color="auto" w:fill="auto"/>
            <w:vAlign w:val="center"/>
          </w:tcPr>
          <w:p w14:paraId="1013F5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933" w:type="dxa"/>
            <w:tcBorders>
              <w:top w:val="nil"/>
              <w:left w:val="single" w:color="000000" w:sz="8" w:space="0"/>
              <w:bottom w:val="single" w:color="000000" w:sz="8" w:space="0"/>
              <w:right w:val="single" w:color="000000" w:sz="8" w:space="0"/>
            </w:tcBorders>
            <w:shd w:val="clear" w:color="auto" w:fill="auto"/>
            <w:vAlign w:val="center"/>
          </w:tcPr>
          <w:p w14:paraId="26FC6ECF">
            <w:pPr>
              <w:jc w:val="center"/>
              <w:rPr>
                <w:rFonts w:hint="eastAsia" w:ascii="微软雅黑" w:hAnsi="微软雅黑" w:eastAsia="微软雅黑" w:cs="微软雅黑"/>
                <w:i w:val="0"/>
                <w:iCs w:val="0"/>
                <w:color w:val="000000"/>
                <w:sz w:val="20"/>
                <w:szCs w:val="20"/>
                <w:u w:val="none"/>
              </w:rPr>
            </w:pPr>
          </w:p>
        </w:tc>
        <w:tc>
          <w:tcPr>
            <w:tcW w:w="1281" w:type="dxa"/>
            <w:tcBorders>
              <w:top w:val="nil"/>
              <w:left w:val="single" w:color="000000" w:sz="8" w:space="0"/>
              <w:bottom w:val="single" w:color="000000" w:sz="8" w:space="0"/>
              <w:right w:val="single" w:color="000000" w:sz="8" w:space="0"/>
            </w:tcBorders>
            <w:shd w:val="clear" w:color="auto" w:fill="auto"/>
            <w:vAlign w:val="center"/>
          </w:tcPr>
          <w:p w14:paraId="55AE7CFD">
            <w:pPr>
              <w:jc w:val="center"/>
              <w:rPr>
                <w:rFonts w:hint="eastAsia" w:ascii="微软雅黑" w:hAnsi="微软雅黑" w:eastAsia="微软雅黑" w:cs="微软雅黑"/>
                <w:i w:val="0"/>
                <w:iCs w:val="0"/>
                <w:color w:val="000000"/>
                <w:sz w:val="20"/>
                <w:szCs w:val="20"/>
                <w:u w:val="none"/>
              </w:rPr>
            </w:pPr>
          </w:p>
        </w:tc>
        <w:tc>
          <w:tcPr>
            <w:tcW w:w="1446" w:type="dxa"/>
            <w:tcBorders>
              <w:top w:val="nil"/>
              <w:left w:val="single" w:color="000000" w:sz="8" w:space="0"/>
              <w:bottom w:val="single" w:color="000000" w:sz="8" w:space="0"/>
              <w:right w:val="single" w:color="000000" w:sz="8" w:space="0"/>
            </w:tcBorders>
            <w:shd w:val="clear" w:color="auto" w:fill="auto"/>
            <w:vAlign w:val="center"/>
          </w:tcPr>
          <w:p w14:paraId="3693A3CA">
            <w:pPr>
              <w:jc w:val="center"/>
              <w:rPr>
                <w:rFonts w:hint="eastAsia" w:ascii="微软雅黑" w:hAnsi="微软雅黑" w:eastAsia="微软雅黑" w:cs="微软雅黑"/>
                <w:i w:val="0"/>
                <w:iCs w:val="0"/>
                <w:color w:val="000000"/>
                <w:sz w:val="20"/>
                <w:szCs w:val="20"/>
                <w:u w:val="none"/>
              </w:rPr>
            </w:pPr>
          </w:p>
        </w:tc>
      </w:tr>
      <w:tr w14:paraId="5AA7B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676" w:type="dxa"/>
            <w:gridSpan w:val="2"/>
            <w:tcBorders>
              <w:top w:val="nil"/>
              <w:left w:val="single" w:color="000000" w:sz="8" w:space="0"/>
              <w:bottom w:val="single" w:color="000000" w:sz="8" w:space="0"/>
              <w:right w:val="single" w:color="000000" w:sz="8" w:space="0"/>
            </w:tcBorders>
            <w:shd w:val="clear" w:color="auto" w:fill="auto"/>
            <w:vAlign w:val="center"/>
          </w:tcPr>
          <w:p w14:paraId="3B7F9B5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年度资金总额</w:t>
            </w:r>
          </w:p>
        </w:tc>
        <w:tc>
          <w:tcPr>
            <w:tcW w:w="1001" w:type="dxa"/>
            <w:tcBorders>
              <w:top w:val="nil"/>
              <w:left w:val="single" w:color="000000" w:sz="8" w:space="0"/>
              <w:bottom w:val="single" w:color="000000" w:sz="8" w:space="0"/>
              <w:right w:val="nil"/>
            </w:tcBorders>
            <w:shd w:val="clear" w:color="auto" w:fill="auto"/>
            <w:vAlign w:val="center"/>
          </w:tcPr>
          <w:p w14:paraId="7B2362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w:t>
            </w:r>
          </w:p>
        </w:tc>
        <w:tc>
          <w:tcPr>
            <w:tcW w:w="920" w:type="dxa"/>
            <w:tcBorders>
              <w:top w:val="nil"/>
              <w:left w:val="single" w:color="000000" w:sz="8" w:space="0"/>
              <w:bottom w:val="single" w:color="000000" w:sz="8" w:space="0"/>
              <w:right w:val="nil"/>
            </w:tcBorders>
            <w:shd w:val="clear" w:color="auto" w:fill="auto"/>
            <w:vAlign w:val="center"/>
          </w:tcPr>
          <w:p w14:paraId="3C4BC5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193.52</w:t>
            </w:r>
          </w:p>
        </w:tc>
        <w:tc>
          <w:tcPr>
            <w:tcW w:w="1493" w:type="dxa"/>
            <w:tcBorders>
              <w:top w:val="nil"/>
              <w:left w:val="single" w:color="000000" w:sz="8" w:space="0"/>
              <w:bottom w:val="single" w:color="000000" w:sz="8" w:space="0"/>
              <w:right w:val="nil"/>
            </w:tcBorders>
            <w:shd w:val="clear" w:color="auto" w:fill="auto"/>
            <w:vAlign w:val="center"/>
          </w:tcPr>
          <w:p w14:paraId="33E1BA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193.52</w:t>
            </w:r>
          </w:p>
        </w:tc>
        <w:tc>
          <w:tcPr>
            <w:tcW w:w="933" w:type="dxa"/>
            <w:tcBorders>
              <w:top w:val="nil"/>
              <w:left w:val="single" w:color="000000" w:sz="8" w:space="0"/>
              <w:bottom w:val="single" w:color="000000" w:sz="8" w:space="0"/>
              <w:right w:val="single" w:color="000000" w:sz="8" w:space="0"/>
            </w:tcBorders>
            <w:shd w:val="clear" w:color="auto" w:fill="auto"/>
            <w:vAlign w:val="center"/>
          </w:tcPr>
          <w:p w14:paraId="3C1D07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281" w:type="dxa"/>
            <w:tcBorders>
              <w:top w:val="nil"/>
              <w:left w:val="single" w:color="000000" w:sz="8" w:space="0"/>
              <w:bottom w:val="single" w:color="000000" w:sz="8" w:space="0"/>
              <w:right w:val="single" w:color="000000" w:sz="8" w:space="0"/>
            </w:tcBorders>
            <w:shd w:val="clear" w:color="auto" w:fill="auto"/>
            <w:vAlign w:val="center"/>
          </w:tcPr>
          <w:p w14:paraId="23D17A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446" w:type="dxa"/>
            <w:tcBorders>
              <w:top w:val="nil"/>
              <w:left w:val="single" w:color="000000" w:sz="8" w:space="0"/>
              <w:bottom w:val="single" w:color="000000" w:sz="8" w:space="0"/>
              <w:right w:val="single" w:color="000000" w:sz="8" w:space="0"/>
            </w:tcBorders>
            <w:shd w:val="clear" w:color="auto" w:fill="auto"/>
            <w:vAlign w:val="center"/>
          </w:tcPr>
          <w:p w14:paraId="05289B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68B0F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3597" w:type="dxa"/>
            <w:gridSpan w:val="4"/>
            <w:tcBorders>
              <w:top w:val="nil"/>
              <w:left w:val="single" w:color="000000" w:sz="8" w:space="0"/>
              <w:bottom w:val="single" w:color="000000" w:sz="8" w:space="0"/>
              <w:right w:val="nil"/>
            </w:tcBorders>
            <w:shd w:val="clear" w:color="auto" w:fill="auto"/>
            <w:vAlign w:val="center"/>
          </w:tcPr>
          <w:p w14:paraId="63782A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预期目标</w:t>
            </w:r>
          </w:p>
        </w:tc>
        <w:tc>
          <w:tcPr>
            <w:tcW w:w="5153" w:type="dxa"/>
            <w:gridSpan w:val="4"/>
            <w:tcBorders>
              <w:top w:val="nil"/>
              <w:left w:val="single" w:color="000000" w:sz="8" w:space="0"/>
              <w:bottom w:val="single" w:color="000000" w:sz="8" w:space="0"/>
              <w:right w:val="single" w:color="000000" w:sz="8" w:space="0"/>
            </w:tcBorders>
            <w:shd w:val="clear" w:color="auto" w:fill="auto"/>
            <w:vAlign w:val="center"/>
          </w:tcPr>
          <w:p w14:paraId="685F0F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实际完成情况　</w:t>
            </w:r>
          </w:p>
        </w:tc>
      </w:tr>
      <w:tr w14:paraId="2B706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97" w:type="dxa"/>
            <w:gridSpan w:val="4"/>
            <w:vMerge w:val="restart"/>
            <w:tcBorders>
              <w:top w:val="nil"/>
              <w:left w:val="single" w:color="000000" w:sz="8" w:space="0"/>
              <w:bottom w:val="single" w:color="000000" w:sz="8" w:space="0"/>
              <w:right w:val="nil"/>
            </w:tcBorders>
            <w:shd w:val="clear" w:color="auto" w:fill="auto"/>
            <w:vAlign w:val="center"/>
          </w:tcPr>
          <w:p w14:paraId="6DADE1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2024年度维稳协调工作正常进行保障政法委维稳工作正常运转，维护全市的稳定。2024年度政法委用于维稳协调的开支维护社会大局持续稳定，做好重大节假日安全保卫及时化解预防和化解群体性事件，协调好突发性和重大（案）事件，及时排查化解矛盾纠纷，定期判研稳定形势，促进社会公平正义。保证人民群众安居乐业。1、突出积案化解，2、突出矛盾排查，3、突出应急处理、4、做好重大安保，5、扫黑除恶，黑恶势力铲除在萌芽状态6、加加强政法队伍建设等。</w:t>
            </w:r>
          </w:p>
        </w:tc>
        <w:tc>
          <w:tcPr>
            <w:tcW w:w="5153" w:type="dxa"/>
            <w:gridSpan w:val="4"/>
            <w:vMerge w:val="restart"/>
            <w:tcBorders>
              <w:top w:val="nil"/>
              <w:left w:val="single" w:color="000000" w:sz="8" w:space="0"/>
              <w:bottom w:val="single" w:color="000000" w:sz="8" w:space="0"/>
              <w:right w:val="single" w:color="000000" w:sz="8" w:space="0"/>
            </w:tcBorders>
            <w:shd w:val="clear" w:color="auto" w:fill="auto"/>
            <w:vAlign w:val="center"/>
          </w:tcPr>
          <w:p w14:paraId="1C90FE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2024年度政法委用于维稳协调的开支维护社会大局持续稳定，做好重大节假日安全保卫及时化解预防和化解群体性事件，协调好突发性和重大（案）事件，及时排查化解矛盾纠纷，定期判研稳定形势，促进社会公平正义。保证人民群众安居乐业。1、突出积案化解，2、突出矛盾排查，3、突出应急处理、4、做好重大安保5、扫黑除恶，黑恶势力铲除在萌芽状态6、加加强政法队伍建设等。保障了政法委维稳工作的正常运转，维护了2024年度全市的稳定。</w:t>
            </w:r>
          </w:p>
        </w:tc>
      </w:tr>
      <w:tr w14:paraId="79F7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97" w:type="dxa"/>
            <w:gridSpan w:val="4"/>
            <w:vMerge w:val="continue"/>
            <w:tcBorders>
              <w:top w:val="nil"/>
              <w:left w:val="single" w:color="000000" w:sz="8" w:space="0"/>
              <w:bottom w:val="single" w:color="000000" w:sz="8" w:space="0"/>
              <w:right w:val="nil"/>
            </w:tcBorders>
            <w:shd w:val="clear" w:color="auto" w:fill="auto"/>
            <w:vAlign w:val="center"/>
          </w:tcPr>
          <w:p w14:paraId="33A7A443">
            <w:pPr>
              <w:jc w:val="center"/>
              <w:rPr>
                <w:rFonts w:hint="eastAsia" w:ascii="微软雅黑" w:hAnsi="微软雅黑" w:eastAsia="微软雅黑" w:cs="微软雅黑"/>
                <w:i w:val="0"/>
                <w:iCs w:val="0"/>
                <w:color w:val="000000"/>
                <w:sz w:val="20"/>
                <w:szCs w:val="20"/>
                <w:u w:val="none"/>
              </w:rPr>
            </w:pPr>
          </w:p>
        </w:tc>
        <w:tc>
          <w:tcPr>
            <w:tcW w:w="5153"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7ADB9AC0">
            <w:pPr>
              <w:jc w:val="center"/>
              <w:rPr>
                <w:rFonts w:hint="eastAsia" w:ascii="微软雅黑" w:hAnsi="微软雅黑" w:eastAsia="微软雅黑" w:cs="微软雅黑"/>
                <w:i w:val="0"/>
                <w:iCs w:val="0"/>
                <w:color w:val="000000"/>
                <w:sz w:val="20"/>
                <w:szCs w:val="20"/>
                <w:u w:val="none"/>
              </w:rPr>
            </w:pPr>
          </w:p>
        </w:tc>
      </w:tr>
      <w:tr w14:paraId="419A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97" w:type="dxa"/>
            <w:gridSpan w:val="4"/>
            <w:vMerge w:val="continue"/>
            <w:tcBorders>
              <w:top w:val="nil"/>
              <w:left w:val="single" w:color="000000" w:sz="8" w:space="0"/>
              <w:bottom w:val="single" w:color="000000" w:sz="8" w:space="0"/>
              <w:right w:val="nil"/>
            </w:tcBorders>
            <w:shd w:val="clear" w:color="auto" w:fill="auto"/>
            <w:vAlign w:val="center"/>
          </w:tcPr>
          <w:p w14:paraId="017E3DFA">
            <w:pPr>
              <w:jc w:val="center"/>
              <w:rPr>
                <w:rFonts w:hint="eastAsia" w:ascii="微软雅黑" w:hAnsi="微软雅黑" w:eastAsia="微软雅黑" w:cs="微软雅黑"/>
                <w:i w:val="0"/>
                <w:iCs w:val="0"/>
                <w:color w:val="000000"/>
                <w:sz w:val="20"/>
                <w:szCs w:val="20"/>
                <w:u w:val="none"/>
              </w:rPr>
            </w:pPr>
          </w:p>
        </w:tc>
        <w:tc>
          <w:tcPr>
            <w:tcW w:w="5153"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33572D77">
            <w:pPr>
              <w:jc w:val="center"/>
              <w:rPr>
                <w:rFonts w:hint="eastAsia" w:ascii="微软雅黑" w:hAnsi="微软雅黑" w:eastAsia="微软雅黑" w:cs="微软雅黑"/>
                <w:i w:val="0"/>
                <w:iCs w:val="0"/>
                <w:color w:val="000000"/>
                <w:sz w:val="20"/>
                <w:szCs w:val="20"/>
                <w:u w:val="none"/>
              </w:rPr>
            </w:pPr>
          </w:p>
        </w:tc>
      </w:tr>
      <w:tr w14:paraId="080D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240" w:type="dxa"/>
            <w:vMerge w:val="restart"/>
            <w:tcBorders>
              <w:top w:val="nil"/>
              <w:left w:val="single" w:color="000000" w:sz="8" w:space="0"/>
              <w:bottom w:val="single" w:color="000000" w:sz="8" w:space="0"/>
              <w:right w:val="single" w:color="000000" w:sz="8" w:space="0"/>
            </w:tcBorders>
            <w:shd w:val="clear" w:color="auto" w:fill="auto"/>
            <w:vAlign w:val="center"/>
          </w:tcPr>
          <w:p w14:paraId="722537A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一级指标</w:t>
            </w:r>
          </w:p>
        </w:tc>
        <w:tc>
          <w:tcPr>
            <w:tcW w:w="436" w:type="dxa"/>
            <w:vMerge w:val="restart"/>
            <w:tcBorders>
              <w:top w:val="nil"/>
              <w:left w:val="single" w:color="000000" w:sz="8" w:space="0"/>
              <w:bottom w:val="single" w:color="000000" w:sz="8" w:space="0"/>
              <w:right w:val="single" w:color="000000" w:sz="8" w:space="0"/>
            </w:tcBorders>
            <w:shd w:val="clear" w:color="auto" w:fill="auto"/>
            <w:vAlign w:val="center"/>
          </w:tcPr>
          <w:p w14:paraId="011415E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二级指标</w:t>
            </w:r>
          </w:p>
        </w:tc>
        <w:tc>
          <w:tcPr>
            <w:tcW w:w="1001" w:type="dxa"/>
            <w:vMerge w:val="restart"/>
            <w:tcBorders>
              <w:top w:val="nil"/>
              <w:left w:val="single" w:color="000000" w:sz="8" w:space="0"/>
              <w:bottom w:val="single" w:color="000000" w:sz="8" w:space="0"/>
              <w:right w:val="single" w:color="000000" w:sz="8" w:space="0"/>
            </w:tcBorders>
            <w:shd w:val="clear" w:color="auto" w:fill="auto"/>
            <w:vAlign w:val="center"/>
          </w:tcPr>
          <w:p w14:paraId="02808E6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三级指标</w:t>
            </w:r>
          </w:p>
        </w:tc>
        <w:tc>
          <w:tcPr>
            <w:tcW w:w="920" w:type="dxa"/>
            <w:vMerge w:val="restart"/>
            <w:tcBorders>
              <w:top w:val="nil"/>
              <w:left w:val="nil"/>
              <w:bottom w:val="single" w:color="000000" w:sz="8" w:space="0"/>
              <w:right w:val="nil"/>
            </w:tcBorders>
            <w:shd w:val="clear" w:color="auto" w:fill="auto"/>
            <w:vAlign w:val="center"/>
          </w:tcPr>
          <w:p w14:paraId="3D82C3D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年度指标值</w:t>
            </w:r>
          </w:p>
        </w:tc>
        <w:tc>
          <w:tcPr>
            <w:tcW w:w="1493" w:type="dxa"/>
            <w:vMerge w:val="restart"/>
            <w:tcBorders>
              <w:top w:val="nil"/>
              <w:left w:val="single" w:color="000000" w:sz="8" w:space="0"/>
              <w:bottom w:val="single" w:color="000000" w:sz="8" w:space="0"/>
              <w:right w:val="nil"/>
            </w:tcBorders>
            <w:shd w:val="clear" w:color="auto" w:fill="auto"/>
            <w:vAlign w:val="center"/>
          </w:tcPr>
          <w:p w14:paraId="7513A6D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实际完成值</w:t>
            </w:r>
          </w:p>
        </w:tc>
        <w:tc>
          <w:tcPr>
            <w:tcW w:w="933" w:type="dxa"/>
            <w:vMerge w:val="restart"/>
            <w:tcBorders>
              <w:top w:val="nil"/>
              <w:left w:val="single" w:color="000000" w:sz="8" w:space="0"/>
              <w:bottom w:val="single" w:color="000000" w:sz="8" w:space="0"/>
              <w:right w:val="single" w:color="000000" w:sz="8" w:space="0"/>
            </w:tcBorders>
            <w:shd w:val="clear" w:color="auto" w:fill="auto"/>
            <w:vAlign w:val="center"/>
          </w:tcPr>
          <w:p w14:paraId="3D5DBEF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分值</w:t>
            </w:r>
          </w:p>
        </w:tc>
        <w:tc>
          <w:tcPr>
            <w:tcW w:w="1281" w:type="dxa"/>
            <w:vMerge w:val="restart"/>
            <w:tcBorders>
              <w:top w:val="nil"/>
              <w:left w:val="single" w:color="000000" w:sz="8" w:space="0"/>
              <w:bottom w:val="single" w:color="000000" w:sz="8" w:space="0"/>
              <w:right w:val="single" w:color="000000" w:sz="8" w:space="0"/>
            </w:tcBorders>
            <w:shd w:val="clear" w:color="auto" w:fill="auto"/>
            <w:vAlign w:val="center"/>
          </w:tcPr>
          <w:p w14:paraId="7FD3971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得分</w:t>
            </w:r>
          </w:p>
        </w:tc>
        <w:tc>
          <w:tcPr>
            <w:tcW w:w="1446" w:type="dxa"/>
            <w:vMerge w:val="restart"/>
            <w:tcBorders>
              <w:top w:val="nil"/>
              <w:left w:val="single" w:color="000000" w:sz="8" w:space="0"/>
              <w:bottom w:val="single" w:color="000000" w:sz="8" w:space="0"/>
              <w:right w:val="single" w:color="000000" w:sz="8" w:space="0"/>
            </w:tcBorders>
            <w:shd w:val="clear" w:color="auto" w:fill="auto"/>
            <w:vAlign w:val="center"/>
          </w:tcPr>
          <w:p w14:paraId="43C5909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偏差原因分析及改进措施</w:t>
            </w:r>
          </w:p>
        </w:tc>
      </w:tr>
      <w:tr w14:paraId="2F17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240" w:type="dxa"/>
            <w:vMerge w:val="continue"/>
            <w:tcBorders>
              <w:top w:val="nil"/>
              <w:left w:val="single" w:color="000000" w:sz="8" w:space="0"/>
              <w:bottom w:val="single" w:color="000000" w:sz="8" w:space="0"/>
              <w:right w:val="single" w:color="000000" w:sz="8" w:space="0"/>
            </w:tcBorders>
            <w:shd w:val="clear" w:color="auto" w:fill="auto"/>
            <w:vAlign w:val="center"/>
          </w:tcPr>
          <w:p w14:paraId="0F7241BC">
            <w:pPr>
              <w:jc w:val="center"/>
              <w:rPr>
                <w:rFonts w:hint="eastAsia" w:ascii="微软雅黑" w:hAnsi="微软雅黑" w:eastAsia="微软雅黑" w:cs="微软雅黑"/>
                <w:b/>
                <w:bCs/>
                <w:i w:val="0"/>
                <w:iCs w:val="0"/>
                <w:color w:val="000000"/>
                <w:sz w:val="22"/>
                <w:szCs w:val="22"/>
                <w:u w:val="none"/>
              </w:rPr>
            </w:pPr>
          </w:p>
        </w:tc>
        <w:tc>
          <w:tcPr>
            <w:tcW w:w="436" w:type="dxa"/>
            <w:vMerge w:val="continue"/>
            <w:tcBorders>
              <w:top w:val="nil"/>
              <w:left w:val="single" w:color="000000" w:sz="8" w:space="0"/>
              <w:bottom w:val="single" w:color="000000" w:sz="8" w:space="0"/>
              <w:right w:val="single" w:color="000000" w:sz="8" w:space="0"/>
            </w:tcBorders>
            <w:shd w:val="clear" w:color="auto" w:fill="auto"/>
            <w:vAlign w:val="center"/>
          </w:tcPr>
          <w:p w14:paraId="4B608533">
            <w:pPr>
              <w:jc w:val="center"/>
              <w:rPr>
                <w:rFonts w:hint="eastAsia" w:ascii="微软雅黑" w:hAnsi="微软雅黑" w:eastAsia="微软雅黑" w:cs="微软雅黑"/>
                <w:b/>
                <w:bCs/>
                <w:i w:val="0"/>
                <w:iCs w:val="0"/>
                <w:color w:val="000000"/>
                <w:sz w:val="22"/>
                <w:szCs w:val="22"/>
                <w:u w:val="none"/>
              </w:rPr>
            </w:pPr>
          </w:p>
        </w:tc>
        <w:tc>
          <w:tcPr>
            <w:tcW w:w="1001" w:type="dxa"/>
            <w:vMerge w:val="continue"/>
            <w:tcBorders>
              <w:top w:val="nil"/>
              <w:left w:val="single" w:color="000000" w:sz="8" w:space="0"/>
              <w:bottom w:val="single" w:color="000000" w:sz="8" w:space="0"/>
              <w:right w:val="single" w:color="000000" w:sz="8" w:space="0"/>
            </w:tcBorders>
            <w:shd w:val="clear" w:color="auto" w:fill="auto"/>
            <w:vAlign w:val="center"/>
          </w:tcPr>
          <w:p w14:paraId="05F80C94">
            <w:pPr>
              <w:jc w:val="center"/>
              <w:rPr>
                <w:rFonts w:hint="eastAsia" w:ascii="微软雅黑" w:hAnsi="微软雅黑" w:eastAsia="微软雅黑" w:cs="微软雅黑"/>
                <w:b/>
                <w:bCs/>
                <w:i w:val="0"/>
                <w:iCs w:val="0"/>
                <w:color w:val="000000"/>
                <w:sz w:val="22"/>
                <w:szCs w:val="22"/>
                <w:u w:val="none"/>
              </w:rPr>
            </w:pPr>
          </w:p>
        </w:tc>
        <w:tc>
          <w:tcPr>
            <w:tcW w:w="920" w:type="dxa"/>
            <w:vMerge w:val="continue"/>
            <w:tcBorders>
              <w:top w:val="nil"/>
              <w:left w:val="nil"/>
              <w:bottom w:val="single" w:color="000000" w:sz="8" w:space="0"/>
              <w:right w:val="nil"/>
            </w:tcBorders>
            <w:shd w:val="clear" w:color="auto" w:fill="auto"/>
            <w:vAlign w:val="center"/>
          </w:tcPr>
          <w:p w14:paraId="184B660E">
            <w:pPr>
              <w:jc w:val="center"/>
              <w:rPr>
                <w:rFonts w:hint="eastAsia" w:ascii="微软雅黑" w:hAnsi="微软雅黑" w:eastAsia="微软雅黑" w:cs="微软雅黑"/>
                <w:b/>
                <w:bCs/>
                <w:i w:val="0"/>
                <w:iCs w:val="0"/>
                <w:color w:val="000000"/>
                <w:sz w:val="22"/>
                <w:szCs w:val="22"/>
                <w:u w:val="none"/>
              </w:rPr>
            </w:pPr>
          </w:p>
        </w:tc>
        <w:tc>
          <w:tcPr>
            <w:tcW w:w="1493" w:type="dxa"/>
            <w:vMerge w:val="continue"/>
            <w:tcBorders>
              <w:top w:val="nil"/>
              <w:left w:val="single" w:color="000000" w:sz="8" w:space="0"/>
              <w:bottom w:val="single" w:color="000000" w:sz="8" w:space="0"/>
              <w:right w:val="nil"/>
            </w:tcBorders>
            <w:shd w:val="clear" w:color="auto" w:fill="auto"/>
            <w:vAlign w:val="center"/>
          </w:tcPr>
          <w:p w14:paraId="09FCC472">
            <w:pPr>
              <w:jc w:val="center"/>
              <w:rPr>
                <w:rFonts w:hint="eastAsia" w:ascii="微软雅黑" w:hAnsi="微软雅黑" w:eastAsia="微软雅黑" w:cs="微软雅黑"/>
                <w:b/>
                <w:bCs/>
                <w:i w:val="0"/>
                <w:iCs w:val="0"/>
                <w:color w:val="000000"/>
                <w:sz w:val="22"/>
                <w:szCs w:val="22"/>
                <w:u w:val="none"/>
              </w:rPr>
            </w:pPr>
          </w:p>
        </w:tc>
        <w:tc>
          <w:tcPr>
            <w:tcW w:w="933" w:type="dxa"/>
            <w:vMerge w:val="continue"/>
            <w:tcBorders>
              <w:top w:val="nil"/>
              <w:left w:val="single" w:color="000000" w:sz="8" w:space="0"/>
              <w:bottom w:val="single" w:color="000000" w:sz="8" w:space="0"/>
              <w:right w:val="single" w:color="000000" w:sz="8" w:space="0"/>
            </w:tcBorders>
            <w:shd w:val="clear" w:color="auto" w:fill="auto"/>
            <w:vAlign w:val="center"/>
          </w:tcPr>
          <w:p w14:paraId="59659324">
            <w:pPr>
              <w:jc w:val="center"/>
              <w:rPr>
                <w:rFonts w:hint="eastAsia" w:ascii="微软雅黑" w:hAnsi="微软雅黑" w:eastAsia="微软雅黑" w:cs="微软雅黑"/>
                <w:b/>
                <w:bCs/>
                <w:i w:val="0"/>
                <w:iCs w:val="0"/>
                <w:color w:val="000000"/>
                <w:sz w:val="22"/>
                <w:szCs w:val="22"/>
                <w:u w:val="none"/>
              </w:rPr>
            </w:pPr>
          </w:p>
        </w:tc>
        <w:tc>
          <w:tcPr>
            <w:tcW w:w="1281" w:type="dxa"/>
            <w:vMerge w:val="continue"/>
            <w:tcBorders>
              <w:top w:val="nil"/>
              <w:left w:val="single" w:color="000000" w:sz="8" w:space="0"/>
              <w:bottom w:val="single" w:color="000000" w:sz="8" w:space="0"/>
              <w:right w:val="single" w:color="000000" w:sz="8" w:space="0"/>
            </w:tcBorders>
            <w:shd w:val="clear" w:color="auto" w:fill="auto"/>
            <w:vAlign w:val="center"/>
          </w:tcPr>
          <w:p w14:paraId="5B2BCBB3">
            <w:pPr>
              <w:jc w:val="center"/>
              <w:rPr>
                <w:rFonts w:hint="eastAsia" w:ascii="微软雅黑" w:hAnsi="微软雅黑" w:eastAsia="微软雅黑" w:cs="微软雅黑"/>
                <w:b/>
                <w:bCs/>
                <w:i w:val="0"/>
                <w:iCs w:val="0"/>
                <w:color w:val="000000"/>
                <w:sz w:val="22"/>
                <w:szCs w:val="22"/>
                <w:u w:val="none"/>
              </w:rPr>
            </w:pPr>
          </w:p>
        </w:tc>
        <w:tc>
          <w:tcPr>
            <w:tcW w:w="1446" w:type="dxa"/>
            <w:vMerge w:val="continue"/>
            <w:tcBorders>
              <w:top w:val="nil"/>
              <w:left w:val="single" w:color="000000" w:sz="8" w:space="0"/>
              <w:bottom w:val="single" w:color="000000" w:sz="8" w:space="0"/>
              <w:right w:val="single" w:color="000000" w:sz="8" w:space="0"/>
            </w:tcBorders>
            <w:shd w:val="clear" w:color="auto" w:fill="auto"/>
            <w:vAlign w:val="center"/>
          </w:tcPr>
          <w:p w14:paraId="129327EE">
            <w:pPr>
              <w:jc w:val="center"/>
              <w:rPr>
                <w:rFonts w:hint="eastAsia" w:ascii="微软雅黑" w:hAnsi="微软雅黑" w:eastAsia="微软雅黑" w:cs="微软雅黑"/>
                <w:b/>
                <w:bCs/>
                <w:i w:val="0"/>
                <w:iCs w:val="0"/>
                <w:color w:val="000000"/>
                <w:sz w:val="22"/>
                <w:szCs w:val="22"/>
                <w:u w:val="none"/>
              </w:rPr>
            </w:pPr>
          </w:p>
        </w:tc>
      </w:tr>
      <w:tr w14:paraId="76D8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240" w:type="dxa"/>
            <w:vMerge w:val="continue"/>
            <w:tcBorders>
              <w:top w:val="nil"/>
              <w:left w:val="single" w:color="000000" w:sz="8" w:space="0"/>
              <w:bottom w:val="single" w:color="000000" w:sz="8" w:space="0"/>
              <w:right w:val="single" w:color="000000" w:sz="8" w:space="0"/>
            </w:tcBorders>
            <w:shd w:val="clear" w:color="auto" w:fill="auto"/>
            <w:vAlign w:val="center"/>
          </w:tcPr>
          <w:p w14:paraId="404BA807">
            <w:pPr>
              <w:jc w:val="center"/>
              <w:rPr>
                <w:rFonts w:hint="eastAsia" w:ascii="微软雅黑" w:hAnsi="微软雅黑" w:eastAsia="微软雅黑" w:cs="微软雅黑"/>
                <w:b/>
                <w:bCs/>
                <w:i w:val="0"/>
                <w:iCs w:val="0"/>
                <w:color w:val="000000"/>
                <w:sz w:val="22"/>
                <w:szCs w:val="22"/>
                <w:u w:val="none"/>
              </w:rPr>
            </w:pPr>
          </w:p>
        </w:tc>
        <w:tc>
          <w:tcPr>
            <w:tcW w:w="436" w:type="dxa"/>
            <w:vMerge w:val="continue"/>
            <w:tcBorders>
              <w:top w:val="nil"/>
              <w:left w:val="single" w:color="000000" w:sz="8" w:space="0"/>
              <w:bottom w:val="single" w:color="000000" w:sz="8" w:space="0"/>
              <w:right w:val="single" w:color="000000" w:sz="8" w:space="0"/>
            </w:tcBorders>
            <w:shd w:val="clear" w:color="auto" w:fill="auto"/>
            <w:vAlign w:val="center"/>
          </w:tcPr>
          <w:p w14:paraId="0A36CE35">
            <w:pPr>
              <w:jc w:val="center"/>
              <w:rPr>
                <w:rFonts w:hint="eastAsia" w:ascii="微软雅黑" w:hAnsi="微软雅黑" w:eastAsia="微软雅黑" w:cs="微软雅黑"/>
                <w:b/>
                <w:bCs/>
                <w:i w:val="0"/>
                <w:iCs w:val="0"/>
                <w:color w:val="000000"/>
                <w:sz w:val="22"/>
                <w:szCs w:val="22"/>
                <w:u w:val="none"/>
              </w:rPr>
            </w:pPr>
          </w:p>
        </w:tc>
        <w:tc>
          <w:tcPr>
            <w:tcW w:w="1001" w:type="dxa"/>
            <w:vMerge w:val="continue"/>
            <w:tcBorders>
              <w:top w:val="nil"/>
              <w:left w:val="single" w:color="000000" w:sz="8" w:space="0"/>
              <w:bottom w:val="single" w:color="000000" w:sz="8" w:space="0"/>
              <w:right w:val="single" w:color="000000" w:sz="8" w:space="0"/>
            </w:tcBorders>
            <w:shd w:val="clear" w:color="auto" w:fill="auto"/>
            <w:vAlign w:val="center"/>
          </w:tcPr>
          <w:p w14:paraId="6BA77BF7">
            <w:pPr>
              <w:jc w:val="center"/>
              <w:rPr>
                <w:rFonts w:hint="eastAsia" w:ascii="微软雅黑" w:hAnsi="微软雅黑" w:eastAsia="微软雅黑" w:cs="微软雅黑"/>
                <w:b/>
                <w:bCs/>
                <w:i w:val="0"/>
                <w:iCs w:val="0"/>
                <w:color w:val="000000"/>
                <w:sz w:val="22"/>
                <w:szCs w:val="22"/>
                <w:u w:val="none"/>
              </w:rPr>
            </w:pPr>
          </w:p>
        </w:tc>
        <w:tc>
          <w:tcPr>
            <w:tcW w:w="920" w:type="dxa"/>
            <w:vMerge w:val="continue"/>
            <w:tcBorders>
              <w:top w:val="nil"/>
              <w:left w:val="nil"/>
              <w:bottom w:val="single" w:color="000000" w:sz="8" w:space="0"/>
              <w:right w:val="nil"/>
            </w:tcBorders>
            <w:shd w:val="clear" w:color="auto" w:fill="auto"/>
            <w:vAlign w:val="center"/>
          </w:tcPr>
          <w:p w14:paraId="00AC8D30">
            <w:pPr>
              <w:jc w:val="center"/>
              <w:rPr>
                <w:rFonts w:hint="eastAsia" w:ascii="微软雅黑" w:hAnsi="微软雅黑" w:eastAsia="微软雅黑" w:cs="微软雅黑"/>
                <w:b/>
                <w:bCs/>
                <w:i w:val="0"/>
                <w:iCs w:val="0"/>
                <w:color w:val="000000"/>
                <w:sz w:val="22"/>
                <w:szCs w:val="22"/>
                <w:u w:val="none"/>
              </w:rPr>
            </w:pPr>
          </w:p>
        </w:tc>
        <w:tc>
          <w:tcPr>
            <w:tcW w:w="1493" w:type="dxa"/>
            <w:vMerge w:val="continue"/>
            <w:tcBorders>
              <w:top w:val="nil"/>
              <w:left w:val="single" w:color="000000" w:sz="8" w:space="0"/>
              <w:bottom w:val="single" w:color="000000" w:sz="8" w:space="0"/>
              <w:right w:val="nil"/>
            </w:tcBorders>
            <w:shd w:val="clear" w:color="auto" w:fill="auto"/>
            <w:vAlign w:val="center"/>
          </w:tcPr>
          <w:p w14:paraId="35DC48A6">
            <w:pPr>
              <w:jc w:val="center"/>
              <w:rPr>
                <w:rFonts w:hint="eastAsia" w:ascii="微软雅黑" w:hAnsi="微软雅黑" w:eastAsia="微软雅黑" w:cs="微软雅黑"/>
                <w:b/>
                <w:bCs/>
                <w:i w:val="0"/>
                <w:iCs w:val="0"/>
                <w:color w:val="000000"/>
                <w:sz w:val="22"/>
                <w:szCs w:val="22"/>
                <w:u w:val="none"/>
              </w:rPr>
            </w:pPr>
          </w:p>
        </w:tc>
        <w:tc>
          <w:tcPr>
            <w:tcW w:w="933" w:type="dxa"/>
            <w:vMerge w:val="continue"/>
            <w:tcBorders>
              <w:top w:val="nil"/>
              <w:left w:val="single" w:color="000000" w:sz="8" w:space="0"/>
              <w:bottom w:val="single" w:color="000000" w:sz="8" w:space="0"/>
              <w:right w:val="single" w:color="000000" w:sz="8" w:space="0"/>
            </w:tcBorders>
            <w:shd w:val="clear" w:color="auto" w:fill="auto"/>
            <w:vAlign w:val="center"/>
          </w:tcPr>
          <w:p w14:paraId="6BE876EE">
            <w:pPr>
              <w:jc w:val="center"/>
              <w:rPr>
                <w:rFonts w:hint="eastAsia" w:ascii="微软雅黑" w:hAnsi="微软雅黑" w:eastAsia="微软雅黑" w:cs="微软雅黑"/>
                <w:b/>
                <w:bCs/>
                <w:i w:val="0"/>
                <w:iCs w:val="0"/>
                <w:color w:val="000000"/>
                <w:sz w:val="22"/>
                <w:szCs w:val="22"/>
                <w:u w:val="none"/>
              </w:rPr>
            </w:pPr>
          </w:p>
        </w:tc>
        <w:tc>
          <w:tcPr>
            <w:tcW w:w="1281" w:type="dxa"/>
            <w:vMerge w:val="continue"/>
            <w:tcBorders>
              <w:top w:val="nil"/>
              <w:left w:val="single" w:color="000000" w:sz="8" w:space="0"/>
              <w:bottom w:val="single" w:color="000000" w:sz="8" w:space="0"/>
              <w:right w:val="single" w:color="000000" w:sz="8" w:space="0"/>
            </w:tcBorders>
            <w:shd w:val="clear" w:color="auto" w:fill="auto"/>
            <w:vAlign w:val="center"/>
          </w:tcPr>
          <w:p w14:paraId="517BADFF">
            <w:pPr>
              <w:jc w:val="center"/>
              <w:rPr>
                <w:rFonts w:hint="eastAsia" w:ascii="微软雅黑" w:hAnsi="微软雅黑" w:eastAsia="微软雅黑" w:cs="微软雅黑"/>
                <w:b/>
                <w:bCs/>
                <w:i w:val="0"/>
                <w:iCs w:val="0"/>
                <w:color w:val="000000"/>
                <w:sz w:val="22"/>
                <w:szCs w:val="22"/>
                <w:u w:val="none"/>
              </w:rPr>
            </w:pPr>
          </w:p>
        </w:tc>
        <w:tc>
          <w:tcPr>
            <w:tcW w:w="1446" w:type="dxa"/>
            <w:vMerge w:val="continue"/>
            <w:tcBorders>
              <w:top w:val="nil"/>
              <w:left w:val="single" w:color="000000" w:sz="8" w:space="0"/>
              <w:bottom w:val="single" w:color="000000" w:sz="8" w:space="0"/>
              <w:right w:val="single" w:color="000000" w:sz="8" w:space="0"/>
            </w:tcBorders>
            <w:shd w:val="clear" w:color="auto" w:fill="auto"/>
            <w:vAlign w:val="center"/>
          </w:tcPr>
          <w:p w14:paraId="16C7E40A">
            <w:pPr>
              <w:jc w:val="center"/>
              <w:rPr>
                <w:rFonts w:hint="eastAsia" w:ascii="微软雅黑" w:hAnsi="微软雅黑" w:eastAsia="微软雅黑" w:cs="微软雅黑"/>
                <w:b/>
                <w:bCs/>
                <w:i w:val="0"/>
                <w:iCs w:val="0"/>
                <w:color w:val="000000"/>
                <w:sz w:val="22"/>
                <w:szCs w:val="22"/>
                <w:u w:val="none"/>
              </w:rPr>
            </w:pPr>
          </w:p>
        </w:tc>
      </w:tr>
      <w:tr w14:paraId="2ABA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40" w:type="dxa"/>
            <w:vMerge w:val="restart"/>
            <w:tcBorders>
              <w:top w:val="nil"/>
              <w:left w:val="single" w:color="000000" w:sz="8" w:space="0"/>
              <w:bottom w:val="single" w:color="000000" w:sz="8" w:space="0"/>
              <w:right w:val="single" w:color="000000" w:sz="8" w:space="0"/>
            </w:tcBorders>
            <w:shd w:val="clear" w:color="auto" w:fill="auto"/>
            <w:vAlign w:val="center"/>
          </w:tcPr>
          <w:p w14:paraId="5B0DB4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产出指标（30分）</w:t>
            </w:r>
          </w:p>
        </w:tc>
        <w:tc>
          <w:tcPr>
            <w:tcW w:w="436" w:type="dxa"/>
            <w:tcBorders>
              <w:top w:val="nil"/>
              <w:left w:val="single" w:color="000000" w:sz="8" w:space="0"/>
              <w:bottom w:val="single" w:color="000000" w:sz="8" w:space="0"/>
              <w:right w:val="single" w:color="000000" w:sz="8" w:space="0"/>
            </w:tcBorders>
            <w:shd w:val="clear" w:color="auto" w:fill="auto"/>
            <w:vAlign w:val="center"/>
          </w:tcPr>
          <w:p w14:paraId="032E18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01" w:type="dxa"/>
            <w:tcBorders>
              <w:top w:val="nil"/>
              <w:left w:val="single" w:color="000000" w:sz="8" w:space="0"/>
              <w:bottom w:val="single" w:color="000000" w:sz="8" w:space="0"/>
              <w:right w:val="single" w:color="000000" w:sz="8" w:space="0"/>
            </w:tcBorders>
            <w:shd w:val="clear" w:color="auto" w:fill="auto"/>
            <w:vAlign w:val="center"/>
          </w:tcPr>
          <w:p w14:paraId="5204213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维稳综治民调宣传</w:t>
            </w:r>
          </w:p>
        </w:tc>
        <w:tc>
          <w:tcPr>
            <w:tcW w:w="920" w:type="dxa"/>
            <w:tcBorders>
              <w:top w:val="nil"/>
              <w:left w:val="nil"/>
              <w:bottom w:val="single" w:color="000000" w:sz="8" w:space="0"/>
              <w:right w:val="nil"/>
            </w:tcBorders>
            <w:shd w:val="clear" w:color="auto" w:fill="auto"/>
            <w:vAlign w:val="center"/>
          </w:tcPr>
          <w:p w14:paraId="1D7BD2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493" w:type="dxa"/>
            <w:tcBorders>
              <w:top w:val="nil"/>
              <w:left w:val="single" w:color="000000" w:sz="8" w:space="0"/>
              <w:bottom w:val="single" w:color="000000" w:sz="8" w:space="0"/>
              <w:right w:val="nil"/>
            </w:tcBorders>
            <w:shd w:val="clear" w:color="auto" w:fill="auto"/>
            <w:vAlign w:val="center"/>
          </w:tcPr>
          <w:p w14:paraId="3B1BFF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933" w:type="dxa"/>
            <w:tcBorders>
              <w:top w:val="nil"/>
              <w:left w:val="single" w:color="000000" w:sz="8" w:space="0"/>
              <w:bottom w:val="single" w:color="000000" w:sz="8" w:space="0"/>
              <w:right w:val="single" w:color="000000" w:sz="8" w:space="0"/>
            </w:tcBorders>
            <w:shd w:val="clear" w:color="auto" w:fill="auto"/>
            <w:vAlign w:val="center"/>
          </w:tcPr>
          <w:p w14:paraId="4852B1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281" w:type="dxa"/>
            <w:tcBorders>
              <w:top w:val="nil"/>
              <w:left w:val="single" w:color="000000" w:sz="8" w:space="0"/>
              <w:bottom w:val="single" w:color="000000" w:sz="8" w:space="0"/>
              <w:right w:val="single" w:color="000000" w:sz="8" w:space="0"/>
            </w:tcBorders>
            <w:shd w:val="clear" w:color="auto" w:fill="auto"/>
            <w:vAlign w:val="center"/>
          </w:tcPr>
          <w:p w14:paraId="73C1C3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9.00</w:t>
            </w:r>
          </w:p>
        </w:tc>
        <w:tc>
          <w:tcPr>
            <w:tcW w:w="1446" w:type="dxa"/>
            <w:tcBorders>
              <w:top w:val="nil"/>
              <w:left w:val="single" w:color="000000" w:sz="8" w:space="0"/>
              <w:bottom w:val="single" w:color="000000" w:sz="8" w:space="0"/>
              <w:right w:val="single" w:color="000000" w:sz="8" w:space="0"/>
            </w:tcBorders>
            <w:shd w:val="clear" w:color="auto" w:fill="auto"/>
            <w:vAlign w:val="center"/>
          </w:tcPr>
          <w:p w14:paraId="26579D6A">
            <w:pPr>
              <w:jc w:val="center"/>
              <w:rPr>
                <w:rFonts w:hint="eastAsia" w:ascii="微软雅黑" w:hAnsi="微软雅黑" w:eastAsia="微软雅黑" w:cs="微软雅黑"/>
                <w:i w:val="0"/>
                <w:iCs w:val="0"/>
                <w:color w:val="000000"/>
                <w:sz w:val="20"/>
                <w:szCs w:val="20"/>
                <w:u w:val="none"/>
              </w:rPr>
            </w:pPr>
          </w:p>
        </w:tc>
      </w:tr>
      <w:tr w14:paraId="1BF5C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40" w:type="dxa"/>
            <w:vMerge w:val="continue"/>
            <w:tcBorders>
              <w:top w:val="nil"/>
              <w:left w:val="single" w:color="000000" w:sz="8" w:space="0"/>
              <w:bottom w:val="single" w:color="000000" w:sz="8" w:space="0"/>
              <w:right w:val="single" w:color="000000" w:sz="8" w:space="0"/>
            </w:tcBorders>
            <w:shd w:val="clear" w:color="auto" w:fill="auto"/>
            <w:vAlign w:val="center"/>
          </w:tcPr>
          <w:p w14:paraId="1394E7E1">
            <w:pPr>
              <w:jc w:val="center"/>
              <w:rPr>
                <w:rFonts w:hint="eastAsia" w:ascii="微软雅黑" w:hAnsi="微软雅黑" w:eastAsia="微软雅黑" w:cs="微软雅黑"/>
                <w:i w:val="0"/>
                <w:iCs w:val="0"/>
                <w:color w:val="000000"/>
                <w:sz w:val="20"/>
                <w:szCs w:val="20"/>
                <w:u w:val="none"/>
              </w:rPr>
            </w:pPr>
          </w:p>
        </w:tc>
        <w:tc>
          <w:tcPr>
            <w:tcW w:w="436" w:type="dxa"/>
            <w:tcBorders>
              <w:top w:val="nil"/>
              <w:left w:val="single" w:color="000000" w:sz="8" w:space="0"/>
              <w:bottom w:val="single" w:color="000000" w:sz="8" w:space="0"/>
              <w:right w:val="single" w:color="000000" w:sz="8" w:space="0"/>
            </w:tcBorders>
            <w:shd w:val="clear" w:color="auto" w:fill="auto"/>
            <w:vAlign w:val="center"/>
          </w:tcPr>
          <w:p w14:paraId="5CF58C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01" w:type="dxa"/>
            <w:tcBorders>
              <w:top w:val="nil"/>
              <w:left w:val="single" w:color="000000" w:sz="8" w:space="0"/>
              <w:bottom w:val="single" w:color="000000" w:sz="8" w:space="0"/>
              <w:right w:val="single" w:color="000000" w:sz="8" w:space="0"/>
            </w:tcBorders>
            <w:shd w:val="clear" w:color="auto" w:fill="auto"/>
            <w:vAlign w:val="center"/>
          </w:tcPr>
          <w:p w14:paraId="03A658B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维稳工作</w:t>
            </w:r>
          </w:p>
        </w:tc>
        <w:tc>
          <w:tcPr>
            <w:tcW w:w="920" w:type="dxa"/>
            <w:tcBorders>
              <w:top w:val="nil"/>
              <w:left w:val="nil"/>
              <w:bottom w:val="single" w:color="000000" w:sz="8" w:space="0"/>
              <w:right w:val="nil"/>
            </w:tcBorders>
            <w:shd w:val="clear" w:color="auto" w:fill="auto"/>
            <w:vAlign w:val="center"/>
          </w:tcPr>
          <w:p w14:paraId="1A63CD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维护社会稳定，进一步提升</w:t>
            </w:r>
          </w:p>
        </w:tc>
        <w:tc>
          <w:tcPr>
            <w:tcW w:w="1493" w:type="dxa"/>
            <w:tcBorders>
              <w:top w:val="nil"/>
              <w:left w:val="single" w:color="000000" w:sz="8" w:space="0"/>
              <w:bottom w:val="single" w:color="000000" w:sz="8" w:space="0"/>
              <w:right w:val="nil"/>
            </w:tcBorders>
            <w:shd w:val="clear" w:color="auto" w:fill="auto"/>
            <w:vAlign w:val="center"/>
          </w:tcPr>
          <w:p w14:paraId="055508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c>
          <w:tcPr>
            <w:tcW w:w="933" w:type="dxa"/>
            <w:tcBorders>
              <w:top w:val="nil"/>
              <w:left w:val="single" w:color="000000" w:sz="8" w:space="0"/>
              <w:bottom w:val="single" w:color="000000" w:sz="8" w:space="0"/>
              <w:right w:val="single" w:color="000000" w:sz="8" w:space="0"/>
            </w:tcBorders>
            <w:shd w:val="clear" w:color="auto" w:fill="auto"/>
            <w:vAlign w:val="center"/>
          </w:tcPr>
          <w:p w14:paraId="1CDFA8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281" w:type="dxa"/>
            <w:tcBorders>
              <w:top w:val="nil"/>
              <w:left w:val="single" w:color="000000" w:sz="8" w:space="0"/>
              <w:bottom w:val="single" w:color="000000" w:sz="8" w:space="0"/>
              <w:right w:val="single" w:color="000000" w:sz="8" w:space="0"/>
            </w:tcBorders>
            <w:shd w:val="clear" w:color="auto" w:fill="auto"/>
            <w:vAlign w:val="center"/>
          </w:tcPr>
          <w:p w14:paraId="514BB2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446" w:type="dxa"/>
            <w:tcBorders>
              <w:top w:val="nil"/>
              <w:left w:val="single" w:color="000000" w:sz="8" w:space="0"/>
              <w:bottom w:val="single" w:color="000000" w:sz="8" w:space="0"/>
              <w:right w:val="single" w:color="000000" w:sz="8" w:space="0"/>
            </w:tcBorders>
            <w:shd w:val="clear" w:color="auto" w:fill="auto"/>
            <w:vAlign w:val="center"/>
          </w:tcPr>
          <w:p w14:paraId="07926858">
            <w:pPr>
              <w:jc w:val="center"/>
              <w:rPr>
                <w:rFonts w:hint="eastAsia" w:ascii="微软雅黑" w:hAnsi="微软雅黑" w:eastAsia="微软雅黑" w:cs="微软雅黑"/>
                <w:i w:val="0"/>
                <w:iCs w:val="0"/>
                <w:color w:val="000000"/>
                <w:sz w:val="20"/>
                <w:szCs w:val="20"/>
                <w:u w:val="none"/>
              </w:rPr>
            </w:pPr>
          </w:p>
        </w:tc>
      </w:tr>
      <w:tr w14:paraId="07D7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40" w:type="dxa"/>
            <w:vMerge w:val="continue"/>
            <w:tcBorders>
              <w:top w:val="nil"/>
              <w:left w:val="single" w:color="000000" w:sz="8" w:space="0"/>
              <w:bottom w:val="single" w:color="000000" w:sz="8" w:space="0"/>
              <w:right w:val="single" w:color="000000" w:sz="8" w:space="0"/>
            </w:tcBorders>
            <w:shd w:val="clear" w:color="auto" w:fill="auto"/>
            <w:vAlign w:val="center"/>
          </w:tcPr>
          <w:p w14:paraId="3187FFA0">
            <w:pPr>
              <w:jc w:val="center"/>
              <w:rPr>
                <w:rFonts w:hint="eastAsia" w:ascii="微软雅黑" w:hAnsi="微软雅黑" w:eastAsia="微软雅黑" w:cs="微软雅黑"/>
                <w:i w:val="0"/>
                <w:iCs w:val="0"/>
                <w:color w:val="000000"/>
                <w:sz w:val="20"/>
                <w:szCs w:val="20"/>
                <w:u w:val="none"/>
              </w:rPr>
            </w:pPr>
          </w:p>
        </w:tc>
        <w:tc>
          <w:tcPr>
            <w:tcW w:w="436" w:type="dxa"/>
            <w:tcBorders>
              <w:top w:val="nil"/>
              <w:left w:val="single" w:color="000000" w:sz="8" w:space="0"/>
              <w:bottom w:val="single" w:color="000000" w:sz="8" w:space="0"/>
              <w:right w:val="single" w:color="000000" w:sz="8" w:space="0"/>
            </w:tcBorders>
            <w:shd w:val="clear" w:color="auto" w:fill="auto"/>
            <w:vAlign w:val="center"/>
          </w:tcPr>
          <w:p w14:paraId="177312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01" w:type="dxa"/>
            <w:tcBorders>
              <w:top w:val="nil"/>
              <w:left w:val="single" w:color="000000" w:sz="8" w:space="0"/>
              <w:bottom w:val="single" w:color="000000" w:sz="8" w:space="0"/>
              <w:right w:val="single" w:color="000000" w:sz="8" w:space="0"/>
            </w:tcBorders>
            <w:shd w:val="clear" w:color="auto" w:fill="auto"/>
            <w:vAlign w:val="center"/>
          </w:tcPr>
          <w:p w14:paraId="7C14D6F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按时完成维稳协调工作</w:t>
            </w:r>
          </w:p>
        </w:tc>
        <w:tc>
          <w:tcPr>
            <w:tcW w:w="920" w:type="dxa"/>
            <w:tcBorders>
              <w:top w:val="nil"/>
              <w:left w:val="nil"/>
              <w:bottom w:val="single" w:color="000000" w:sz="8" w:space="0"/>
              <w:right w:val="nil"/>
            </w:tcBorders>
            <w:shd w:val="clear" w:color="auto" w:fill="auto"/>
            <w:vAlign w:val="center"/>
          </w:tcPr>
          <w:p w14:paraId="07A774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年底前</w:t>
            </w:r>
          </w:p>
        </w:tc>
        <w:tc>
          <w:tcPr>
            <w:tcW w:w="1493" w:type="dxa"/>
            <w:tcBorders>
              <w:top w:val="nil"/>
              <w:left w:val="single" w:color="000000" w:sz="8" w:space="0"/>
              <w:bottom w:val="single" w:color="000000" w:sz="8" w:space="0"/>
              <w:right w:val="nil"/>
            </w:tcBorders>
            <w:shd w:val="clear" w:color="auto" w:fill="auto"/>
            <w:vAlign w:val="center"/>
          </w:tcPr>
          <w:p w14:paraId="0A4058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年底前</w:t>
            </w:r>
          </w:p>
        </w:tc>
        <w:tc>
          <w:tcPr>
            <w:tcW w:w="933" w:type="dxa"/>
            <w:tcBorders>
              <w:top w:val="nil"/>
              <w:left w:val="single" w:color="000000" w:sz="8" w:space="0"/>
              <w:bottom w:val="single" w:color="000000" w:sz="8" w:space="0"/>
              <w:right w:val="single" w:color="000000" w:sz="8" w:space="0"/>
            </w:tcBorders>
            <w:shd w:val="clear" w:color="auto" w:fill="auto"/>
            <w:vAlign w:val="center"/>
          </w:tcPr>
          <w:p w14:paraId="0E524E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281" w:type="dxa"/>
            <w:tcBorders>
              <w:top w:val="nil"/>
              <w:left w:val="single" w:color="000000" w:sz="8" w:space="0"/>
              <w:bottom w:val="single" w:color="000000" w:sz="8" w:space="0"/>
              <w:right w:val="single" w:color="000000" w:sz="8" w:space="0"/>
            </w:tcBorders>
            <w:shd w:val="clear" w:color="auto" w:fill="auto"/>
            <w:vAlign w:val="center"/>
          </w:tcPr>
          <w:p w14:paraId="5977DF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9.00</w:t>
            </w:r>
          </w:p>
        </w:tc>
        <w:tc>
          <w:tcPr>
            <w:tcW w:w="1446" w:type="dxa"/>
            <w:tcBorders>
              <w:top w:val="nil"/>
              <w:left w:val="single" w:color="000000" w:sz="8" w:space="0"/>
              <w:bottom w:val="single" w:color="000000" w:sz="8" w:space="0"/>
              <w:right w:val="single" w:color="000000" w:sz="8" w:space="0"/>
            </w:tcBorders>
            <w:shd w:val="clear" w:color="auto" w:fill="auto"/>
            <w:vAlign w:val="center"/>
          </w:tcPr>
          <w:p w14:paraId="577726DA">
            <w:pPr>
              <w:jc w:val="center"/>
              <w:rPr>
                <w:rFonts w:hint="eastAsia" w:ascii="微软雅黑" w:hAnsi="微软雅黑" w:eastAsia="微软雅黑" w:cs="微软雅黑"/>
                <w:i w:val="0"/>
                <w:iCs w:val="0"/>
                <w:color w:val="000000"/>
                <w:sz w:val="20"/>
                <w:szCs w:val="20"/>
                <w:u w:val="none"/>
              </w:rPr>
            </w:pPr>
          </w:p>
        </w:tc>
      </w:tr>
      <w:tr w14:paraId="6C337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40" w:type="dxa"/>
            <w:vMerge w:val="restart"/>
            <w:tcBorders>
              <w:top w:val="nil"/>
              <w:left w:val="single" w:color="000000" w:sz="8" w:space="0"/>
              <w:bottom w:val="single" w:color="000000" w:sz="8" w:space="0"/>
              <w:right w:val="single" w:color="000000" w:sz="8" w:space="0"/>
            </w:tcBorders>
            <w:shd w:val="clear" w:color="auto" w:fill="auto"/>
            <w:vAlign w:val="center"/>
          </w:tcPr>
          <w:p w14:paraId="6C7F79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效益指标（30分）</w:t>
            </w:r>
          </w:p>
        </w:tc>
        <w:tc>
          <w:tcPr>
            <w:tcW w:w="436" w:type="dxa"/>
            <w:tcBorders>
              <w:top w:val="nil"/>
              <w:left w:val="single" w:color="000000" w:sz="8" w:space="0"/>
              <w:bottom w:val="single" w:color="000000" w:sz="8" w:space="0"/>
              <w:right w:val="single" w:color="000000" w:sz="8" w:space="0"/>
            </w:tcBorders>
            <w:shd w:val="clear" w:color="auto" w:fill="auto"/>
            <w:vAlign w:val="center"/>
          </w:tcPr>
          <w:p w14:paraId="32617A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01" w:type="dxa"/>
            <w:tcBorders>
              <w:top w:val="nil"/>
              <w:left w:val="single" w:color="000000" w:sz="8" w:space="0"/>
              <w:bottom w:val="single" w:color="000000" w:sz="8" w:space="0"/>
              <w:right w:val="single" w:color="000000" w:sz="8" w:space="0"/>
            </w:tcBorders>
            <w:shd w:val="clear" w:color="auto" w:fill="auto"/>
            <w:vAlign w:val="center"/>
          </w:tcPr>
          <w:p w14:paraId="56F5049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全市民众财产安全</w:t>
            </w:r>
          </w:p>
        </w:tc>
        <w:tc>
          <w:tcPr>
            <w:tcW w:w="920" w:type="dxa"/>
            <w:tcBorders>
              <w:top w:val="nil"/>
              <w:left w:val="nil"/>
              <w:bottom w:val="single" w:color="000000" w:sz="8" w:space="0"/>
              <w:right w:val="nil"/>
            </w:tcBorders>
            <w:shd w:val="clear" w:color="auto" w:fill="auto"/>
            <w:vAlign w:val="center"/>
          </w:tcPr>
          <w:p w14:paraId="3D2E65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c>
          <w:tcPr>
            <w:tcW w:w="1493" w:type="dxa"/>
            <w:tcBorders>
              <w:top w:val="nil"/>
              <w:left w:val="single" w:color="000000" w:sz="8" w:space="0"/>
              <w:bottom w:val="single" w:color="000000" w:sz="8" w:space="0"/>
              <w:right w:val="nil"/>
            </w:tcBorders>
            <w:shd w:val="clear" w:color="auto" w:fill="auto"/>
            <w:vAlign w:val="center"/>
          </w:tcPr>
          <w:p w14:paraId="5DA1C4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c>
          <w:tcPr>
            <w:tcW w:w="933" w:type="dxa"/>
            <w:tcBorders>
              <w:top w:val="nil"/>
              <w:left w:val="single" w:color="000000" w:sz="8" w:space="0"/>
              <w:bottom w:val="single" w:color="000000" w:sz="8" w:space="0"/>
              <w:right w:val="single" w:color="000000" w:sz="8" w:space="0"/>
            </w:tcBorders>
            <w:shd w:val="clear" w:color="auto" w:fill="auto"/>
            <w:vAlign w:val="center"/>
          </w:tcPr>
          <w:p w14:paraId="3C70A0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281" w:type="dxa"/>
            <w:tcBorders>
              <w:top w:val="nil"/>
              <w:left w:val="single" w:color="000000" w:sz="8" w:space="0"/>
              <w:bottom w:val="single" w:color="000000" w:sz="8" w:space="0"/>
              <w:right w:val="single" w:color="000000" w:sz="8" w:space="0"/>
            </w:tcBorders>
            <w:shd w:val="clear" w:color="auto" w:fill="auto"/>
            <w:vAlign w:val="center"/>
          </w:tcPr>
          <w:p w14:paraId="2B3021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9.00</w:t>
            </w:r>
          </w:p>
        </w:tc>
        <w:tc>
          <w:tcPr>
            <w:tcW w:w="1446" w:type="dxa"/>
            <w:tcBorders>
              <w:top w:val="nil"/>
              <w:left w:val="single" w:color="000000" w:sz="8" w:space="0"/>
              <w:bottom w:val="single" w:color="000000" w:sz="8" w:space="0"/>
              <w:right w:val="single" w:color="000000" w:sz="8" w:space="0"/>
            </w:tcBorders>
            <w:shd w:val="clear" w:color="auto" w:fill="auto"/>
            <w:vAlign w:val="center"/>
          </w:tcPr>
          <w:p w14:paraId="0223176D">
            <w:pPr>
              <w:jc w:val="center"/>
              <w:rPr>
                <w:rFonts w:hint="eastAsia" w:ascii="微软雅黑" w:hAnsi="微软雅黑" w:eastAsia="微软雅黑" w:cs="微软雅黑"/>
                <w:i w:val="0"/>
                <w:iCs w:val="0"/>
                <w:color w:val="000000"/>
                <w:sz w:val="20"/>
                <w:szCs w:val="20"/>
                <w:u w:val="none"/>
              </w:rPr>
            </w:pPr>
          </w:p>
        </w:tc>
      </w:tr>
      <w:tr w14:paraId="3FA5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40" w:type="dxa"/>
            <w:vMerge w:val="continue"/>
            <w:tcBorders>
              <w:top w:val="nil"/>
              <w:left w:val="single" w:color="000000" w:sz="8" w:space="0"/>
              <w:bottom w:val="single" w:color="000000" w:sz="8" w:space="0"/>
              <w:right w:val="single" w:color="000000" w:sz="8" w:space="0"/>
            </w:tcBorders>
            <w:shd w:val="clear" w:color="auto" w:fill="auto"/>
            <w:vAlign w:val="center"/>
          </w:tcPr>
          <w:p w14:paraId="39C85047">
            <w:pPr>
              <w:jc w:val="center"/>
              <w:rPr>
                <w:rFonts w:hint="eastAsia" w:ascii="微软雅黑" w:hAnsi="微软雅黑" w:eastAsia="微软雅黑" w:cs="微软雅黑"/>
                <w:i w:val="0"/>
                <w:iCs w:val="0"/>
                <w:color w:val="000000"/>
                <w:sz w:val="20"/>
                <w:szCs w:val="20"/>
                <w:u w:val="none"/>
              </w:rPr>
            </w:pPr>
          </w:p>
        </w:tc>
        <w:tc>
          <w:tcPr>
            <w:tcW w:w="436" w:type="dxa"/>
            <w:tcBorders>
              <w:top w:val="nil"/>
              <w:left w:val="single" w:color="000000" w:sz="8" w:space="0"/>
              <w:bottom w:val="single" w:color="000000" w:sz="8" w:space="0"/>
              <w:right w:val="single" w:color="000000" w:sz="8" w:space="0"/>
            </w:tcBorders>
            <w:shd w:val="clear" w:color="auto" w:fill="auto"/>
            <w:vAlign w:val="center"/>
          </w:tcPr>
          <w:p w14:paraId="17C9A8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01" w:type="dxa"/>
            <w:tcBorders>
              <w:top w:val="nil"/>
              <w:left w:val="single" w:color="000000" w:sz="8" w:space="0"/>
              <w:bottom w:val="single" w:color="000000" w:sz="8" w:space="0"/>
              <w:right w:val="single" w:color="000000" w:sz="8" w:space="0"/>
            </w:tcBorders>
            <w:shd w:val="clear" w:color="auto" w:fill="auto"/>
            <w:vAlign w:val="center"/>
          </w:tcPr>
          <w:p w14:paraId="796EF31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社会稳定</w:t>
            </w:r>
          </w:p>
        </w:tc>
        <w:tc>
          <w:tcPr>
            <w:tcW w:w="920" w:type="dxa"/>
            <w:tcBorders>
              <w:top w:val="nil"/>
              <w:left w:val="nil"/>
              <w:bottom w:val="single" w:color="000000" w:sz="8" w:space="0"/>
              <w:right w:val="nil"/>
            </w:tcBorders>
            <w:shd w:val="clear" w:color="auto" w:fill="auto"/>
            <w:vAlign w:val="center"/>
          </w:tcPr>
          <w:p w14:paraId="4BAEE9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c>
          <w:tcPr>
            <w:tcW w:w="1493" w:type="dxa"/>
            <w:tcBorders>
              <w:top w:val="nil"/>
              <w:left w:val="single" w:color="000000" w:sz="8" w:space="0"/>
              <w:bottom w:val="single" w:color="000000" w:sz="8" w:space="0"/>
              <w:right w:val="nil"/>
            </w:tcBorders>
            <w:shd w:val="clear" w:color="auto" w:fill="auto"/>
            <w:vAlign w:val="center"/>
          </w:tcPr>
          <w:p w14:paraId="34CE59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c>
          <w:tcPr>
            <w:tcW w:w="933" w:type="dxa"/>
            <w:tcBorders>
              <w:top w:val="nil"/>
              <w:left w:val="single" w:color="000000" w:sz="8" w:space="0"/>
              <w:bottom w:val="single" w:color="000000" w:sz="8" w:space="0"/>
              <w:right w:val="single" w:color="000000" w:sz="8" w:space="0"/>
            </w:tcBorders>
            <w:shd w:val="clear" w:color="auto" w:fill="auto"/>
            <w:vAlign w:val="center"/>
          </w:tcPr>
          <w:p w14:paraId="22CFDC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281" w:type="dxa"/>
            <w:tcBorders>
              <w:top w:val="nil"/>
              <w:left w:val="single" w:color="000000" w:sz="8" w:space="0"/>
              <w:bottom w:val="single" w:color="000000" w:sz="8" w:space="0"/>
              <w:right w:val="single" w:color="000000" w:sz="8" w:space="0"/>
            </w:tcBorders>
            <w:shd w:val="clear" w:color="auto" w:fill="auto"/>
            <w:vAlign w:val="center"/>
          </w:tcPr>
          <w:p w14:paraId="5D19D5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9.00</w:t>
            </w:r>
          </w:p>
        </w:tc>
        <w:tc>
          <w:tcPr>
            <w:tcW w:w="1446" w:type="dxa"/>
            <w:tcBorders>
              <w:top w:val="nil"/>
              <w:left w:val="single" w:color="000000" w:sz="8" w:space="0"/>
              <w:bottom w:val="single" w:color="000000" w:sz="8" w:space="0"/>
              <w:right w:val="single" w:color="000000" w:sz="8" w:space="0"/>
            </w:tcBorders>
            <w:shd w:val="clear" w:color="auto" w:fill="auto"/>
            <w:vAlign w:val="center"/>
          </w:tcPr>
          <w:p w14:paraId="2FC20646">
            <w:pPr>
              <w:jc w:val="center"/>
              <w:rPr>
                <w:rFonts w:hint="eastAsia" w:ascii="微软雅黑" w:hAnsi="微软雅黑" w:eastAsia="微软雅黑" w:cs="微软雅黑"/>
                <w:i w:val="0"/>
                <w:iCs w:val="0"/>
                <w:color w:val="000000"/>
                <w:sz w:val="20"/>
                <w:szCs w:val="20"/>
                <w:u w:val="none"/>
              </w:rPr>
            </w:pPr>
          </w:p>
        </w:tc>
      </w:tr>
      <w:tr w14:paraId="4897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40" w:type="dxa"/>
            <w:vMerge w:val="continue"/>
            <w:tcBorders>
              <w:top w:val="nil"/>
              <w:left w:val="single" w:color="000000" w:sz="8" w:space="0"/>
              <w:bottom w:val="single" w:color="000000" w:sz="8" w:space="0"/>
              <w:right w:val="single" w:color="000000" w:sz="8" w:space="0"/>
            </w:tcBorders>
            <w:shd w:val="clear" w:color="auto" w:fill="auto"/>
            <w:vAlign w:val="center"/>
          </w:tcPr>
          <w:p w14:paraId="33634FE1">
            <w:pPr>
              <w:jc w:val="center"/>
              <w:rPr>
                <w:rFonts w:hint="eastAsia" w:ascii="微软雅黑" w:hAnsi="微软雅黑" w:eastAsia="微软雅黑" w:cs="微软雅黑"/>
                <w:i w:val="0"/>
                <w:iCs w:val="0"/>
                <w:color w:val="000000"/>
                <w:sz w:val="20"/>
                <w:szCs w:val="20"/>
                <w:u w:val="none"/>
              </w:rPr>
            </w:pPr>
          </w:p>
        </w:tc>
        <w:tc>
          <w:tcPr>
            <w:tcW w:w="436" w:type="dxa"/>
            <w:tcBorders>
              <w:top w:val="nil"/>
              <w:left w:val="single" w:color="000000" w:sz="8" w:space="0"/>
              <w:bottom w:val="single" w:color="000000" w:sz="8" w:space="0"/>
              <w:right w:val="single" w:color="000000" w:sz="8" w:space="0"/>
            </w:tcBorders>
            <w:shd w:val="clear" w:color="auto" w:fill="auto"/>
            <w:vAlign w:val="center"/>
          </w:tcPr>
          <w:p w14:paraId="16AB39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01" w:type="dxa"/>
            <w:tcBorders>
              <w:top w:val="nil"/>
              <w:left w:val="single" w:color="000000" w:sz="8" w:space="0"/>
              <w:bottom w:val="single" w:color="000000" w:sz="8" w:space="0"/>
              <w:right w:val="single" w:color="000000" w:sz="8" w:space="0"/>
            </w:tcBorders>
            <w:shd w:val="clear" w:color="auto" w:fill="auto"/>
            <w:vAlign w:val="center"/>
          </w:tcPr>
          <w:p w14:paraId="2871C46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参与保护汨罗江的活动</w:t>
            </w:r>
          </w:p>
        </w:tc>
        <w:tc>
          <w:tcPr>
            <w:tcW w:w="920" w:type="dxa"/>
            <w:tcBorders>
              <w:top w:val="nil"/>
              <w:left w:val="nil"/>
              <w:bottom w:val="single" w:color="000000" w:sz="8" w:space="0"/>
              <w:right w:val="nil"/>
            </w:tcBorders>
            <w:shd w:val="clear" w:color="auto" w:fill="auto"/>
            <w:vAlign w:val="center"/>
          </w:tcPr>
          <w:p w14:paraId="0BDADB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进一步改善</w:t>
            </w:r>
          </w:p>
        </w:tc>
        <w:tc>
          <w:tcPr>
            <w:tcW w:w="1493" w:type="dxa"/>
            <w:tcBorders>
              <w:top w:val="nil"/>
              <w:left w:val="single" w:color="000000" w:sz="8" w:space="0"/>
              <w:bottom w:val="single" w:color="000000" w:sz="8" w:space="0"/>
              <w:right w:val="nil"/>
            </w:tcBorders>
            <w:shd w:val="clear" w:color="auto" w:fill="auto"/>
            <w:vAlign w:val="center"/>
          </w:tcPr>
          <w:p w14:paraId="468B08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进一步改善</w:t>
            </w:r>
          </w:p>
        </w:tc>
        <w:tc>
          <w:tcPr>
            <w:tcW w:w="933" w:type="dxa"/>
            <w:tcBorders>
              <w:top w:val="nil"/>
              <w:left w:val="single" w:color="000000" w:sz="8" w:space="0"/>
              <w:bottom w:val="single" w:color="000000" w:sz="8" w:space="0"/>
              <w:right w:val="single" w:color="000000" w:sz="8" w:space="0"/>
            </w:tcBorders>
            <w:shd w:val="clear" w:color="auto" w:fill="auto"/>
            <w:vAlign w:val="center"/>
          </w:tcPr>
          <w:p w14:paraId="634CF2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5</w:t>
            </w:r>
          </w:p>
        </w:tc>
        <w:tc>
          <w:tcPr>
            <w:tcW w:w="1281" w:type="dxa"/>
            <w:tcBorders>
              <w:top w:val="nil"/>
              <w:left w:val="single" w:color="000000" w:sz="8" w:space="0"/>
              <w:bottom w:val="single" w:color="000000" w:sz="8" w:space="0"/>
              <w:right w:val="single" w:color="000000" w:sz="8" w:space="0"/>
            </w:tcBorders>
            <w:shd w:val="clear" w:color="auto" w:fill="auto"/>
            <w:vAlign w:val="center"/>
          </w:tcPr>
          <w:p w14:paraId="061A92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446" w:type="dxa"/>
            <w:tcBorders>
              <w:top w:val="nil"/>
              <w:left w:val="single" w:color="000000" w:sz="8" w:space="0"/>
              <w:bottom w:val="single" w:color="000000" w:sz="8" w:space="0"/>
              <w:right w:val="single" w:color="000000" w:sz="8" w:space="0"/>
            </w:tcBorders>
            <w:shd w:val="clear" w:color="auto" w:fill="auto"/>
            <w:vAlign w:val="center"/>
          </w:tcPr>
          <w:p w14:paraId="4A88F1C9">
            <w:pPr>
              <w:jc w:val="center"/>
              <w:rPr>
                <w:rFonts w:hint="eastAsia" w:ascii="微软雅黑" w:hAnsi="微软雅黑" w:eastAsia="微软雅黑" w:cs="微软雅黑"/>
                <w:i w:val="0"/>
                <w:iCs w:val="0"/>
                <w:color w:val="000000"/>
                <w:sz w:val="20"/>
                <w:szCs w:val="20"/>
                <w:u w:val="none"/>
              </w:rPr>
            </w:pPr>
          </w:p>
        </w:tc>
      </w:tr>
      <w:tr w14:paraId="45A4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40" w:type="dxa"/>
            <w:vMerge w:val="continue"/>
            <w:tcBorders>
              <w:top w:val="nil"/>
              <w:left w:val="single" w:color="000000" w:sz="8" w:space="0"/>
              <w:bottom w:val="single" w:color="000000" w:sz="8" w:space="0"/>
              <w:right w:val="single" w:color="000000" w:sz="8" w:space="0"/>
            </w:tcBorders>
            <w:shd w:val="clear" w:color="auto" w:fill="auto"/>
            <w:vAlign w:val="center"/>
          </w:tcPr>
          <w:p w14:paraId="2C93B7B8">
            <w:pPr>
              <w:jc w:val="center"/>
              <w:rPr>
                <w:rFonts w:hint="eastAsia" w:ascii="微软雅黑" w:hAnsi="微软雅黑" w:eastAsia="微软雅黑" w:cs="微软雅黑"/>
                <w:i w:val="0"/>
                <w:iCs w:val="0"/>
                <w:color w:val="000000"/>
                <w:sz w:val="20"/>
                <w:szCs w:val="20"/>
                <w:u w:val="none"/>
              </w:rPr>
            </w:pPr>
          </w:p>
        </w:tc>
        <w:tc>
          <w:tcPr>
            <w:tcW w:w="436" w:type="dxa"/>
            <w:tcBorders>
              <w:top w:val="nil"/>
              <w:left w:val="single" w:color="000000" w:sz="8" w:space="0"/>
              <w:bottom w:val="single" w:color="000000" w:sz="8" w:space="0"/>
              <w:right w:val="single" w:color="000000" w:sz="8" w:space="0"/>
            </w:tcBorders>
            <w:shd w:val="clear" w:color="auto" w:fill="auto"/>
            <w:vAlign w:val="center"/>
          </w:tcPr>
          <w:p w14:paraId="5DE06C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01" w:type="dxa"/>
            <w:tcBorders>
              <w:top w:val="nil"/>
              <w:left w:val="single" w:color="000000" w:sz="8" w:space="0"/>
              <w:bottom w:val="single" w:color="000000" w:sz="8" w:space="0"/>
              <w:right w:val="single" w:color="000000" w:sz="8" w:space="0"/>
            </w:tcBorders>
            <w:shd w:val="clear" w:color="auto" w:fill="auto"/>
            <w:vAlign w:val="center"/>
          </w:tcPr>
          <w:p w14:paraId="7E9B643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社会环境和生态环境</w:t>
            </w:r>
          </w:p>
        </w:tc>
        <w:tc>
          <w:tcPr>
            <w:tcW w:w="920" w:type="dxa"/>
            <w:tcBorders>
              <w:top w:val="nil"/>
              <w:left w:val="nil"/>
              <w:bottom w:val="single" w:color="000000" w:sz="8" w:space="0"/>
              <w:right w:val="nil"/>
            </w:tcBorders>
            <w:shd w:val="clear" w:color="auto" w:fill="auto"/>
            <w:vAlign w:val="center"/>
          </w:tcPr>
          <w:p w14:paraId="6D3BAA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c>
          <w:tcPr>
            <w:tcW w:w="1493" w:type="dxa"/>
            <w:tcBorders>
              <w:top w:val="nil"/>
              <w:left w:val="single" w:color="000000" w:sz="8" w:space="0"/>
              <w:bottom w:val="single" w:color="000000" w:sz="8" w:space="0"/>
              <w:right w:val="nil"/>
            </w:tcBorders>
            <w:shd w:val="clear" w:color="auto" w:fill="auto"/>
            <w:vAlign w:val="center"/>
          </w:tcPr>
          <w:p w14:paraId="072738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c>
          <w:tcPr>
            <w:tcW w:w="933" w:type="dxa"/>
            <w:tcBorders>
              <w:top w:val="nil"/>
              <w:left w:val="single" w:color="000000" w:sz="8" w:space="0"/>
              <w:bottom w:val="single" w:color="000000" w:sz="8" w:space="0"/>
              <w:right w:val="single" w:color="000000" w:sz="8" w:space="0"/>
            </w:tcBorders>
            <w:shd w:val="clear" w:color="auto" w:fill="auto"/>
            <w:vAlign w:val="center"/>
          </w:tcPr>
          <w:p w14:paraId="2593A9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5</w:t>
            </w:r>
          </w:p>
        </w:tc>
        <w:tc>
          <w:tcPr>
            <w:tcW w:w="1281" w:type="dxa"/>
            <w:tcBorders>
              <w:top w:val="nil"/>
              <w:left w:val="single" w:color="000000" w:sz="8" w:space="0"/>
              <w:bottom w:val="single" w:color="000000" w:sz="8" w:space="0"/>
              <w:right w:val="single" w:color="000000" w:sz="8" w:space="0"/>
            </w:tcBorders>
            <w:shd w:val="clear" w:color="auto" w:fill="auto"/>
            <w:vAlign w:val="center"/>
          </w:tcPr>
          <w:p w14:paraId="006C3C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446" w:type="dxa"/>
            <w:tcBorders>
              <w:top w:val="nil"/>
              <w:left w:val="single" w:color="000000" w:sz="8" w:space="0"/>
              <w:bottom w:val="single" w:color="000000" w:sz="8" w:space="0"/>
              <w:right w:val="single" w:color="000000" w:sz="8" w:space="0"/>
            </w:tcBorders>
            <w:shd w:val="clear" w:color="auto" w:fill="auto"/>
            <w:vAlign w:val="center"/>
          </w:tcPr>
          <w:p w14:paraId="1209D81B">
            <w:pPr>
              <w:jc w:val="center"/>
              <w:rPr>
                <w:rFonts w:hint="eastAsia" w:ascii="微软雅黑" w:hAnsi="微软雅黑" w:eastAsia="微软雅黑" w:cs="微软雅黑"/>
                <w:i w:val="0"/>
                <w:iCs w:val="0"/>
                <w:color w:val="000000"/>
                <w:sz w:val="20"/>
                <w:szCs w:val="20"/>
                <w:u w:val="none"/>
              </w:rPr>
            </w:pPr>
          </w:p>
        </w:tc>
      </w:tr>
      <w:tr w14:paraId="72A1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40" w:type="dxa"/>
            <w:tcBorders>
              <w:top w:val="nil"/>
              <w:left w:val="single" w:color="000000" w:sz="8" w:space="0"/>
              <w:bottom w:val="single" w:color="000000" w:sz="8" w:space="0"/>
              <w:right w:val="single" w:color="000000" w:sz="8" w:space="0"/>
            </w:tcBorders>
            <w:shd w:val="clear" w:color="auto" w:fill="auto"/>
            <w:vAlign w:val="center"/>
          </w:tcPr>
          <w:p w14:paraId="3D28D7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满意度指标（10分）</w:t>
            </w:r>
          </w:p>
        </w:tc>
        <w:tc>
          <w:tcPr>
            <w:tcW w:w="436" w:type="dxa"/>
            <w:tcBorders>
              <w:top w:val="nil"/>
              <w:left w:val="single" w:color="000000" w:sz="8" w:space="0"/>
              <w:bottom w:val="single" w:color="000000" w:sz="8" w:space="0"/>
              <w:right w:val="single" w:color="000000" w:sz="8" w:space="0"/>
            </w:tcBorders>
            <w:shd w:val="clear" w:color="auto" w:fill="auto"/>
            <w:vAlign w:val="center"/>
          </w:tcPr>
          <w:p w14:paraId="0E90C8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01" w:type="dxa"/>
            <w:tcBorders>
              <w:top w:val="nil"/>
              <w:left w:val="single" w:color="000000" w:sz="8" w:space="0"/>
              <w:bottom w:val="single" w:color="000000" w:sz="8" w:space="0"/>
              <w:right w:val="single" w:color="000000" w:sz="8" w:space="0"/>
            </w:tcBorders>
            <w:shd w:val="clear" w:color="auto" w:fill="auto"/>
            <w:vAlign w:val="center"/>
          </w:tcPr>
          <w:p w14:paraId="242C139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受益对象满意度</w:t>
            </w:r>
          </w:p>
        </w:tc>
        <w:tc>
          <w:tcPr>
            <w:tcW w:w="920" w:type="dxa"/>
            <w:tcBorders>
              <w:top w:val="nil"/>
              <w:left w:val="nil"/>
              <w:bottom w:val="single" w:color="000000" w:sz="8" w:space="0"/>
              <w:right w:val="nil"/>
            </w:tcBorders>
            <w:shd w:val="clear" w:color="auto" w:fill="auto"/>
            <w:vAlign w:val="center"/>
          </w:tcPr>
          <w:p w14:paraId="5DF304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493" w:type="dxa"/>
            <w:tcBorders>
              <w:top w:val="nil"/>
              <w:left w:val="single" w:color="000000" w:sz="8" w:space="0"/>
              <w:bottom w:val="single" w:color="000000" w:sz="8" w:space="0"/>
              <w:right w:val="nil"/>
            </w:tcBorders>
            <w:shd w:val="clear" w:color="auto" w:fill="auto"/>
            <w:vAlign w:val="center"/>
          </w:tcPr>
          <w:p w14:paraId="73C04C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933" w:type="dxa"/>
            <w:tcBorders>
              <w:top w:val="nil"/>
              <w:left w:val="single" w:color="000000" w:sz="8" w:space="0"/>
              <w:bottom w:val="single" w:color="000000" w:sz="8" w:space="0"/>
              <w:right w:val="single" w:color="000000" w:sz="8" w:space="0"/>
            </w:tcBorders>
            <w:shd w:val="clear" w:color="auto" w:fill="auto"/>
            <w:vAlign w:val="center"/>
          </w:tcPr>
          <w:p w14:paraId="7BC250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281" w:type="dxa"/>
            <w:tcBorders>
              <w:top w:val="nil"/>
              <w:left w:val="single" w:color="000000" w:sz="8" w:space="0"/>
              <w:bottom w:val="single" w:color="000000" w:sz="8" w:space="0"/>
              <w:right w:val="single" w:color="000000" w:sz="8" w:space="0"/>
            </w:tcBorders>
            <w:shd w:val="clear" w:color="auto" w:fill="auto"/>
            <w:vAlign w:val="center"/>
          </w:tcPr>
          <w:p w14:paraId="6F5613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9.00</w:t>
            </w:r>
          </w:p>
        </w:tc>
        <w:tc>
          <w:tcPr>
            <w:tcW w:w="1446" w:type="dxa"/>
            <w:tcBorders>
              <w:top w:val="nil"/>
              <w:left w:val="single" w:color="000000" w:sz="8" w:space="0"/>
              <w:bottom w:val="single" w:color="000000" w:sz="8" w:space="0"/>
              <w:right w:val="single" w:color="000000" w:sz="8" w:space="0"/>
            </w:tcBorders>
            <w:shd w:val="clear" w:color="auto" w:fill="auto"/>
            <w:vAlign w:val="center"/>
          </w:tcPr>
          <w:p w14:paraId="6D8C0E1A">
            <w:pPr>
              <w:jc w:val="center"/>
              <w:rPr>
                <w:rFonts w:hint="eastAsia" w:ascii="微软雅黑" w:hAnsi="微软雅黑" w:eastAsia="微软雅黑" w:cs="微软雅黑"/>
                <w:i w:val="0"/>
                <w:iCs w:val="0"/>
                <w:color w:val="000000"/>
                <w:sz w:val="20"/>
                <w:szCs w:val="20"/>
                <w:u w:val="none"/>
              </w:rPr>
            </w:pPr>
          </w:p>
        </w:tc>
      </w:tr>
      <w:tr w14:paraId="5A747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40" w:type="dxa"/>
            <w:vMerge w:val="restart"/>
            <w:tcBorders>
              <w:top w:val="nil"/>
              <w:left w:val="single" w:color="000000" w:sz="8" w:space="0"/>
              <w:bottom w:val="single" w:color="000000" w:sz="8" w:space="0"/>
              <w:right w:val="single" w:color="000000" w:sz="8" w:space="0"/>
            </w:tcBorders>
            <w:shd w:val="clear" w:color="auto" w:fill="auto"/>
            <w:vAlign w:val="center"/>
          </w:tcPr>
          <w:p w14:paraId="1E3488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成本指标（20分）</w:t>
            </w:r>
          </w:p>
        </w:tc>
        <w:tc>
          <w:tcPr>
            <w:tcW w:w="436" w:type="dxa"/>
            <w:tcBorders>
              <w:top w:val="nil"/>
              <w:left w:val="single" w:color="000000" w:sz="8" w:space="0"/>
              <w:bottom w:val="single" w:color="000000" w:sz="8" w:space="0"/>
              <w:right w:val="single" w:color="000000" w:sz="8" w:space="0"/>
            </w:tcBorders>
            <w:shd w:val="clear" w:color="auto" w:fill="auto"/>
            <w:vAlign w:val="center"/>
          </w:tcPr>
          <w:p w14:paraId="7E57DF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01" w:type="dxa"/>
            <w:tcBorders>
              <w:top w:val="nil"/>
              <w:left w:val="single" w:color="000000" w:sz="8" w:space="0"/>
              <w:bottom w:val="single" w:color="000000" w:sz="8" w:space="0"/>
              <w:right w:val="single" w:color="000000" w:sz="8" w:space="0"/>
            </w:tcBorders>
            <w:shd w:val="clear" w:color="auto" w:fill="auto"/>
            <w:vAlign w:val="center"/>
          </w:tcPr>
          <w:p w14:paraId="590CA8B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控制在预算内</w:t>
            </w:r>
          </w:p>
        </w:tc>
        <w:tc>
          <w:tcPr>
            <w:tcW w:w="920" w:type="dxa"/>
            <w:tcBorders>
              <w:top w:val="nil"/>
              <w:left w:val="nil"/>
              <w:bottom w:val="single" w:color="000000" w:sz="8" w:space="0"/>
              <w:right w:val="nil"/>
            </w:tcBorders>
            <w:shd w:val="clear" w:color="auto" w:fill="auto"/>
            <w:vAlign w:val="center"/>
          </w:tcPr>
          <w:p w14:paraId="2FD182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400000</w:t>
            </w:r>
          </w:p>
        </w:tc>
        <w:tc>
          <w:tcPr>
            <w:tcW w:w="1493" w:type="dxa"/>
            <w:tcBorders>
              <w:top w:val="nil"/>
              <w:left w:val="single" w:color="000000" w:sz="8" w:space="0"/>
              <w:bottom w:val="single" w:color="000000" w:sz="8" w:space="0"/>
              <w:right w:val="nil"/>
            </w:tcBorders>
            <w:shd w:val="clear" w:color="auto" w:fill="auto"/>
            <w:vAlign w:val="center"/>
          </w:tcPr>
          <w:p w14:paraId="54D14B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193.52</w:t>
            </w:r>
          </w:p>
        </w:tc>
        <w:tc>
          <w:tcPr>
            <w:tcW w:w="933" w:type="dxa"/>
            <w:tcBorders>
              <w:top w:val="nil"/>
              <w:left w:val="single" w:color="000000" w:sz="8" w:space="0"/>
              <w:bottom w:val="single" w:color="000000" w:sz="8" w:space="0"/>
              <w:right w:val="single" w:color="000000" w:sz="8" w:space="0"/>
            </w:tcBorders>
            <w:shd w:val="clear" w:color="auto" w:fill="auto"/>
            <w:vAlign w:val="center"/>
          </w:tcPr>
          <w:p w14:paraId="18323E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281" w:type="dxa"/>
            <w:tcBorders>
              <w:top w:val="nil"/>
              <w:left w:val="single" w:color="000000" w:sz="8" w:space="0"/>
              <w:bottom w:val="single" w:color="000000" w:sz="8" w:space="0"/>
              <w:right w:val="single" w:color="000000" w:sz="8" w:space="0"/>
            </w:tcBorders>
            <w:shd w:val="clear" w:color="auto" w:fill="auto"/>
            <w:vAlign w:val="center"/>
          </w:tcPr>
          <w:p w14:paraId="17E7F2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446" w:type="dxa"/>
            <w:tcBorders>
              <w:top w:val="nil"/>
              <w:left w:val="single" w:color="000000" w:sz="8" w:space="0"/>
              <w:bottom w:val="single" w:color="000000" w:sz="8" w:space="0"/>
              <w:right w:val="single" w:color="000000" w:sz="8" w:space="0"/>
            </w:tcBorders>
            <w:shd w:val="clear" w:color="auto" w:fill="auto"/>
            <w:vAlign w:val="center"/>
          </w:tcPr>
          <w:p w14:paraId="55508EF8">
            <w:pPr>
              <w:jc w:val="center"/>
              <w:rPr>
                <w:rFonts w:hint="eastAsia" w:ascii="微软雅黑" w:hAnsi="微软雅黑" w:eastAsia="微软雅黑" w:cs="微软雅黑"/>
                <w:i w:val="0"/>
                <w:iCs w:val="0"/>
                <w:color w:val="000000"/>
                <w:sz w:val="20"/>
                <w:szCs w:val="20"/>
                <w:u w:val="none"/>
              </w:rPr>
            </w:pPr>
          </w:p>
        </w:tc>
      </w:tr>
      <w:tr w14:paraId="62D0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40" w:type="dxa"/>
            <w:vMerge w:val="continue"/>
            <w:tcBorders>
              <w:top w:val="nil"/>
              <w:left w:val="single" w:color="000000" w:sz="8" w:space="0"/>
              <w:bottom w:val="single" w:color="000000" w:sz="8" w:space="0"/>
              <w:right w:val="single" w:color="000000" w:sz="8" w:space="0"/>
            </w:tcBorders>
            <w:shd w:val="clear" w:color="auto" w:fill="auto"/>
            <w:vAlign w:val="center"/>
          </w:tcPr>
          <w:p w14:paraId="753CC34E">
            <w:pPr>
              <w:jc w:val="center"/>
              <w:rPr>
                <w:rFonts w:hint="eastAsia" w:ascii="微软雅黑" w:hAnsi="微软雅黑" w:eastAsia="微软雅黑" w:cs="微软雅黑"/>
                <w:i w:val="0"/>
                <w:iCs w:val="0"/>
                <w:color w:val="000000"/>
                <w:sz w:val="20"/>
                <w:szCs w:val="20"/>
                <w:u w:val="none"/>
              </w:rPr>
            </w:pPr>
          </w:p>
        </w:tc>
        <w:tc>
          <w:tcPr>
            <w:tcW w:w="436" w:type="dxa"/>
            <w:tcBorders>
              <w:top w:val="nil"/>
              <w:left w:val="single" w:color="000000" w:sz="8" w:space="0"/>
              <w:bottom w:val="single" w:color="000000" w:sz="8" w:space="0"/>
              <w:right w:val="single" w:color="000000" w:sz="8" w:space="0"/>
            </w:tcBorders>
            <w:shd w:val="clear" w:color="auto" w:fill="auto"/>
            <w:vAlign w:val="center"/>
          </w:tcPr>
          <w:p w14:paraId="5B8E48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01" w:type="dxa"/>
            <w:tcBorders>
              <w:top w:val="nil"/>
              <w:left w:val="single" w:color="000000" w:sz="8" w:space="0"/>
              <w:bottom w:val="single" w:color="000000" w:sz="8" w:space="0"/>
              <w:right w:val="single" w:color="000000" w:sz="8" w:space="0"/>
            </w:tcBorders>
            <w:shd w:val="clear" w:color="auto" w:fill="auto"/>
            <w:vAlign w:val="center"/>
          </w:tcPr>
          <w:p w14:paraId="6AEC391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对社会发展可能造成的负面影响</w:t>
            </w:r>
          </w:p>
        </w:tc>
        <w:tc>
          <w:tcPr>
            <w:tcW w:w="920" w:type="dxa"/>
            <w:tcBorders>
              <w:top w:val="nil"/>
              <w:left w:val="nil"/>
              <w:bottom w:val="single" w:color="000000" w:sz="8" w:space="0"/>
              <w:right w:val="nil"/>
            </w:tcBorders>
            <w:shd w:val="clear" w:color="auto" w:fill="auto"/>
            <w:vAlign w:val="center"/>
          </w:tcPr>
          <w:p w14:paraId="1A86EC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493" w:type="dxa"/>
            <w:tcBorders>
              <w:top w:val="nil"/>
              <w:left w:val="single" w:color="000000" w:sz="8" w:space="0"/>
              <w:bottom w:val="single" w:color="000000" w:sz="8" w:space="0"/>
              <w:right w:val="nil"/>
            </w:tcBorders>
            <w:shd w:val="clear" w:color="auto" w:fill="auto"/>
            <w:vAlign w:val="center"/>
          </w:tcPr>
          <w:p w14:paraId="56C8A839">
            <w:pPr>
              <w:jc w:val="center"/>
              <w:rPr>
                <w:rFonts w:hint="eastAsia" w:ascii="微软雅黑" w:hAnsi="微软雅黑" w:eastAsia="微软雅黑" w:cs="微软雅黑"/>
                <w:i w:val="0"/>
                <w:iCs w:val="0"/>
                <w:color w:val="000000"/>
                <w:sz w:val="20"/>
                <w:szCs w:val="20"/>
                <w:u w:val="none"/>
              </w:rPr>
            </w:pPr>
          </w:p>
        </w:tc>
        <w:tc>
          <w:tcPr>
            <w:tcW w:w="933" w:type="dxa"/>
            <w:tcBorders>
              <w:top w:val="nil"/>
              <w:left w:val="single" w:color="000000" w:sz="8" w:space="0"/>
              <w:bottom w:val="single" w:color="000000" w:sz="8" w:space="0"/>
              <w:right w:val="single" w:color="000000" w:sz="8" w:space="0"/>
            </w:tcBorders>
            <w:shd w:val="clear" w:color="auto" w:fill="auto"/>
            <w:vAlign w:val="center"/>
          </w:tcPr>
          <w:p w14:paraId="41AF8083">
            <w:pPr>
              <w:jc w:val="center"/>
              <w:rPr>
                <w:rFonts w:hint="eastAsia" w:ascii="微软雅黑" w:hAnsi="微软雅黑" w:eastAsia="微软雅黑" w:cs="微软雅黑"/>
                <w:i w:val="0"/>
                <w:iCs w:val="0"/>
                <w:color w:val="000000"/>
                <w:sz w:val="20"/>
                <w:szCs w:val="20"/>
                <w:u w:val="none"/>
              </w:rPr>
            </w:pPr>
          </w:p>
        </w:tc>
        <w:tc>
          <w:tcPr>
            <w:tcW w:w="1281" w:type="dxa"/>
            <w:tcBorders>
              <w:top w:val="nil"/>
              <w:left w:val="single" w:color="000000" w:sz="8" w:space="0"/>
              <w:bottom w:val="single" w:color="000000" w:sz="8" w:space="0"/>
              <w:right w:val="single" w:color="000000" w:sz="8" w:space="0"/>
            </w:tcBorders>
            <w:shd w:val="clear" w:color="auto" w:fill="auto"/>
            <w:vAlign w:val="center"/>
          </w:tcPr>
          <w:p w14:paraId="06A19722">
            <w:pPr>
              <w:jc w:val="center"/>
              <w:rPr>
                <w:rFonts w:hint="eastAsia" w:ascii="微软雅黑" w:hAnsi="微软雅黑" w:eastAsia="微软雅黑" w:cs="微软雅黑"/>
                <w:i w:val="0"/>
                <w:iCs w:val="0"/>
                <w:color w:val="000000"/>
                <w:sz w:val="20"/>
                <w:szCs w:val="20"/>
                <w:u w:val="none"/>
              </w:rPr>
            </w:pPr>
          </w:p>
        </w:tc>
        <w:tc>
          <w:tcPr>
            <w:tcW w:w="1446" w:type="dxa"/>
            <w:tcBorders>
              <w:top w:val="nil"/>
              <w:left w:val="single" w:color="000000" w:sz="8" w:space="0"/>
              <w:bottom w:val="single" w:color="000000" w:sz="8" w:space="0"/>
              <w:right w:val="single" w:color="000000" w:sz="8" w:space="0"/>
            </w:tcBorders>
            <w:shd w:val="clear" w:color="auto" w:fill="auto"/>
            <w:vAlign w:val="center"/>
          </w:tcPr>
          <w:p w14:paraId="3983128E">
            <w:pPr>
              <w:jc w:val="center"/>
              <w:rPr>
                <w:rFonts w:hint="eastAsia" w:ascii="微软雅黑" w:hAnsi="微软雅黑" w:eastAsia="微软雅黑" w:cs="微软雅黑"/>
                <w:i w:val="0"/>
                <w:iCs w:val="0"/>
                <w:color w:val="000000"/>
                <w:sz w:val="20"/>
                <w:szCs w:val="20"/>
                <w:u w:val="none"/>
              </w:rPr>
            </w:pPr>
          </w:p>
        </w:tc>
      </w:tr>
      <w:tr w14:paraId="7774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40" w:type="dxa"/>
            <w:vMerge w:val="continue"/>
            <w:tcBorders>
              <w:top w:val="nil"/>
              <w:left w:val="single" w:color="000000" w:sz="8" w:space="0"/>
              <w:bottom w:val="single" w:color="000000" w:sz="8" w:space="0"/>
              <w:right w:val="single" w:color="000000" w:sz="8" w:space="0"/>
            </w:tcBorders>
            <w:shd w:val="clear" w:color="auto" w:fill="auto"/>
            <w:vAlign w:val="center"/>
          </w:tcPr>
          <w:p w14:paraId="5661020F">
            <w:pPr>
              <w:jc w:val="center"/>
              <w:rPr>
                <w:rFonts w:hint="eastAsia" w:ascii="微软雅黑" w:hAnsi="微软雅黑" w:eastAsia="微软雅黑" w:cs="微软雅黑"/>
                <w:i w:val="0"/>
                <w:iCs w:val="0"/>
                <w:color w:val="000000"/>
                <w:sz w:val="20"/>
                <w:szCs w:val="20"/>
                <w:u w:val="none"/>
              </w:rPr>
            </w:pPr>
          </w:p>
        </w:tc>
        <w:tc>
          <w:tcPr>
            <w:tcW w:w="436" w:type="dxa"/>
            <w:tcBorders>
              <w:top w:val="nil"/>
              <w:left w:val="single" w:color="000000" w:sz="8" w:space="0"/>
              <w:bottom w:val="single" w:color="000000" w:sz="8" w:space="0"/>
              <w:right w:val="single" w:color="000000" w:sz="8" w:space="0"/>
            </w:tcBorders>
            <w:shd w:val="clear" w:color="auto" w:fill="auto"/>
            <w:vAlign w:val="center"/>
          </w:tcPr>
          <w:p w14:paraId="1799B9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01" w:type="dxa"/>
            <w:tcBorders>
              <w:top w:val="nil"/>
              <w:left w:val="single" w:color="000000" w:sz="8" w:space="0"/>
              <w:bottom w:val="single" w:color="000000" w:sz="8" w:space="0"/>
              <w:right w:val="single" w:color="000000" w:sz="8" w:space="0"/>
            </w:tcBorders>
            <w:shd w:val="clear" w:color="auto" w:fill="auto"/>
            <w:vAlign w:val="center"/>
          </w:tcPr>
          <w:p w14:paraId="70B87B2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对生态环境可能造成的负面影响</w:t>
            </w:r>
          </w:p>
        </w:tc>
        <w:tc>
          <w:tcPr>
            <w:tcW w:w="920" w:type="dxa"/>
            <w:tcBorders>
              <w:top w:val="nil"/>
              <w:left w:val="nil"/>
              <w:bottom w:val="single" w:color="000000" w:sz="8" w:space="0"/>
              <w:right w:val="nil"/>
            </w:tcBorders>
            <w:shd w:val="clear" w:color="auto" w:fill="auto"/>
            <w:vAlign w:val="center"/>
          </w:tcPr>
          <w:p w14:paraId="17F091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493" w:type="dxa"/>
            <w:tcBorders>
              <w:top w:val="nil"/>
              <w:left w:val="single" w:color="000000" w:sz="8" w:space="0"/>
              <w:bottom w:val="single" w:color="000000" w:sz="8" w:space="0"/>
              <w:right w:val="nil"/>
            </w:tcBorders>
            <w:shd w:val="clear" w:color="auto" w:fill="auto"/>
            <w:vAlign w:val="center"/>
          </w:tcPr>
          <w:p w14:paraId="5EB771B3">
            <w:pPr>
              <w:jc w:val="center"/>
              <w:rPr>
                <w:rFonts w:hint="eastAsia" w:ascii="微软雅黑" w:hAnsi="微软雅黑" w:eastAsia="微软雅黑" w:cs="微软雅黑"/>
                <w:i w:val="0"/>
                <w:iCs w:val="0"/>
                <w:color w:val="000000"/>
                <w:sz w:val="20"/>
                <w:szCs w:val="20"/>
                <w:u w:val="none"/>
              </w:rPr>
            </w:pPr>
          </w:p>
        </w:tc>
        <w:tc>
          <w:tcPr>
            <w:tcW w:w="933" w:type="dxa"/>
            <w:tcBorders>
              <w:top w:val="nil"/>
              <w:left w:val="single" w:color="000000" w:sz="8" w:space="0"/>
              <w:bottom w:val="single" w:color="000000" w:sz="8" w:space="0"/>
              <w:right w:val="single" w:color="000000" w:sz="8" w:space="0"/>
            </w:tcBorders>
            <w:shd w:val="clear" w:color="auto" w:fill="auto"/>
            <w:vAlign w:val="center"/>
          </w:tcPr>
          <w:p w14:paraId="602EF897">
            <w:pPr>
              <w:jc w:val="center"/>
              <w:rPr>
                <w:rFonts w:hint="eastAsia" w:ascii="微软雅黑" w:hAnsi="微软雅黑" w:eastAsia="微软雅黑" w:cs="微软雅黑"/>
                <w:i w:val="0"/>
                <w:iCs w:val="0"/>
                <w:color w:val="000000"/>
                <w:sz w:val="20"/>
                <w:szCs w:val="20"/>
                <w:u w:val="none"/>
              </w:rPr>
            </w:pPr>
          </w:p>
        </w:tc>
        <w:tc>
          <w:tcPr>
            <w:tcW w:w="1281" w:type="dxa"/>
            <w:tcBorders>
              <w:top w:val="nil"/>
              <w:left w:val="single" w:color="000000" w:sz="8" w:space="0"/>
              <w:bottom w:val="single" w:color="000000" w:sz="8" w:space="0"/>
              <w:right w:val="single" w:color="000000" w:sz="8" w:space="0"/>
            </w:tcBorders>
            <w:shd w:val="clear" w:color="auto" w:fill="auto"/>
            <w:vAlign w:val="center"/>
          </w:tcPr>
          <w:p w14:paraId="2F2BC920">
            <w:pPr>
              <w:jc w:val="center"/>
              <w:rPr>
                <w:rFonts w:hint="eastAsia" w:ascii="微软雅黑" w:hAnsi="微软雅黑" w:eastAsia="微软雅黑" w:cs="微软雅黑"/>
                <w:i w:val="0"/>
                <w:iCs w:val="0"/>
                <w:color w:val="000000"/>
                <w:sz w:val="20"/>
                <w:szCs w:val="20"/>
                <w:u w:val="none"/>
              </w:rPr>
            </w:pPr>
          </w:p>
        </w:tc>
        <w:tc>
          <w:tcPr>
            <w:tcW w:w="1446" w:type="dxa"/>
            <w:tcBorders>
              <w:top w:val="nil"/>
              <w:left w:val="single" w:color="000000" w:sz="8" w:space="0"/>
              <w:bottom w:val="single" w:color="000000" w:sz="8" w:space="0"/>
              <w:right w:val="single" w:color="000000" w:sz="8" w:space="0"/>
            </w:tcBorders>
            <w:shd w:val="clear" w:color="auto" w:fill="auto"/>
            <w:vAlign w:val="center"/>
          </w:tcPr>
          <w:p w14:paraId="1CAD2FB4">
            <w:pPr>
              <w:jc w:val="center"/>
              <w:rPr>
                <w:rFonts w:hint="eastAsia" w:ascii="微软雅黑" w:hAnsi="微软雅黑" w:eastAsia="微软雅黑" w:cs="微软雅黑"/>
                <w:i w:val="0"/>
                <w:iCs w:val="0"/>
                <w:color w:val="000000"/>
                <w:sz w:val="20"/>
                <w:szCs w:val="20"/>
                <w:u w:val="none"/>
              </w:rPr>
            </w:pPr>
          </w:p>
        </w:tc>
      </w:tr>
      <w:tr w14:paraId="2CD2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5090" w:type="dxa"/>
            <w:gridSpan w:val="5"/>
            <w:tcBorders>
              <w:top w:val="nil"/>
              <w:left w:val="single" w:color="000000" w:sz="8" w:space="0"/>
              <w:bottom w:val="single" w:color="000000" w:sz="8" w:space="0"/>
              <w:right w:val="nil"/>
            </w:tcBorders>
            <w:shd w:val="clear" w:color="auto" w:fill="auto"/>
            <w:vAlign w:val="center"/>
          </w:tcPr>
          <w:p w14:paraId="41AA6710">
            <w:pPr>
              <w:jc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总分</w:t>
            </w:r>
          </w:p>
        </w:tc>
        <w:tc>
          <w:tcPr>
            <w:tcW w:w="933" w:type="dxa"/>
            <w:tcBorders>
              <w:top w:val="nil"/>
              <w:left w:val="single" w:color="000000" w:sz="8" w:space="0"/>
              <w:bottom w:val="single" w:color="000000" w:sz="8" w:space="0"/>
              <w:right w:val="single" w:color="000000" w:sz="8" w:space="0"/>
            </w:tcBorders>
            <w:shd w:val="clear" w:color="auto" w:fill="auto"/>
            <w:vAlign w:val="center"/>
          </w:tcPr>
          <w:p w14:paraId="56A38977">
            <w:pPr>
              <w:jc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100</w:t>
            </w:r>
          </w:p>
        </w:tc>
        <w:tc>
          <w:tcPr>
            <w:tcW w:w="1281" w:type="dxa"/>
            <w:tcBorders>
              <w:top w:val="nil"/>
              <w:left w:val="single" w:color="000000" w:sz="8" w:space="0"/>
              <w:bottom w:val="single" w:color="000000" w:sz="8" w:space="0"/>
              <w:right w:val="single" w:color="000000" w:sz="8" w:space="0"/>
            </w:tcBorders>
            <w:shd w:val="clear" w:color="auto" w:fill="auto"/>
            <w:vAlign w:val="center"/>
          </w:tcPr>
          <w:p w14:paraId="082F4334">
            <w:pPr>
              <w:jc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94</w:t>
            </w:r>
          </w:p>
        </w:tc>
        <w:tc>
          <w:tcPr>
            <w:tcW w:w="1446" w:type="dxa"/>
            <w:tcBorders>
              <w:top w:val="nil"/>
              <w:left w:val="single" w:color="000000" w:sz="8" w:space="0"/>
              <w:bottom w:val="single" w:color="000000" w:sz="8" w:space="0"/>
              <w:right w:val="single" w:color="000000" w:sz="8" w:space="0"/>
            </w:tcBorders>
            <w:shd w:val="clear" w:color="auto" w:fill="auto"/>
            <w:vAlign w:val="center"/>
          </w:tcPr>
          <w:p w14:paraId="17031BC8">
            <w:pPr>
              <w:jc w:val="center"/>
              <w:rPr>
                <w:rFonts w:hint="eastAsia" w:ascii="微软雅黑" w:hAnsi="微软雅黑" w:eastAsia="微软雅黑" w:cs="微软雅黑"/>
                <w:i w:val="0"/>
                <w:iCs w:val="0"/>
                <w:color w:val="000000"/>
                <w:sz w:val="20"/>
                <w:szCs w:val="20"/>
                <w:u w:val="none"/>
              </w:rPr>
            </w:pPr>
          </w:p>
        </w:tc>
      </w:tr>
    </w:tbl>
    <w:p w14:paraId="0C921A1B">
      <w:pPr>
        <w:kinsoku w:val="0"/>
        <w:autoSpaceDE w:val="0"/>
        <w:autoSpaceDN w:val="0"/>
        <w:adjustRightInd w:val="0"/>
        <w:snapToGrid w:val="0"/>
        <w:spacing w:before="293" w:line="236" w:lineRule="auto"/>
        <w:ind w:firstLine="552"/>
        <w:textAlignment w:val="baseline"/>
        <w:rPr>
          <w:rFonts w:hint="eastAsia" w:ascii="微软雅黑" w:hAnsi="微软雅黑" w:eastAsia="微软雅黑" w:cs="微软雅黑"/>
          <w:i w:val="0"/>
          <w:iCs w:val="0"/>
          <w:snapToGrid w:val="0"/>
          <w:color w:val="000000"/>
          <w:kern w:val="0"/>
          <w:sz w:val="20"/>
          <w:szCs w:val="20"/>
          <w:u w:val="none"/>
          <w:lang w:val="en-US" w:eastAsia="zh-CN" w:bidi="ar"/>
        </w:rPr>
      </w:pPr>
    </w:p>
    <w:p w14:paraId="1D6E64DF">
      <w:pPr>
        <w:kinsoku w:val="0"/>
        <w:autoSpaceDE w:val="0"/>
        <w:autoSpaceDN w:val="0"/>
        <w:adjustRightInd w:val="0"/>
        <w:snapToGrid w:val="0"/>
        <w:spacing w:before="293" w:line="236" w:lineRule="auto"/>
        <w:ind w:firstLine="552"/>
        <w:textAlignment w:val="baseline"/>
        <w:rPr>
          <w:rFonts w:hint="eastAsia" w:ascii="微软雅黑" w:hAnsi="微软雅黑" w:eastAsia="微软雅黑" w:cs="微软雅黑"/>
          <w:i w:val="0"/>
          <w:iCs w:val="0"/>
          <w:snapToGrid w:val="0"/>
          <w:color w:val="000000"/>
          <w:kern w:val="0"/>
          <w:sz w:val="20"/>
          <w:szCs w:val="20"/>
          <w:u w:val="none"/>
          <w:lang w:val="en-US" w:eastAsia="zh-CN" w:bidi="ar"/>
        </w:rPr>
      </w:pPr>
    </w:p>
    <w:p w14:paraId="639CF39C">
      <w:pPr>
        <w:kinsoku w:val="0"/>
        <w:autoSpaceDE w:val="0"/>
        <w:autoSpaceDN w:val="0"/>
        <w:adjustRightInd w:val="0"/>
        <w:snapToGrid w:val="0"/>
        <w:spacing w:before="293" w:line="236" w:lineRule="auto"/>
        <w:ind w:firstLine="552"/>
        <w:textAlignment w:val="baseline"/>
        <w:rPr>
          <w:rFonts w:hint="eastAsia" w:ascii="微软雅黑" w:hAnsi="微软雅黑" w:eastAsia="微软雅黑" w:cs="微软雅黑"/>
          <w:i w:val="0"/>
          <w:iCs w:val="0"/>
          <w:snapToGrid w:val="0"/>
          <w:color w:val="000000"/>
          <w:kern w:val="0"/>
          <w:sz w:val="20"/>
          <w:szCs w:val="20"/>
          <w:u w:val="none"/>
          <w:lang w:val="en-US" w:eastAsia="zh-CN" w:bidi="ar"/>
        </w:rPr>
      </w:pPr>
    </w:p>
    <w:p w14:paraId="70E52647">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w:t>
      </w:r>
      <w:r>
        <w:rPr>
          <w:rFonts w:hint="eastAsia" w:ascii="宋体" w:hAnsi="宋体" w:eastAsia="宋体" w:cs="宋体"/>
          <w:bCs/>
          <w:snapToGrid w:val="0"/>
          <w:color w:val="000000"/>
          <w:spacing w:val="-4"/>
          <w:sz w:val="28"/>
          <w:szCs w:val="28"/>
          <w:lang w:val="en-US" w:eastAsia="zh-CN" w:bidi="ar-SA"/>
        </w:rPr>
        <w:t>附件3-3</w:t>
      </w:r>
    </w:p>
    <w:p w14:paraId="341839E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39AFAD1">
      <w:pPr>
        <w:spacing w:before="91" w:line="219" w:lineRule="auto"/>
        <w:ind w:firstLine="896"/>
        <w:jc w:val="center"/>
        <w:rPr>
          <w:rFonts w:hint="eastAsia" w:ascii="方正小标宋简体" w:hAnsi="宋体" w:eastAsia="方正小标宋简体" w:cs="宋体"/>
          <w:bCs/>
          <w:spacing w:val="8"/>
          <w:kern w:val="0"/>
          <w:sz w:val="44"/>
          <w:szCs w:val="44"/>
          <w:lang w:val="en-US" w:eastAsia="zh-CN"/>
        </w:rPr>
      </w:pPr>
    </w:p>
    <w:tbl>
      <w:tblPr>
        <w:tblStyle w:val="6"/>
        <w:tblW w:w="10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5"/>
        <w:gridCol w:w="932"/>
        <w:gridCol w:w="418"/>
        <w:gridCol w:w="870"/>
        <w:gridCol w:w="930"/>
        <w:gridCol w:w="1605"/>
        <w:gridCol w:w="1125"/>
        <w:gridCol w:w="1440"/>
        <w:gridCol w:w="1605"/>
      </w:tblGrid>
      <w:tr w14:paraId="1C6D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9C13950">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项目支出名称</w:t>
            </w:r>
          </w:p>
        </w:tc>
        <w:tc>
          <w:tcPr>
            <w:tcW w:w="8925"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7412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2024政法委专项（防老人及反电信诈骗12万；国安、反邪禁毒、平安建设7万；见义勇为3万及铁路护路联防3万）</w:t>
            </w:r>
          </w:p>
        </w:tc>
      </w:tr>
      <w:tr w14:paraId="1EF4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19D752">
            <w:pPr>
              <w:jc w:val="center"/>
              <w:rPr>
                <w:rFonts w:hint="eastAsia" w:ascii="微软雅黑" w:hAnsi="微软雅黑" w:eastAsia="微软雅黑" w:cs="微软雅黑"/>
                <w:b/>
                <w:bCs/>
                <w:i w:val="0"/>
                <w:iCs w:val="0"/>
                <w:color w:val="000000"/>
                <w:sz w:val="20"/>
                <w:szCs w:val="20"/>
                <w:u w:val="none"/>
              </w:rPr>
            </w:pPr>
          </w:p>
        </w:tc>
        <w:tc>
          <w:tcPr>
            <w:tcW w:w="8925"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474640">
            <w:pPr>
              <w:jc w:val="center"/>
              <w:rPr>
                <w:rFonts w:hint="eastAsia" w:ascii="微软雅黑" w:hAnsi="微软雅黑" w:eastAsia="微软雅黑" w:cs="微软雅黑"/>
                <w:i w:val="0"/>
                <w:iCs w:val="0"/>
                <w:color w:val="000000"/>
                <w:sz w:val="20"/>
                <w:szCs w:val="20"/>
                <w:u w:val="none"/>
              </w:rPr>
            </w:pPr>
          </w:p>
        </w:tc>
      </w:tr>
      <w:tr w14:paraId="7CC7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215" w:type="dxa"/>
            <w:tcBorders>
              <w:top w:val="nil"/>
              <w:left w:val="single" w:color="000000" w:sz="8" w:space="0"/>
              <w:bottom w:val="single" w:color="000000" w:sz="8" w:space="0"/>
              <w:right w:val="single" w:color="000000" w:sz="8" w:space="0"/>
            </w:tcBorders>
            <w:shd w:val="clear" w:color="auto" w:fill="auto"/>
            <w:vAlign w:val="center"/>
          </w:tcPr>
          <w:p w14:paraId="6717A00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主管部门</w:t>
            </w:r>
          </w:p>
        </w:tc>
        <w:tc>
          <w:tcPr>
            <w:tcW w:w="3150" w:type="dxa"/>
            <w:gridSpan w:val="4"/>
            <w:tcBorders>
              <w:top w:val="nil"/>
              <w:left w:val="single" w:color="000000" w:sz="8" w:space="0"/>
              <w:bottom w:val="single" w:color="000000" w:sz="8" w:space="0"/>
              <w:right w:val="nil"/>
            </w:tcBorders>
            <w:shd w:val="clear" w:color="auto" w:fill="auto"/>
            <w:vAlign w:val="center"/>
          </w:tcPr>
          <w:p w14:paraId="730409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中共汨罗市委政法委员会</w:t>
            </w: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92B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实施单位</w:t>
            </w:r>
          </w:p>
        </w:tc>
        <w:tc>
          <w:tcPr>
            <w:tcW w:w="4170" w:type="dxa"/>
            <w:gridSpan w:val="3"/>
            <w:tcBorders>
              <w:top w:val="single" w:color="000000" w:sz="8" w:space="0"/>
              <w:left w:val="nil"/>
              <w:bottom w:val="single" w:color="000000" w:sz="8" w:space="0"/>
              <w:right w:val="single" w:color="000000" w:sz="8" w:space="0"/>
            </w:tcBorders>
            <w:shd w:val="clear" w:color="auto" w:fill="auto"/>
            <w:vAlign w:val="center"/>
          </w:tcPr>
          <w:p w14:paraId="4560F6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中共汨罗市委政法委员会</w:t>
            </w:r>
          </w:p>
        </w:tc>
      </w:tr>
      <w:tr w14:paraId="126A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restart"/>
            <w:tcBorders>
              <w:top w:val="nil"/>
              <w:left w:val="single" w:color="000000" w:sz="8" w:space="0"/>
              <w:bottom w:val="single" w:color="000000" w:sz="8" w:space="0"/>
              <w:right w:val="single" w:color="000000" w:sz="8" w:space="0"/>
            </w:tcBorders>
            <w:shd w:val="clear" w:color="auto" w:fill="auto"/>
            <w:vAlign w:val="center"/>
          </w:tcPr>
          <w:p w14:paraId="11C3DB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项目资金(万元)</w:t>
            </w:r>
          </w:p>
        </w:tc>
        <w:tc>
          <w:tcPr>
            <w:tcW w:w="1350"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2DF0D79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 xml:space="preserve">     资金来源</w:t>
            </w:r>
          </w:p>
        </w:tc>
        <w:tc>
          <w:tcPr>
            <w:tcW w:w="870" w:type="dxa"/>
            <w:vMerge w:val="restart"/>
            <w:tcBorders>
              <w:top w:val="nil"/>
              <w:left w:val="single" w:color="000000" w:sz="8" w:space="0"/>
              <w:bottom w:val="single" w:color="000000" w:sz="8" w:space="0"/>
              <w:right w:val="nil"/>
            </w:tcBorders>
            <w:shd w:val="clear" w:color="auto" w:fill="auto"/>
            <w:vAlign w:val="center"/>
          </w:tcPr>
          <w:p w14:paraId="4D9EEA6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年初预算数</w:t>
            </w:r>
          </w:p>
        </w:tc>
        <w:tc>
          <w:tcPr>
            <w:tcW w:w="930" w:type="dxa"/>
            <w:vMerge w:val="restart"/>
            <w:tcBorders>
              <w:top w:val="nil"/>
              <w:left w:val="single" w:color="000000" w:sz="8" w:space="0"/>
              <w:bottom w:val="single" w:color="000000" w:sz="8" w:space="0"/>
              <w:right w:val="nil"/>
            </w:tcBorders>
            <w:shd w:val="clear" w:color="auto" w:fill="auto"/>
            <w:vAlign w:val="center"/>
          </w:tcPr>
          <w:p w14:paraId="169CCB5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全年预算数</w:t>
            </w:r>
          </w:p>
        </w:tc>
        <w:tc>
          <w:tcPr>
            <w:tcW w:w="1605" w:type="dxa"/>
            <w:vMerge w:val="restart"/>
            <w:tcBorders>
              <w:top w:val="single" w:color="000000" w:sz="8" w:space="0"/>
              <w:left w:val="single" w:color="000000" w:sz="8" w:space="0"/>
              <w:bottom w:val="single" w:color="000000" w:sz="8" w:space="0"/>
              <w:right w:val="nil"/>
            </w:tcBorders>
            <w:shd w:val="clear" w:color="auto" w:fill="auto"/>
            <w:vAlign w:val="center"/>
          </w:tcPr>
          <w:p w14:paraId="5384A35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全年执行数</w:t>
            </w:r>
          </w:p>
        </w:tc>
        <w:tc>
          <w:tcPr>
            <w:tcW w:w="11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9B957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分值</w:t>
            </w:r>
          </w:p>
        </w:tc>
        <w:tc>
          <w:tcPr>
            <w:tcW w:w="14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89AE8E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执行率</w:t>
            </w: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2BCC0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得分</w:t>
            </w:r>
          </w:p>
        </w:tc>
      </w:tr>
      <w:tr w14:paraId="37B63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58BF68EE">
            <w:pPr>
              <w:jc w:val="center"/>
              <w:rPr>
                <w:rFonts w:hint="eastAsia" w:ascii="微软雅黑" w:hAnsi="微软雅黑" w:eastAsia="微软雅黑" w:cs="微软雅黑"/>
                <w:i w:val="0"/>
                <w:iCs w:val="0"/>
                <w:color w:val="000000"/>
                <w:sz w:val="20"/>
                <w:szCs w:val="20"/>
                <w:u w:val="none"/>
              </w:rPr>
            </w:pPr>
          </w:p>
        </w:tc>
        <w:tc>
          <w:tcPr>
            <w:tcW w:w="1350"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46B2C898">
            <w:pPr>
              <w:jc w:val="center"/>
              <w:rPr>
                <w:rFonts w:hint="eastAsia" w:ascii="微软雅黑" w:hAnsi="微软雅黑" w:eastAsia="微软雅黑" w:cs="微软雅黑"/>
                <w:b/>
                <w:bCs/>
                <w:i w:val="0"/>
                <w:iCs w:val="0"/>
                <w:color w:val="000000"/>
                <w:sz w:val="22"/>
                <w:szCs w:val="22"/>
                <w:u w:val="none"/>
              </w:rPr>
            </w:pPr>
          </w:p>
        </w:tc>
        <w:tc>
          <w:tcPr>
            <w:tcW w:w="870" w:type="dxa"/>
            <w:vMerge w:val="continue"/>
            <w:tcBorders>
              <w:top w:val="nil"/>
              <w:left w:val="single" w:color="000000" w:sz="8" w:space="0"/>
              <w:bottom w:val="single" w:color="000000" w:sz="8" w:space="0"/>
              <w:right w:val="nil"/>
            </w:tcBorders>
            <w:shd w:val="clear" w:color="auto" w:fill="auto"/>
            <w:vAlign w:val="center"/>
          </w:tcPr>
          <w:p w14:paraId="27E0363E">
            <w:pPr>
              <w:jc w:val="center"/>
              <w:rPr>
                <w:rFonts w:hint="eastAsia" w:ascii="微软雅黑" w:hAnsi="微软雅黑" w:eastAsia="微软雅黑" w:cs="微软雅黑"/>
                <w:b/>
                <w:bCs/>
                <w:i w:val="0"/>
                <w:iCs w:val="0"/>
                <w:color w:val="000000"/>
                <w:sz w:val="22"/>
                <w:szCs w:val="22"/>
                <w:u w:val="none"/>
              </w:rPr>
            </w:pPr>
          </w:p>
        </w:tc>
        <w:tc>
          <w:tcPr>
            <w:tcW w:w="930" w:type="dxa"/>
            <w:vMerge w:val="continue"/>
            <w:tcBorders>
              <w:top w:val="nil"/>
              <w:left w:val="single" w:color="000000" w:sz="8" w:space="0"/>
              <w:bottom w:val="single" w:color="000000" w:sz="8" w:space="0"/>
              <w:right w:val="nil"/>
            </w:tcBorders>
            <w:shd w:val="clear" w:color="auto" w:fill="auto"/>
            <w:vAlign w:val="center"/>
          </w:tcPr>
          <w:p w14:paraId="032FF3CB">
            <w:pPr>
              <w:jc w:val="center"/>
              <w:rPr>
                <w:rFonts w:hint="eastAsia" w:ascii="微软雅黑" w:hAnsi="微软雅黑" w:eastAsia="微软雅黑" w:cs="微软雅黑"/>
                <w:b/>
                <w:bCs/>
                <w:i w:val="0"/>
                <w:iCs w:val="0"/>
                <w:color w:val="000000"/>
                <w:sz w:val="22"/>
                <w:szCs w:val="22"/>
                <w:u w:val="none"/>
              </w:rPr>
            </w:pPr>
          </w:p>
        </w:tc>
        <w:tc>
          <w:tcPr>
            <w:tcW w:w="1605" w:type="dxa"/>
            <w:vMerge w:val="continue"/>
            <w:tcBorders>
              <w:top w:val="single" w:color="000000" w:sz="8" w:space="0"/>
              <w:left w:val="single" w:color="000000" w:sz="8" w:space="0"/>
              <w:bottom w:val="single" w:color="000000" w:sz="8" w:space="0"/>
              <w:right w:val="nil"/>
            </w:tcBorders>
            <w:shd w:val="clear" w:color="auto" w:fill="auto"/>
            <w:vAlign w:val="center"/>
          </w:tcPr>
          <w:p w14:paraId="6AA476C6">
            <w:pPr>
              <w:jc w:val="center"/>
              <w:rPr>
                <w:rFonts w:hint="eastAsia" w:ascii="微软雅黑" w:hAnsi="微软雅黑" w:eastAsia="微软雅黑" w:cs="微软雅黑"/>
                <w:b/>
                <w:bCs/>
                <w:i w:val="0"/>
                <w:iCs w:val="0"/>
                <w:color w:val="000000"/>
                <w:sz w:val="22"/>
                <w:szCs w:val="22"/>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FA65BD">
            <w:pPr>
              <w:jc w:val="center"/>
              <w:rPr>
                <w:rFonts w:hint="eastAsia" w:ascii="微软雅黑" w:hAnsi="微软雅黑" w:eastAsia="微软雅黑" w:cs="微软雅黑"/>
                <w:b/>
                <w:bCs/>
                <w:i w:val="0"/>
                <w:iCs w:val="0"/>
                <w:color w:val="000000"/>
                <w:sz w:val="22"/>
                <w:szCs w:val="22"/>
                <w:u w:val="none"/>
              </w:rPr>
            </w:pPr>
          </w:p>
        </w:tc>
        <w:tc>
          <w:tcPr>
            <w:tcW w:w="14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4847B4">
            <w:pPr>
              <w:jc w:val="center"/>
              <w:rPr>
                <w:rFonts w:hint="eastAsia" w:ascii="微软雅黑" w:hAnsi="微软雅黑" w:eastAsia="微软雅黑" w:cs="微软雅黑"/>
                <w:b/>
                <w:bCs/>
                <w:i w:val="0"/>
                <w:iCs w:val="0"/>
                <w:color w:val="000000"/>
                <w:sz w:val="22"/>
                <w:szCs w:val="22"/>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83EA46">
            <w:pPr>
              <w:jc w:val="center"/>
              <w:rPr>
                <w:rFonts w:hint="eastAsia" w:ascii="微软雅黑" w:hAnsi="微软雅黑" w:eastAsia="微软雅黑" w:cs="微软雅黑"/>
                <w:b/>
                <w:bCs/>
                <w:i w:val="0"/>
                <w:iCs w:val="0"/>
                <w:color w:val="000000"/>
                <w:sz w:val="22"/>
                <w:szCs w:val="22"/>
                <w:u w:val="none"/>
              </w:rPr>
            </w:pPr>
          </w:p>
        </w:tc>
      </w:tr>
      <w:tr w14:paraId="5C6D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6D67C8A4">
            <w:pPr>
              <w:jc w:val="center"/>
              <w:rPr>
                <w:rFonts w:hint="eastAsia" w:ascii="微软雅黑" w:hAnsi="微软雅黑" w:eastAsia="微软雅黑" w:cs="微软雅黑"/>
                <w:i w:val="0"/>
                <w:iCs w:val="0"/>
                <w:color w:val="000000"/>
                <w:sz w:val="20"/>
                <w:szCs w:val="20"/>
                <w:u w:val="none"/>
              </w:rPr>
            </w:pPr>
          </w:p>
        </w:tc>
        <w:tc>
          <w:tcPr>
            <w:tcW w:w="1350"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BBA112E">
            <w:pPr>
              <w:jc w:val="center"/>
              <w:rPr>
                <w:rFonts w:hint="eastAsia" w:ascii="微软雅黑" w:hAnsi="微软雅黑" w:eastAsia="微软雅黑" w:cs="微软雅黑"/>
                <w:b/>
                <w:bCs/>
                <w:i w:val="0"/>
                <w:iCs w:val="0"/>
                <w:color w:val="000000"/>
                <w:sz w:val="22"/>
                <w:szCs w:val="22"/>
                <w:u w:val="none"/>
              </w:rPr>
            </w:pPr>
          </w:p>
        </w:tc>
        <w:tc>
          <w:tcPr>
            <w:tcW w:w="870" w:type="dxa"/>
            <w:vMerge w:val="continue"/>
            <w:tcBorders>
              <w:top w:val="nil"/>
              <w:left w:val="single" w:color="000000" w:sz="8" w:space="0"/>
              <w:bottom w:val="single" w:color="000000" w:sz="8" w:space="0"/>
              <w:right w:val="nil"/>
            </w:tcBorders>
            <w:shd w:val="clear" w:color="auto" w:fill="auto"/>
            <w:vAlign w:val="center"/>
          </w:tcPr>
          <w:p w14:paraId="11A4DE0F">
            <w:pPr>
              <w:jc w:val="center"/>
              <w:rPr>
                <w:rFonts w:hint="eastAsia" w:ascii="微软雅黑" w:hAnsi="微软雅黑" w:eastAsia="微软雅黑" w:cs="微软雅黑"/>
                <w:b/>
                <w:bCs/>
                <w:i w:val="0"/>
                <w:iCs w:val="0"/>
                <w:color w:val="000000"/>
                <w:sz w:val="22"/>
                <w:szCs w:val="22"/>
                <w:u w:val="none"/>
              </w:rPr>
            </w:pPr>
          </w:p>
        </w:tc>
        <w:tc>
          <w:tcPr>
            <w:tcW w:w="930" w:type="dxa"/>
            <w:vMerge w:val="continue"/>
            <w:tcBorders>
              <w:top w:val="nil"/>
              <w:left w:val="single" w:color="000000" w:sz="8" w:space="0"/>
              <w:bottom w:val="single" w:color="000000" w:sz="8" w:space="0"/>
              <w:right w:val="nil"/>
            </w:tcBorders>
            <w:shd w:val="clear" w:color="auto" w:fill="auto"/>
            <w:vAlign w:val="center"/>
          </w:tcPr>
          <w:p w14:paraId="5E2DB79F">
            <w:pPr>
              <w:jc w:val="center"/>
              <w:rPr>
                <w:rFonts w:hint="eastAsia" w:ascii="微软雅黑" w:hAnsi="微软雅黑" w:eastAsia="微软雅黑" w:cs="微软雅黑"/>
                <w:b/>
                <w:bCs/>
                <w:i w:val="0"/>
                <w:iCs w:val="0"/>
                <w:color w:val="000000"/>
                <w:sz w:val="22"/>
                <w:szCs w:val="22"/>
                <w:u w:val="none"/>
              </w:rPr>
            </w:pPr>
          </w:p>
        </w:tc>
        <w:tc>
          <w:tcPr>
            <w:tcW w:w="1605" w:type="dxa"/>
            <w:vMerge w:val="continue"/>
            <w:tcBorders>
              <w:top w:val="single" w:color="000000" w:sz="8" w:space="0"/>
              <w:left w:val="single" w:color="000000" w:sz="8" w:space="0"/>
              <w:bottom w:val="single" w:color="000000" w:sz="8" w:space="0"/>
              <w:right w:val="nil"/>
            </w:tcBorders>
            <w:shd w:val="clear" w:color="auto" w:fill="auto"/>
            <w:vAlign w:val="center"/>
          </w:tcPr>
          <w:p w14:paraId="298957D0">
            <w:pPr>
              <w:jc w:val="center"/>
              <w:rPr>
                <w:rFonts w:hint="eastAsia" w:ascii="微软雅黑" w:hAnsi="微软雅黑" w:eastAsia="微软雅黑" w:cs="微软雅黑"/>
                <w:b/>
                <w:bCs/>
                <w:i w:val="0"/>
                <w:iCs w:val="0"/>
                <w:color w:val="000000"/>
                <w:sz w:val="22"/>
                <w:szCs w:val="22"/>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C12E0F">
            <w:pPr>
              <w:jc w:val="center"/>
              <w:rPr>
                <w:rFonts w:hint="eastAsia" w:ascii="微软雅黑" w:hAnsi="微软雅黑" w:eastAsia="微软雅黑" w:cs="微软雅黑"/>
                <w:b/>
                <w:bCs/>
                <w:i w:val="0"/>
                <w:iCs w:val="0"/>
                <w:color w:val="000000"/>
                <w:sz w:val="22"/>
                <w:szCs w:val="22"/>
                <w:u w:val="none"/>
              </w:rPr>
            </w:pPr>
          </w:p>
        </w:tc>
        <w:tc>
          <w:tcPr>
            <w:tcW w:w="14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254B90">
            <w:pPr>
              <w:jc w:val="center"/>
              <w:rPr>
                <w:rFonts w:hint="eastAsia" w:ascii="微软雅黑" w:hAnsi="微软雅黑" w:eastAsia="微软雅黑" w:cs="微软雅黑"/>
                <w:b/>
                <w:bCs/>
                <w:i w:val="0"/>
                <w:iCs w:val="0"/>
                <w:color w:val="000000"/>
                <w:sz w:val="22"/>
                <w:szCs w:val="22"/>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87327E">
            <w:pPr>
              <w:jc w:val="center"/>
              <w:rPr>
                <w:rFonts w:hint="eastAsia" w:ascii="微软雅黑" w:hAnsi="微软雅黑" w:eastAsia="微软雅黑" w:cs="微软雅黑"/>
                <w:b/>
                <w:bCs/>
                <w:i w:val="0"/>
                <w:iCs w:val="0"/>
                <w:color w:val="000000"/>
                <w:sz w:val="22"/>
                <w:szCs w:val="22"/>
                <w:u w:val="none"/>
              </w:rPr>
            </w:pPr>
          </w:p>
        </w:tc>
      </w:tr>
      <w:tr w14:paraId="692C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5C7FC49C">
            <w:pPr>
              <w:jc w:val="center"/>
              <w:rPr>
                <w:rFonts w:hint="eastAsia" w:ascii="微软雅黑" w:hAnsi="微软雅黑" w:eastAsia="微软雅黑" w:cs="微软雅黑"/>
                <w:i w:val="0"/>
                <w:iCs w:val="0"/>
                <w:color w:val="000000"/>
                <w:sz w:val="20"/>
                <w:szCs w:val="20"/>
                <w:u w:val="none"/>
              </w:rPr>
            </w:pPr>
          </w:p>
        </w:tc>
        <w:tc>
          <w:tcPr>
            <w:tcW w:w="1350" w:type="dxa"/>
            <w:gridSpan w:val="2"/>
            <w:tcBorders>
              <w:top w:val="nil"/>
              <w:left w:val="single" w:color="000000" w:sz="8" w:space="0"/>
              <w:bottom w:val="single" w:color="000000" w:sz="8" w:space="0"/>
              <w:right w:val="single" w:color="000000" w:sz="8" w:space="0"/>
            </w:tcBorders>
            <w:shd w:val="clear" w:color="auto" w:fill="auto"/>
            <w:vAlign w:val="center"/>
          </w:tcPr>
          <w:p w14:paraId="75DE9E5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其中:当年财政拨款</w:t>
            </w:r>
          </w:p>
        </w:tc>
        <w:tc>
          <w:tcPr>
            <w:tcW w:w="870" w:type="dxa"/>
            <w:tcBorders>
              <w:top w:val="nil"/>
              <w:left w:val="single" w:color="000000" w:sz="8" w:space="0"/>
              <w:bottom w:val="single" w:color="000000" w:sz="8" w:space="0"/>
              <w:right w:val="nil"/>
            </w:tcBorders>
            <w:shd w:val="clear" w:color="auto" w:fill="auto"/>
            <w:vAlign w:val="center"/>
          </w:tcPr>
          <w:p w14:paraId="0A6107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27</w:t>
            </w:r>
          </w:p>
        </w:tc>
        <w:tc>
          <w:tcPr>
            <w:tcW w:w="930" w:type="dxa"/>
            <w:tcBorders>
              <w:top w:val="nil"/>
              <w:left w:val="single" w:color="000000" w:sz="8" w:space="0"/>
              <w:bottom w:val="single" w:color="000000" w:sz="8" w:space="0"/>
              <w:right w:val="nil"/>
            </w:tcBorders>
            <w:shd w:val="clear" w:color="auto" w:fill="auto"/>
            <w:vAlign w:val="center"/>
          </w:tcPr>
          <w:p w14:paraId="17FF70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26.36</w:t>
            </w:r>
          </w:p>
        </w:tc>
        <w:tc>
          <w:tcPr>
            <w:tcW w:w="1605" w:type="dxa"/>
            <w:tcBorders>
              <w:top w:val="nil"/>
              <w:left w:val="single" w:color="000000" w:sz="8" w:space="0"/>
              <w:bottom w:val="single" w:color="000000" w:sz="8" w:space="0"/>
              <w:right w:val="nil"/>
            </w:tcBorders>
            <w:shd w:val="clear" w:color="auto" w:fill="auto"/>
            <w:vAlign w:val="center"/>
          </w:tcPr>
          <w:p w14:paraId="5E99D2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26.36</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735FA39B">
            <w:pPr>
              <w:jc w:val="center"/>
              <w:rPr>
                <w:rFonts w:hint="eastAsia" w:ascii="微软雅黑" w:hAnsi="微软雅黑" w:eastAsia="微软雅黑" w:cs="微软雅黑"/>
                <w:i w:val="0"/>
                <w:iCs w:val="0"/>
                <w:color w:val="000000"/>
                <w:sz w:val="20"/>
                <w:szCs w:val="20"/>
                <w:u w:val="none"/>
              </w:rPr>
            </w:pP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0D84C285">
            <w:pPr>
              <w:jc w:val="center"/>
              <w:rPr>
                <w:rFonts w:hint="eastAsia" w:ascii="微软雅黑" w:hAnsi="微软雅黑" w:eastAsia="微软雅黑" w:cs="微软雅黑"/>
                <w:i w:val="0"/>
                <w:iCs w:val="0"/>
                <w:color w:val="000000"/>
                <w:sz w:val="20"/>
                <w:szCs w:val="20"/>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320CB6FB">
            <w:pPr>
              <w:jc w:val="center"/>
              <w:rPr>
                <w:rFonts w:hint="eastAsia" w:ascii="微软雅黑" w:hAnsi="微软雅黑" w:eastAsia="微软雅黑" w:cs="微软雅黑"/>
                <w:i w:val="0"/>
                <w:iCs w:val="0"/>
                <w:color w:val="000000"/>
                <w:sz w:val="20"/>
                <w:szCs w:val="20"/>
                <w:u w:val="none"/>
              </w:rPr>
            </w:pPr>
          </w:p>
        </w:tc>
      </w:tr>
      <w:tr w14:paraId="7E266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746D63DF">
            <w:pPr>
              <w:jc w:val="center"/>
              <w:rPr>
                <w:rFonts w:hint="eastAsia" w:ascii="微软雅黑" w:hAnsi="微软雅黑" w:eastAsia="微软雅黑" w:cs="微软雅黑"/>
                <w:i w:val="0"/>
                <w:iCs w:val="0"/>
                <w:color w:val="000000"/>
                <w:sz w:val="20"/>
                <w:szCs w:val="20"/>
                <w:u w:val="none"/>
              </w:rPr>
            </w:pPr>
          </w:p>
        </w:tc>
        <w:tc>
          <w:tcPr>
            <w:tcW w:w="1350" w:type="dxa"/>
            <w:gridSpan w:val="2"/>
            <w:tcBorders>
              <w:top w:val="nil"/>
              <w:left w:val="single" w:color="000000" w:sz="8" w:space="0"/>
              <w:bottom w:val="single" w:color="000000" w:sz="8" w:space="0"/>
              <w:right w:val="single" w:color="000000" w:sz="8" w:space="0"/>
            </w:tcBorders>
            <w:shd w:val="clear" w:color="auto" w:fill="auto"/>
            <w:vAlign w:val="center"/>
          </w:tcPr>
          <w:p w14:paraId="3F762D9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上年结转金额</w:t>
            </w:r>
          </w:p>
        </w:tc>
        <w:tc>
          <w:tcPr>
            <w:tcW w:w="870" w:type="dxa"/>
            <w:tcBorders>
              <w:top w:val="nil"/>
              <w:left w:val="single" w:color="000000" w:sz="8" w:space="0"/>
              <w:bottom w:val="single" w:color="000000" w:sz="8" w:space="0"/>
              <w:right w:val="nil"/>
            </w:tcBorders>
            <w:shd w:val="clear" w:color="auto" w:fill="auto"/>
            <w:vAlign w:val="center"/>
          </w:tcPr>
          <w:p w14:paraId="060F63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930" w:type="dxa"/>
            <w:tcBorders>
              <w:top w:val="nil"/>
              <w:left w:val="single" w:color="000000" w:sz="8" w:space="0"/>
              <w:bottom w:val="single" w:color="000000" w:sz="8" w:space="0"/>
              <w:right w:val="nil"/>
            </w:tcBorders>
            <w:shd w:val="clear" w:color="auto" w:fill="auto"/>
            <w:vAlign w:val="center"/>
          </w:tcPr>
          <w:p w14:paraId="7C83AB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605" w:type="dxa"/>
            <w:tcBorders>
              <w:top w:val="nil"/>
              <w:left w:val="single" w:color="000000" w:sz="8" w:space="0"/>
              <w:bottom w:val="single" w:color="000000" w:sz="8" w:space="0"/>
              <w:right w:val="nil"/>
            </w:tcBorders>
            <w:shd w:val="clear" w:color="auto" w:fill="auto"/>
            <w:vAlign w:val="center"/>
          </w:tcPr>
          <w:p w14:paraId="290448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06186C61">
            <w:pPr>
              <w:jc w:val="center"/>
              <w:rPr>
                <w:rFonts w:hint="eastAsia" w:ascii="微软雅黑" w:hAnsi="微软雅黑" w:eastAsia="微软雅黑" w:cs="微软雅黑"/>
                <w:i w:val="0"/>
                <w:iCs w:val="0"/>
                <w:color w:val="000000"/>
                <w:sz w:val="20"/>
                <w:szCs w:val="20"/>
                <w:u w:val="none"/>
              </w:rPr>
            </w:pP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5052B497">
            <w:pPr>
              <w:jc w:val="center"/>
              <w:rPr>
                <w:rFonts w:hint="eastAsia" w:ascii="微软雅黑" w:hAnsi="微软雅黑" w:eastAsia="微软雅黑" w:cs="微软雅黑"/>
                <w:i w:val="0"/>
                <w:iCs w:val="0"/>
                <w:color w:val="000000"/>
                <w:sz w:val="20"/>
                <w:szCs w:val="20"/>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10D36B25">
            <w:pPr>
              <w:jc w:val="center"/>
              <w:rPr>
                <w:rFonts w:hint="eastAsia" w:ascii="微软雅黑" w:hAnsi="微软雅黑" w:eastAsia="微软雅黑" w:cs="微软雅黑"/>
                <w:i w:val="0"/>
                <w:iCs w:val="0"/>
                <w:color w:val="000000"/>
                <w:sz w:val="20"/>
                <w:szCs w:val="20"/>
                <w:u w:val="none"/>
              </w:rPr>
            </w:pPr>
          </w:p>
        </w:tc>
      </w:tr>
      <w:tr w14:paraId="267C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2C7A5360">
            <w:pPr>
              <w:jc w:val="center"/>
              <w:rPr>
                <w:rFonts w:hint="eastAsia" w:ascii="微软雅黑" w:hAnsi="微软雅黑" w:eastAsia="微软雅黑" w:cs="微软雅黑"/>
                <w:i w:val="0"/>
                <w:iCs w:val="0"/>
                <w:color w:val="000000"/>
                <w:sz w:val="20"/>
                <w:szCs w:val="20"/>
                <w:u w:val="none"/>
              </w:rPr>
            </w:pPr>
          </w:p>
        </w:tc>
        <w:tc>
          <w:tcPr>
            <w:tcW w:w="1350" w:type="dxa"/>
            <w:gridSpan w:val="2"/>
            <w:tcBorders>
              <w:top w:val="nil"/>
              <w:left w:val="single" w:color="000000" w:sz="8" w:space="0"/>
              <w:bottom w:val="single" w:color="000000" w:sz="8" w:space="0"/>
              <w:right w:val="single" w:color="000000" w:sz="8" w:space="0"/>
            </w:tcBorders>
            <w:shd w:val="clear" w:color="auto" w:fill="auto"/>
            <w:vAlign w:val="center"/>
          </w:tcPr>
          <w:p w14:paraId="69F917E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其它资金</w:t>
            </w:r>
          </w:p>
        </w:tc>
        <w:tc>
          <w:tcPr>
            <w:tcW w:w="870" w:type="dxa"/>
            <w:tcBorders>
              <w:top w:val="nil"/>
              <w:left w:val="single" w:color="000000" w:sz="8" w:space="0"/>
              <w:bottom w:val="single" w:color="000000" w:sz="8" w:space="0"/>
              <w:right w:val="nil"/>
            </w:tcBorders>
            <w:shd w:val="clear" w:color="auto" w:fill="auto"/>
            <w:vAlign w:val="center"/>
          </w:tcPr>
          <w:p w14:paraId="1A3B92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930" w:type="dxa"/>
            <w:tcBorders>
              <w:top w:val="nil"/>
              <w:left w:val="single" w:color="000000" w:sz="8" w:space="0"/>
              <w:bottom w:val="single" w:color="000000" w:sz="8" w:space="0"/>
              <w:right w:val="nil"/>
            </w:tcBorders>
            <w:shd w:val="clear" w:color="auto" w:fill="auto"/>
            <w:vAlign w:val="center"/>
          </w:tcPr>
          <w:p w14:paraId="09148F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605" w:type="dxa"/>
            <w:tcBorders>
              <w:top w:val="nil"/>
              <w:left w:val="single" w:color="000000" w:sz="8" w:space="0"/>
              <w:bottom w:val="single" w:color="000000" w:sz="8" w:space="0"/>
              <w:right w:val="nil"/>
            </w:tcBorders>
            <w:shd w:val="clear" w:color="auto" w:fill="auto"/>
            <w:vAlign w:val="center"/>
          </w:tcPr>
          <w:p w14:paraId="11C234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37305332">
            <w:pPr>
              <w:jc w:val="center"/>
              <w:rPr>
                <w:rFonts w:hint="eastAsia" w:ascii="微软雅黑" w:hAnsi="微软雅黑" w:eastAsia="微软雅黑" w:cs="微软雅黑"/>
                <w:i w:val="0"/>
                <w:iCs w:val="0"/>
                <w:color w:val="000000"/>
                <w:sz w:val="20"/>
                <w:szCs w:val="20"/>
                <w:u w:val="none"/>
              </w:rPr>
            </w:pP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0922C949">
            <w:pPr>
              <w:jc w:val="center"/>
              <w:rPr>
                <w:rFonts w:hint="eastAsia" w:ascii="微软雅黑" w:hAnsi="微软雅黑" w:eastAsia="微软雅黑" w:cs="微软雅黑"/>
                <w:i w:val="0"/>
                <w:iCs w:val="0"/>
                <w:color w:val="000000"/>
                <w:sz w:val="20"/>
                <w:szCs w:val="20"/>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6F625061">
            <w:pPr>
              <w:jc w:val="center"/>
              <w:rPr>
                <w:rFonts w:hint="eastAsia" w:ascii="微软雅黑" w:hAnsi="微软雅黑" w:eastAsia="微软雅黑" w:cs="微软雅黑"/>
                <w:i w:val="0"/>
                <w:iCs w:val="0"/>
                <w:color w:val="000000"/>
                <w:sz w:val="20"/>
                <w:szCs w:val="20"/>
                <w:u w:val="none"/>
              </w:rPr>
            </w:pPr>
          </w:p>
        </w:tc>
      </w:tr>
      <w:tr w14:paraId="4F04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4D2845A9">
            <w:pPr>
              <w:jc w:val="center"/>
              <w:rPr>
                <w:rFonts w:hint="eastAsia" w:ascii="微软雅黑" w:hAnsi="微软雅黑" w:eastAsia="微软雅黑" w:cs="微软雅黑"/>
                <w:i w:val="0"/>
                <w:iCs w:val="0"/>
                <w:color w:val="000000"/>
                <w:sz w:val="20"/>
                <w:szCs w:val="20"/>
                <w:u w:val="none"/>
              </w:rPr>
            </w:pPr>
          </w:p>
        </w:tc>
        <w:tc>
          <w:tcPr>
            <w:tcW w:w="1350" w:type="dxa"/>
            <w:gridSpan w:val="2"/>
            <w:tcBorders>
              <w:top w:val="nil"/>
              <w:left w:val="single" w:color="000000" w:sz="8" w:space="0"/>
              <w:bottom w:val="single" w:color="000000" w:sz="8" w:space="0"/>
              <w:right w:val="single" w:color="000000" w:sz="8" w:space="0"/>
            </w:tcBorders>
            <w:shd w:val="clear" w:color="auto" w:fill="auto"/>
            <w:vAlign w:val="center"/>
          </w:tcPr>
          <w:p w14:paraId="7B6F5B8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年度资金总额</w:t>
            </w:r>
          </w:p>
        </w:tc>
        <w:tc>
          <w:tcPr>
            <w:tcW w:w="870" w:type="dxa"/>
            <w:tcBorders>
              <w:top w:val="nil"/>
              <w:left w:val="single" w:color="000000" w:sz="8" w:space="0"/>
              <w:bottom w:val="single" w:color="000000" w:sz="8" w:space="0"/>
              <w:right w:val="nil"/>
            </w:tcBorders>
            <w:shd w:val="clear" w:color="auto" w:fill="auto"/>
            <w:vAlign w:val="center"/>
          </w:tcPr>
          <w:p w14:paraId="7CB251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27</w:t>
            </w:r>
          </w:p>
        </w:tc>
        <w:tc>
          <w:tcPr>
            <w:tcW w:w="930" w:type="dxa"/>
            <w:tcBorders>
              <w:top w:val="nil"/>
              <w:left w:val="single" w:color="000000" w:sz="8" w:space="0"/>
              <w:bottom w:val="single" w:color="000000" w:sz="8" w:space="0"/>
              <w:right w:val="nil"/>
            </w:tcBorders>
            <w:shd w:val="clear" w:color="auto" w:fill="auto"/>
            <w:vAlign w:val="center"/>
          </w:tcPr>
          <w:p w14:paraId="76A15A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26.36</w:t>
            </w:r>
          </w:p>
        </w:tc>
        <w:tc>
          <w:tcPr>
            <w:tcW w:w="1605" w:type="dxa"/>
            <w:tcBorders>
              <w:top w:val="nil"/>
              <w:left w:val="single" w:color="000000" w:sz="8" w:space="0"/>
              <w:bottom w:val="single" w:color="000000" w:sz="8" w:space="0"/>
              <w:right w:val="nil"/>
            </w:tcBorders>
            <w:shd w:val="clear" w:color="auto" w:fill="auto"/>
            <w:vAlign w:val="center"/>
          </w:tcPr>
          <w:p w14:paraId="142A96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26.36</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05402F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7EFE37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332C21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2BD8A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15" w:type="dxa"/>
            <w:vMerge w:val="restart"/>
            <w:tcBorders>
              <w:top w:val="nil"/>
              <w:left w:val="single" w:color="000000" w:sz="8" w:space="0"/>
              <w:bottom w:val="single" w:color="000000" w:sz="8" w:space="0"/>
              <w:right w:val="single" w:color="000000" w:sz="8" w:space="0"/>
            </w:tcBorders>
            <w:shd w:val="clear" w:color="auto" w:fill="auto"/>
            <w:vAlign w:val="center"/>
          </w:tcPr>
          <w:p w14:paraId="5549ADA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年度总体目标</w:t>
            </w:r>
          </w:p>
        </w:tc>
        <w:tc>
          <w:tcPr>
            <w:tcW w:w="3150" w:type="dxa"/>
            <w:gridSpan w:val="4"/>
            <w:tcBorders>
              <w:top w:val="nil"/>
              <w:left w:val="single" w:color="000000" w:sz="8" w:space="0"/>
              <w:bottom w:val="single" w:color="000000" w:sz="8" w:space="0"/>
              <w:right w:val="nil"/>
            </w:tcBorders>
            <w:shd w:val="clear" w:color="auto" w:fill="auto"/>
            <w:vAlign w:val="center"/>
          </w:tcPr>
          <w:p w14:paraId="52455A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预期目标</w:t>
            </w:r>
          </w:p>
        </w:tc>
        <w:tc>
          <w:tcPr>
            <w:tcW w:w="5775" w:type="dxa"/>
            <w:gridSpan w:val="4"/>
            <w:tcBorders>
              <w:top w:val="nil"/>
              <w:left w:val="single" w:color="000000" w:sz="8" w:space="0"/>
              <w:bottom w:val="single" w:color="000000" w:sz="8" w:space="0"/>
              <w:right w:val="single" w:color="000000" w:sz="8" w:space="0"/>
            </w:tcBorders>
            <w:shd w:val="clear" w:color="auto" w:fill="auto"/>
            <w:vAlign w:val="center"/>
          </w:tcPr>
          <w:p w14:paraId="1CC5BC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实际完成情况　</w:t>
            </w:r>
          </w:p>
        </w:tc>
      </w:tr>
      <w:tr w14:paraId="080D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273E5DBF">
            <w:pPr>
              <w:jc w:val="center"/>
              <w:rPr>
                <w:rFonts w:hint="eastAsia" w:ascii="微软雅黑" w:hAnsi="微软雅黑" w:eastAsia="微软雅黑" w:cs="微软雅黑"/>
                <w:b/>
                <w:bCs/>
                <w:i w:val="0"/>
                <w:iCs w:val="0"/>
                <w:color w:val="000000"/>
                <w:sz w:val="20"/>
                <w:szCs w:val="20"/>
                <w:u w:val="none"/>
              </w:rPr>
            </w:pPr>
          </w:p>
        </w:tc>
        <w:tc>
          <w:tcPr>
            <w:tcW w:w="3150" w:type="dxa"/>
            <w:gridSpan w:val="4"/>
            <w:vMerge w:val="restart"/>
            <w:tcBorders>
              <w:top w:val="nil"/>
              <w:left w:val="single" w:color="000000" w:sz="8" w:space="0"/>
              <w:bottom w:val="single" w:color="000000" w:sz="8" w:space="0"/>
              <w:right w:val="nil"/>
            </w:tcBorders>
            <w:shd w:val="clear" w:color="auto" w:fill="auto"/>
            <w:vAlign w:val="center"/>
          </w:tcPr>
          <w:p w14:paraId="07FC98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2024年度政法委用于维稳协调的开支维护社会大局持续稳定，做好重大节假日安全保卫及时化解预防和化解群体性事件，协调好突发性和重大（案）事件，及时排查化解矛盾纠纷，定期判研稳定形势，促进社会公平正义。保证人民群众安居乐业。做好以下工作1、防老人诈骗及反电信诈骗，2、见义勇为奖金，3、国家安全、4、反邪、禁毒工作等。</w:t>
            </w:r>
          </w:p>
        </w:tc>
        <w:tc>
          <w:tcPr>
            <w:tcW w:w="5775" w:type="dxa"/>
            <w:gridSpan w:val="4"/>
            <w:vMerge w:val="restart"/>
            <w:tcBorders>
              <w:top w:val="nil"/>
              <w:left w:val="single" w:color="000000" w:sz="8" w:space="0"/>
              <w:bottom w:val="single" w:color="000000" w:sz="8" w:space="0"/>
              <w:right w:val="single" w:color="000000" w:sz="8" w:space="0"/>
            </w:tcBorders>
            <w:shd w:val="clear" w:color="auto" w:fill="auto"/>
            <w:vAlign w:val="center"/>
          </w:tcPr>
          <w:p w14:paraId="3956C0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2024年度政法委用于维稳协调的开支维护社会大局持续稳定，做好重大节假日安全保卫及时化解预防和化解群体性事件，协调好突发性和重大（案）事件，及时排查化解矛盾纠纷，定期判研稳定形势，促进社会公平正义。保证人民群众安居乐业。做好了以下工作1、防老人诈骗及反电信诈骗，2、见义勇为奖金，3、国家安全、4、反邪、禁毒工作等。</w:t>
            </w:r>
          </w:p>
        </w:tc>
      </w:tr>
      <w:tr w14:paraId="3448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28D8C670">
            <w:pPr>
              <w:jc w:val="center"/>
              <w:rPr>
                <w:rFonts w:hint="eastAsia" w:ascii="微软雅黑" w:hAnsi="微软雅黑" w:eastAsia="微软雅黑" w:cs="微软雅黑"/>
                <w:b/>
                <w:bCs/>
                <w:i w:val="0"/>
                <w:iCs w:val="0"/>
                <w:color w:val="000000"/>
                <w:sz w:val="20"/>
                <w:szCs w:val="20"/>
                <w:u w:val="none"/>
              </w:rPr>
            </w:pPr>
          </w:p>
        </w:tc>
        <w:tc>
          <w:tcPr>
            <w:tcW w:w="3150" w:type="dxa"/>
            <w:gridSpan w:val="4"/>
            <w:vMerge w:val="continue"/>
            <w:tcBorders>
              <w:top w:val="nil"/>
              <w:left w:val="single" w:color="000000" w:sz="8" w:space="0"/>
              <w:bottom w:val="single" w:color="000000" w:sz="8" w:space="0"/>
              <w:right w:val="nil"/>
            </w:tcBorders>
            <w:shd w:val="clear" w:color="auto" w:fill="auto"/>
            <w:vAlign w:val="center"/>
          </w:tcPr>
          <w:p w14:paraId="12426BA3">
            <w:pPr>
              <w:jc w:val="center"/>
              <w:rPr>
                <w:rFonts w:hint="eastAsia" w:ascii="微软雅黑" w:hAnsi="微软雅黑" w:eastAsia="微软雅黑" w:cs="微软雅黑"/>
                <w:i w:val="0"/>
                <w:iCs w:val="0"/>
                <w:color w:val="000000"/>
                <w:sz w:val="20"/>
                <w:szCs w:val="20"/>
                <w:u w:val="none"/>
              </w:rPr>
            </w:pPr>
          </w:p>
        </w:tc>
        <w:tc>
          <w:tcPr>
            <w:tcW w:w="5775"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69B82526">
            <w:pPr>
              <w:jc w:val="center"/>
              <w:rPr>
                <w:rFonts w:hint="eastAsia" w:ascii="微软雅黑" w:hAnsi="微软雅黑" w:eastAsia="微软雅黑" w:cs="微软雅黑"/>
                <w:i w:val="0"/>
                <w:iCs w:val="0"/>
                <w:color w:val="000000"/>
                <w:sz w:val="20"/>
                <w:szCs w:val="20"/>
                <w:u w:val="none"/>
              </w:rPr>
            </w:pPr>
          </w:p>
        </w:tc>
      </w:tr>
      <w:tr w14:paraId="1B10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6E796142">
            <w:pPr>
              <w:jc w:val="center"/>
              <w:rPr>
                <w:rFonts w:hint="eastAsia" w:ascii="微软雅黑" w:hAnsi="微软雅黑" w:eastAsia="微软雅黑" w:cs="微软雅黑"/>
                <w:b/>
                <w:bCs/>
                <w:i w:val="0"/>
                <w:iCs w:val="0"/>
                <w:color w:val="000000"/>
                <w:sz w:val="20"/>
                <w:szCs w:val="20"/>
                <w:u w:val="none"/>
              </w:rPr>
            </w:pPr>
          </w:p>
        </w:tc>
        <w:tc>
          <w:tcPr>
            <w:tcW w:w="3150" w:type="dxa"/>
            <w:gridSpan w:val="4"/>
            <w:vMerge w:val="continue"/>
            <w:tcBorders>
              <w:top w:val="nil"/>
              <w:left w:val="single" w:color="000000" w:sz="8" w:space="0"/>
              <w:bottom w:val="single" w:color="000000" w:sz="8" w:space="0"/>
              <w:right w:val="nil"/>
            </w:tcBorders>
            <w:shd w:val="clear" w:color="auto" w:fill="auto"/>
            <w:vAlign w:val="center"/>
          </w:tcPr>
          <w:p w14:paraId="308A9C33">
            <w:pPr>
              <w:jc w:val="center"/>
              <w:rPr>
                <w:rFonts w:hint="eastAsia" w:ascii="微软雅黑" w:hAnsi="微软雅黑" w:eastAsia="微软雅黑" w:cs="微软雅黑"/>
                <w:i w:val="0"/>
                <w:iCs w:val="0"/>
                <w:color w:val="000000"/>
                <w:sz w:val="20"/>
                <w:szCs w:val="20"/>
                <w:u w:val="none"/>
              </w:rPr>
            </w:pPr>
          </w:p>
        </w:tc>
        <w:tc>
          <w:tcPr>
            <w:tcW w:w="5775"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48C9786F">
            <w:pPr>
              <w:jc w:val="center"/>
              <w:rPr>
                <w:rFonts w:hint="eastAsia" w:ascii="微软雅黑" w:hAnsi="微软雅黑" w:eastAsia="微软雅黑" w:cs="微软雅黑"/>
                <w:i w:val="0"/>
                <w:iCs w:val="0"/>
                <w:color w:val="000000"/>
                <w:sz w:val="20"/>
                <w:szCs w:val="20"/>
                <w:u w:val="none"/>
              </w:rPr>
            </w:pPr>
          </w:p>
        </w:tc>
      </w:tr>
      <w:tr w14:paraId="5788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215" w:type="dxa"/>
            <w:vMerge w:val="restart"/>
            <w:tcBorders>
              <w:top w:val="nil"/>
              <w:left w:val="single" w:color="000000" w:sz="8" w:space="0"/>
              <w:bottom w:val="single" w:color="000000" w:sz="8" w:space="0"/>
              <w:right w:val="single" w:color="000000" w:sz="8" w:space="0"/>
            </w:tcBorders>
            <w:shd w:val="clear" w:color="auto" w:fill="auto"/>
            <w:vAlign w:val="center"/>
          </w:tcPr>
          <w:p w14:paraId="705173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绩效指标</w:t>
            </w:r>
          </w:p>
        </w:tc>
        <w:tc>
          <w:tcPr>
            <w:tcW w:w="932" w:type="dxa"/>
            <w:vMerge w:val="restart"/>
            <w:tcBorders>
              <w:top w:val="nil"/>
              <w:left w:val="single" w:color="000000" w:sz="8" w:space="0"/>
              <w:bottom w:val="single" w:color="000000" w:sz="8" w:space="0"/>
              <w:right w:val="single" w:color="000000" w:sz="8" w:space="0"/>
            </w:tcBorders>
            <w:shd w:val="clear" w:color="auto" w:fill="auto"/>
            <w:vAlign w:val="center"/>
          </w:tcPr>
          <w:p w14:paraId="0A41FC6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一级指标</w:t>
            </w:r>
          </w:p>
        </w:tc>
        <w:tc>
          <w:tcPr>
            <w:tcW w:w="418" w:type="dxa"/>
            <w:vMerge w:val="restart"/>
            <w:tcBorders>
              <w:top w:val="nil"/>
              <w:left w:val="single" w:color="000000" w:sz="8" w:space="0"/>
              <w:bottom w:val="single" w:color="000000" w:sz="8" w:space="0"/>
              <w:right w:val="single" w:color="000000" w:sz="8" w:space="0"/>
            </w:tcBorders>
            <w:shd w:val="clear" w:color="auto" w:fill="auto"/>
            <w:vAlign w:val="center"/>
          </w:tcPr>
          <w:p w14:paraId="6D7B259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二级指标</w:t>
            </w:r>
          </w:p>
        </w:tc>
        <w:tc>
          <w:tcPr>
            <w:tcW w:w="870" w:type="dxa"/>
            <w:vMerge w:val="restart"/>
            <w:tcBorders>
              <w:top w:val="nil"/>
              <w:left w:val="single" w:color="000000" w:sz="8" w:space="0"/>
              <w:bottom w:val="single" w:color="000000" w:sz="8" w:space="0"/>
              <w:right w:val="single" w:color="000000" w:sz="8" w:space="0"/>
            </w:tcBorders>
            <w:shd w:val="clear" w:color="auto" w:fill="auto"/>
            <w:vAlign w:val="center"/>
          </w:tcPr>
          <w:p w14:paraId="6CAE90A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三级指标</w:t>
            </w:r>
          </w:p>
        </w:tc>
        <w:tc>
          <w:tcPr>
            <w:tcW w:w="930" w:type="dxa"/>
            <w:vMerge w:val="restart"/>
            <w:tcBorders>
              <w:top w:val="nil"/>
              <w:left w:val="nil"/>
              <w:bottom w:val="single" w:color="000000" w:sz="8" w:space="0"/>
              <w:right w:val="nil"/>
            </w:tcBorders>
            <w:shd w:val="clear" w:color="auto" w:fill="auto"/>
            <w:vAlign w:val="center"/>
          </w:tcPr>
          <w:p w14:paraId="764EB37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年度指标值</w:t>
            </w:r>
          </w:p>
        </w:tc>
        <w:tc>
          <w:tcPr>
            <w:tcW w:w="1605" w:type="dxa"/>
            <w:vMerge w:val="restart"/>
            <w:tcBorders>
              <w:top w:val="nil"/>
              <w:left w:val="single" w:color="000000" w:sz="8" w:space="0"/>
              <w:bottom w:val="single" w:color="000000" w:sz="8" w:space="0"/>
              <w:right w:val="nil"/>
            </w:tcBorders>
            <w:shd w:val="clear" w:color="auto" w:fill="auto"/>
            <w:vAlign w:val="center"/>
          </w:tcPr>
          <w:p w14:paraId="08D5FF0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实际完成值</w:t>
            </w:r>
          </w:p>
        </w:tc>
        <w:tc>
          <w:tcPr>
            <w:tcW w:w="1125" w:type="dxa"/>
            <w:vMerge w:val="restart"/>
            <w:tcBorders>
              <w:top w:val="nil"/>
              <w:left w:val="single" w:color="000000" w:sz="8" w:space="0"/>
              <w:bottom w:val="single" w:color="000000" w:sz="8" w:space="0"/>
              <w:right w:val="single" w:color="000000" w:sz="8" w:space="0"/>
            </w:tcBorders>
            <w:shd w:val="clear" w:color="auto" w:fill="auto"/>
            <w:vAlign w:val="center"/>
          </w:tcPr>
          <w:p w14:paraId="28AEECB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分值</w:t>
            </w:r>
          </w:p>
        </w:tc>
        <w:tc>
          <w:tcPr>
            <w:tcW w:w="1440" w:type="dxa"/>
            <w:vMerge w:val="restart"/>
            <w:tcBorders>
              <w:top w:val="nil"/>
              <w:left w:val="single" w:color="000000" w:sz="8" w:space="0"/>
              <w:bottom w:val="single" w:color="000000" w:sz="8" w:space="0"/>
              <w:right w:val="single" w:color="000000" w:sz="8" w:space="0"/>
            </w:tcBorders>
            <w:shd w:val="clear" w:color="auto" w:fill="auto"/>
            <w:vAlign w:val="center"/>
          </w:tcPr>
          <w:p w14:paraId="3E94B68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得分</w:t>
            </w:r>
          </w:p>
        </w:tc>
        <w:tc>
          <w:tcPr>
            <w:tcW w:w="1605" w:type="dxa"/>
            <w:vMerge w:val="restart"/>
            <w:tcBorders>
              <w:top w:val="nil"/>
              <w:left w:val="single" w:color="000000" w:sz="8" w:space="0"/>
              <w:bottom w:val="single" w:color="000000" w:sz="8" w:space="0"/>
              <w:right w:val="single" w:color="000000" w:sz="8" w:space="0"/>
            </w:tcBorders>
            <w:shd w:val="clear" w:color="auto" w:fill="auto"/>
            <w:vAlign w:val="center"/>
          </w:tcPr>
          <w:p w14:paraId="6EAE7A2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偏差原因分析及改进措施</w:t>
            </w:r>
          </w:p>
        </w:tc>
      </w:tr>
      <w:tr w14:paraId="15A9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2839A8F7">
            <w:pPr>
              <w:jc w:val="center"/>
              <w:rPr>
                <w:rFonts w:hint="eastAsia" w:ascii="微软雅黑" w:hAnsi="微软雅黑" w:eastAsia="微软雅黑" w:cs="微软雅黑"/>
                <w:i w:val="0"/>
                <w:iCs w:val="0"/>
                <w:color w:val="000000"/>
                <w:sz w:val="22"/>
                <w:szCs w:val="22"/>
                <w:u w:val="none"/>
              </w:rPr>
            </w:pPr>
          </w:p>
        </w:tc>
        <w:tc>
          <w:tcPr>
            <w:tcW w:w="932" w:type="dxa"/>
            <w:vMerge w:val="continue"/>
            <w:tcBorders>
              <w:top w:val="nil"/>
              <w:left w:val="single" w:color="000000" w:sz="8" w:space="0"/>
              <w:bottom w:val="single" w:color="000000" w:sz="8" w:space="0"/>
              <w:right w:val="single" w:color="000000" w:sz="8" w:space="0"/>
            </w:tcBorders>
            <w:shd w:val="clear" w:color="auto" w:fill="auto"/>
            <w:vAlign w:val="center"/>
          </w:tcPr>
          <w:p w14:paraId="36F40D57">
            <w:pPr>
              <w:jc w:val="center"/>
              <w:rPr>
                <w:rFonts w:hint="eastAsia" w:ascii="微软雅黑" w:hAnsi="微软雅黑" w:eastAsia="微软雅黑" w:cs="微软雅黑"/>
                <w:b/>
                <w:bCs/>
                <w:i w:val="0"/>
                <w:iCs w:val="0"/>
                <w:color w:val="000000"/>
                <w:sz w:val="22"/>
                <w:szCs w:val="22"/>
                <w:u w:val="none"/>
              </w:rPr>
            </w:pPr>
          </w:p>
        </w:tc>
        <w:tc>
          <w:tcPr>
            <w:tcW w:w="418" w:type="dxa"/>
            <w:vMerge w:val="continue"/>
            <w:tcBorders>
              <w:top w:val="nil"/>
              <w:left w:val="single" w:color="000000" w:sz="8" w:space="0"/>
              <w:bottom w:val="single" w:color="000000" w:sz="8" w:space="0"/>
              <w:right w:val="single" w:color="000000" w:sz="8" w:space="0"/>
            </w:tcBorders>
            <w:shd w:val="clear" w:color="auto" w:fill="auto"/>
            <w:vAlign w:val="center"/>
          </w:tcPr>
          <w:p w14:paraId="360AEB9E">
            <w:pPr>
              <w:jc w:val="center"/>
              <w:rPr>
                <w:rFonts w:hint="eastAsia" w:ascii="微软雅黑" w:hAnsi="微软雅黑" w:eastAsia="微软雅黑" w:cs="微软雅黑"/>
                <w:b/>
                <w:bCs/>
                <w:i w:val="0"/>
                <w:iCs w:val="0"/>
                <w:color w:val="000000"/>
                <w:sz w:val="22"/>
                <w:szCs w:val="22"/>
                <w:u w:val="none"/>
              </w:rPr>
            </w:pPr>
          </w:p>
        </w:tc>
        <w:tc>
          <w:tcPr>
            <w:tcW w:w="870" w:type="dxa"/>
            <w:vMerge w:val="continue"/>
            <w:tcBorders>
              <w:top w:val="nil"/>
              <w:left w:val="single" w:color="000000" w:sz="8" w:space="0"/>
              <w:bottom w:val="single" w:color="000000" w:sz="8" w:space="0"/>
              <w:right w:val="single" w:color="000000" w:sz="8" w:space="0"/>
            </w:tcBorders>
            <w:shd w:val="clear" w:color="auto" w:fill="auto"/>
            <w:vAlign w:val="center"/>
          </w:tcPr>
          <w:p w14:paraId="5DCB1E47">
            <w:pPr>
              <w:jc w:val="center"/>
              <w:rPr>
                <w:rFonts w:hint="eastAsia" w:ascii="微软雅黑" w:hAnsi="微软雅黑" w:eastAsia="微软雅黑" w:cs="微软雅黑"/>
                <w:b/>
                <w:bCs/>
                <w:i w:val="0"/>
                <w:iCs w:val="0"/>
                <w:color w:val="000000"/>
                <w:sz w:val="22"/>
                <w:szCs w:val="22"/>
                <w:u w:val="none"/>
              </w:rPr>
            </w:pPr>
          </w:p>
        </w:tc>
        <w:tc>
          <w:tcPr>
            <w:tcW w:w="930" w:type="dxa"/>
            <w:vMerge w:val="continue"/>
            <w:tcBorders>
              <w:top w:val="nil"/>
              <w:left w:val="nil"/>
              <w:bottom w:val="single" w:color="000000" w:sz="8" w:space="0"/>
              <w:right w:val="nil"/>
            </w:tcBorders>
            <w:shd w:val="clear" w:color="auto" w:fill="auto"/>
            <w:vAlign w:val="center"/>
          </w:tcPr>
          <w:p w14:paraId="32B2BEE3">
            <w:pPr>
              <w:jc w:val="center"/>
              <w:rPr>
                <w:rFonts w:hint="eastAsia" w:ascii="微软雅黑" w:hAnsi="微软雅黑" w:eastAsia="微软雅黑" w:cs="微软雅黑"/>
                <w:b/>
                <w:bCs/>
                <w:i w:val="0"/>
                <w:iCs w:val="0"/>
                <w:color w:val="000000"/>
                <w:sz w:val="22"/>
                <w:szCs w:val="22"/>
                <w:u w:val="none"/>
              </w:rPr>
            </w:pPr>
          </w:p>
        </w:tc>
        <w:tc>
          <w:tcPr>
            <w:tcW w:w="1605" w:type="dxa"/>
            <w:vMerge w:val="continue"/>
            <w:tcBorders>
              <w:top w:val="nil"/>
              <w:left w:val="single" w:color="000000" w:sz="8" w:space="0"/>
              <w:bottom w:val="single" w:color="000000" w:sz="8" w:space="0"/>
              <w:right w:val="nil"/>
            </w:tcBorders>
            <w:shd w:val="clear" w:color="auto" w:fill="auto"/>
            <w:vAlign w:val="center"/>
          </w:tcPr>
          <w:p w14:paraId="6F457C84">
            <w:pPr>
              <w:jc w:val="center"/>
              <w:rPr>
                <w:rFonts w:hint="eastAsia" w:ascii="微软雅黑" w:hAnsi="微软雅黑" w:eastAsia="微软雅黑" w:cs="微软雅黑"/>
                <w:b/>
                <w:bCs/>
                <w:i w:val="0"/>
                <w:iCs w:val="0"/>
                <w:color w:val="000000"/>
                <w:sz w:val="22"/>
                <w:szCs w:val="22"/>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14:paraId="32AB5021">
            <w:pPr>
              <w:jc w:val="center"/>
              <w:rPr>
                <w:rFonts w:hint="eastAsia" w:ascii="微软雅黑" w:hAnsi="微软雅黑" w:eastAsia="微软雅黑" w:cs="微软雅黑"/>
                <w:b/>
                <w:bCs/>
                <w:i w:val="0"/>
                <w:iCs w:val="0"/>
                <w:color w:val="000000"/>
                <w:sz w:val="22"/>
                <w:szCs w:val="22"/>
                <w:u w:val="none"/>
              </w:rPr>
            </w:pPr>
          </w:p>
        </w:tc>
        <w:tc>
          <w:tcPr>
            <w:tcW w:w="1440" w:type="dxa"/>
            <w:vMerge w:val="continue"/>
            <w:tcBorders>
              <w:top w:val="nil"/>
              <w:left w:val="single" w:color="000000" w:sz="8" w:space="0"/>
              <w:bottom w:val="single" w:color="000000" w:sz="8" w:space="0"/>
              <w:right w:val="single" w:color="000000" w:sz="8" w:space="0"/>
            </w:tcBorders>
            <w:shd w:val="clear" w:color="auto" w:fill="auto"/>
            <w:vAlign w:val="center"/>
          </w:tcPr>
          <w:p w14:paraId="67241DF7">
            <w:pPr>
              <w:jc w:val="center"/>
              <w:rPr>
                <w:rFonts w:hint="eastAsia" w:ascii="微软雅黑" w:hAnsi="微软雅黑" w:eastAsia="微软雅黑" w:cs="微软雅黑"/>
                <w:b/>
                <w:bCs/>
                <w:i w:val="0"/>
                <w:iCs w:val="0"/>
                <w:color w:val="000000"/>
                <w:sz w:val="22"/>
                <w:szCs w:val="22"/>
                <w:u w:val="none"/>
              </w:rPr>
            </w:pPr>
          </w:p>
        </w:tc>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39781C1F">
            <w:pPr>
              <w:jc w:val="center"/>
              <w:rPr>
                <w:rFonts w:hint="eastAsia" w:ascii="微软雅黑" w:hAnsi="微软雅黑" w:eastAsia="微软雅黑" w:cs="微软雅黑"/>
                <w:b/>
                <w:bCs/>
                <w:i w:val="0"/>
                <w:iCs w:val="0"/>
                <w:color w:val="000000"/>
                <w:sz w:val="22"/>
                <w:szCs w:val="22"/>
                <w:u w:val="none"/>
              </w:rPr>
            </w:pPr>
          </w:p>
        </w:tc>
      </w:tr>
      <w:tr w14:paraId="5D84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681EF3DA">
            <w:pPr>
              <w:jc w:val="center"/>
              <w:rPr>
                <w:rFonts w:hint="eastAsia" w:ascii="微软雅黑" w:hAnsi="微软雅黑" w:eastAsia="微软雅黑" w:cs="微软雅黑"/>
                <w:i w:val="0"/>
                <w:iCs w:val="0"/>
                <w:color w:val="000000"/>
                <w:sz w:val="22"/>
                <w:szCs w:val="22"/>
                <w:u w:val="none"/>
              </w:rPr>
            </w:pPr>
          </w:p>
        </w:tc>
        <w:tc>
          <w:tcPr>
            <w:tcW w:w="932" w:type="dxa"/>
            <w:vMerge w:val="continue"/>
            <w:tcBorders>
              <w:top w:val="nil"/>
              <w:left w:val="single" w:color="000000" w:sz="8" w:space="0"/>
              <w:bottom w:val="single" w:color="000000" w:sz="8" w:space="0"/>
              <w:right w:val="single" w:color="000000" w:sz="8" w:space="0"/>
            </w:tcBorders>
            <w:shd w:val="clear" w:color="auto" w:fill="auto"/>
            <w:vAlign w:val="center"/>
          </w:tcPr>
          <w:p w14:paraId="332D61D1">
            <w:pPr>
              <w:jc w:val="center"/>
              <w:rPr>
                <w:rFonts w:hint="eastAsia" w:ascii="微软雅黑" w:hAnsi="微软雅黑" w:eastAsia="微软雅黑" w:cs="微软雅黑"/>
                <w:b/>
                <w:bCs/>
                <w:i w:val="0"/>
                <w:iCs w:val="0"/>
                <w:color w:val="000000"/>
                <w:sz w:val="22"/>
                <w:szCs w:val="22"/>
                <w:u w:val="none"/>
              </w:rPr>
            </w:pPr>
          </w:p>
        </w:tc>
        <w:tc>
          <w:tcPr>
            <w:tcW w:w="418" w:type="dxa"/>
            <w:vMerge w:val="continue"/>
            <w:tcBorders>
              <w:top w:val="nil"/>
              <w:left w:val="single" w:color="000000" w:sz="8" w:space="0"/>
              <w:bottom w:val="single" w:color="000000" w:sz="8" w:space="0"/>
              <w:right w:val="single" w:color="000000" w:sz="8" w:space="0"/>
            </w:tcBorders>
            <w:shd w:val="clear" w:color="auto" w:fill="auto"/>
            <w:vAlign w:val="center"/>
          </w:tcPr>
          <w:p w14:paraId="7ED2B242">
            <w:pPr>
              <w:jc w:val="center"/>
              <w:rPr>
                <w:rFonts w:hint="eastAsia" w:ascii="微软雅黑" w:hAnsi="微软雅黑" w:eastAsia="微软雅黑" w:cs="微软雅黑"/>
                <w:b/>
                <w:bCs/>
                <w:i w:val="0"/>
                <w:iCs w:val="0"/>
                <w:color w:val="000000"/>
                <w:sz w:val="22"/>
                <w:szCs w:val="22"/>
                <w:u w:val="none"/>
              </w:rPr>
            </w:pPr>
          </w:p>
        </w:tc>
        <w:tc>
          <w:tcPr>
            <w:tcW w:w="870" w:type="dxa"/>
            <w:vMerge w:val="continue"/>
            <w:tcBorders>
              <w:top w:val="nil"/>
              <w:left w:val="single" w:color="000000" w:sz="8" w:space="0"/>
              <w:bottom w:val="single" w:color="000000" w:sz="8" w:space="0"/>
              <w:right w:val="single" w:color="000000" w:sz="8" w:space="0"/>
            </w:tcBorders>
            <w:shd w:val="clear" w:color="auto" w:fill="auto"/>
            <w:vAlign w:val="center"/>
          </w:tcPr>
          <w:p w14:paraId="7B8B6FA8">
            <w:pPr>
              <w:jc w:val="center"/>
              <w:rPr>
                <w:rFonts w:hint="eastAsia" w:ascii="微软雅黑" w:hAnsi="微软雅黑" w:eastAsia="微软雅黑" w:cs="微软雅黑"/>
                <w:b/>
                <w:bCs/>
                <w:i w:val="0"/>
                <w:iCs w:val="0"/>
                <w:color w:val="000000"/>
                <w:sz w:val="22"/>
                <w:szCs w:val="22"/>
                <w:u w:val="none"/>
              </w:rPr>
            </w:pPr>
          </w:p>
        </w:tc>
        <w:tc>
          <w:tcPr>
            <w:tcW w:w="930" w:type="dxa"/>
            <w:vMerge w:val="continue"/>
            <w:tcBorders>
              <w:top w:val="nil"/>
              <w:left w:val="nil"/>
              <w:bottom w:val="single" w:color="000000" w:sz="8" w:space="0"/>
              <w:right w:val="nil"/>
            </w:tcBorders>
            <w:shd w:val="clear" w:color="auto" w:fill="auto"/>
            <w:vAlign w:val="center"/>
          </w:tcPr>
          <w:p w14:paraId="1B6ADA1D">
            <w:pPr>
              <w:jc w:val="center"/>
              <w:rPr>
                <w:rFonts w:hint="eastAsia" w:ascii="微软雅黑" w:hAnsi="微软雅黑" w:eastAsia="微软雅黑" w:cs="微软雅黑"/>
                <w:b/>
                <w:bCs/>
                <w:i w:val="0"/>
                <w:iCs w:val="0"/>
                <w:color w:val="000000"/>
                <w:sz w:val="22"/>
                <w:szCs w:val="22"/>
                <w:u w:val="none"/>
              </w:rPr>
            </w:pPr>
          </w:p>
        </w:tc>
        <w:tc>
          <w:tcPr>
            <w:tcW w:w="1605" w:type="dxa"/>
            <w:vMerge w:val="continue"/>
            <w:tcBorders>
              <w:top w:val="nil"/>
              <w:left w:val="single" w:color="000000" w:sz="8" w:space="0"/>
              <w:bottom w:val="single" w:color="000000" w:sz="8" w:space="0"/>
              <w:right w:val="nil"/>
            </w:tcBorders>
            <w:shd w:val="clear" w:color="auto" w:fill="auto"/>
            <w:vAlign w:val="center"/>
          </w:tcPr>
          <w:p w14:paraId="46217218">
            <w:pPr>
              <w:jc w:val="center"/>
              <w:rPr>
                <w:rFonts w:hint="eastAsia" w:ascii="微软雅黑" w:hAnsi="微软雅黑" w:eastAsia="微软雅黑" w:cs="微软雅黑"/>
                <w:b/>
                <w:bCs/>
                <w:i w:val="0"/>
                <w:iCs w:val="0"/>
                <w:color w:val="000000"/>
                <w:sz w:val="22"/>
                <w:szCs w:val="22"/>
                <w:u w:val="none"/>
              </w:rPr>
            </w:pPr>
          </w:p>
        </w:tc>
        <w:tc>
          <w:tcPr>
            <w:tcW w:w="1125" w:type="dxa"/>
            <w:vMerge w:val="continue"/>
            <w:tcBorders>
              <w:top w:val="nil"/>
              <w:left w:val="single" w:color="000000" w:sz="8" w:space="0"/>
              <w:bottom w:val="single" w:color="000000" w:sz="8" w:space="0"/>
              <w:right w:val="single" w:color="000000" w:sz="8" w:space="0"/>
            </w:tcBorders>
            <w:shd w:val="clear" w:color="auto" w:fill="auto"/>
            <w:vAlign w:val="center"/>
          </w:tcPr>
          <w:p w14:paraId="2292C399">
            <w:pPr>
              <w:jc w:val="center"/>
              <w:rPr>
                <w:rFonts w:hint="eastAsia" w:ascii="微软雅黑" w:hAnsi="微软雅黑" w:eastAsia="微软雅黑" w:cs="微软雅黑"/>
                <w:b/>
                <w:bCs/>
                <w:i w:val="0"/>
                <w:iCs w:val="0"/>
                <w:color w:val="000000"/>
                <w:sz w:val="22"/>
                <w:szCs w:val="22"/>
                <w:u w:val="none"/>
              </w:rPr>
            </w:pPr>
          </w:p>
        </w:tc>
        <w:tc>
          <w:tcPr>
            <w:tcW w:w="1440" w:type="dxa"/>
            <w:vMerge w:val="continue"/>
            <w:tcBorders>
              <w:top w:val="nil"/>
              <w:left w:val="single" w:color="000000" w:sz="8" w:space="0"/>
              <w:bottom w:val="single" w:color="000000" w:sz="8" w:space="0"/>
              <w:right w:val="single" w:color="000000" w:sz="8" w:space="0"/>
            </w:tcBorders>
            <w:shd w:val="clear" w:color="auto" w:fill="auto"/>
            <w:vAlign w:val="center"/>
          </w:tcPr>
          <w:p w14:paraId="100C4638">
            <w:pPr>
              <w:jc w:val="center"/>
              <w:rPr>
                <w:rFonts w:hint="eastAsia" w:ascii="微软雅黑" w:hAnsi="微软雅黑" w:eastAsia="微软雅黑" w:cs="微软雅黑"/>
                <w:b/>
                <w:bCs/>
                <w:i w:val="0"/>
                <w:iCs w:val="0"/>
                <w:color w:val="000000"/>
                <w:sz w:val="22"/>
                <w:szCs w:val="22"/>
                <w:u w:val="none"/>
              </w:rPr>
            </w:pPr>
          </w:p>
        </w:tc>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2F311DD8">
            <w:pPr>
              <w:jc w:val="center"/>
              <w:rPr>
                <w:rFonts w:hint="eastAsia" w:ascii="微软雅黑" w:hAnsi="微软雅黑" w:eastAsia="微软雅黑" w:cs="微软雅黑"/>
                <w:b/>
                <w:bCs/>
                <w:i w:val="0"/>
                <w:iCs w:val="0"/>
                <w:color w:val="000000"/>
                <w:sz w:val="22"/>
                <w:szCs w:val="22"/>
                <w:u w:val="none"/>
              </w:rPr>
            </w:pPr>
          </w:p>
        </w:tc>
      </w:tr>
      <w:tr w14:paraId="51CA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2A0C54AE">
            <w:pPr>
              <w:jc w:val="center"/>
              <w:rPr>
                <w:rFonts w:hint="eastAsia" w:ascii="微软雅黑" w:hAnsi="微软雅黑" w:eastAsia="微软雅黑" w:cs="微软雅黑"/>
                <w:i w:val="0"/>
                <w:iCs w:val="0"/>
                <w:color w:val="000000"/>
                <w:sz w:val="22"/>
                <w:szCs w:val="22"/>
                <w:u w:val="none"/>
              </w:rPr>
            </w:pPr>
          </w:p>
        </w:tc>
        <w:tc>
          <w:tcPr>
            <w:tcW w:w="932" w:type="dxa"/>
            <w:vMerge w:val="restart"/>
            <w:tcBorders>
              <w:top w:val="nil"/>
              <w:left w:val="single" w:color="000000" w:sz="8" w:space="0"/>
              <w:bottom w:val="single" w:color="000000" w:sz="8" w:space="0"/>
              <w:right w:val="single" w:color="000000" w:sz="8" w:space="0"/>
            </w:tcBorders>
            <w:shd w:val="clear" w:color="auto" w:fill="auto"/>
            <w:vAlign w:val="center"/>
          </w:tcPr>
          <w:p w14:paraId="73EDAE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产出指标（30分）</w:t>
            </w:r>
          </w:p>
        </w:tc>
        <w:tc>
          <w:tcPr>
            <w:tcW w:w="418" w:type="dxa"/>
            <w:tcBorders>
              <w:top w:val="nil"/>
              <w:left w:val="single" w:color="000000" w:sz="8" w:space="0"/>
              <w:bottom w:val="single" w:color="000000" w:sz="8" w:space="0"/>
              <w:right w:val="single" w:color="000000" w:sz="8" w:space="0"/>
            </w:tcBorders>
            <w:shd w:val="clear" w:color="auto" w:fill="auto"/>
            <w:vAlign w:val="center"/>
          </w:tcPr>
          <w:p w14:paraId="6C35DB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42800DC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防老人诈骗及反电信诈骗宣传</w:t>
            </w:r>
          </w:p>
        </w:tc>
        <w:tc>
          <w:tcPr>
            <w:tcW w:w="930" w:type="dxa"/>
            <w:tcBorders>
              <w:top w:val="nil"/>
              <w:left w:val="nil"/>
              <w:bottom w:val="single" w:color="000000" w:sz="8" w:space="0"/>
              <w:right w:val="nil"/>
            </w:tcBorders>
            <w:shd w:val="clear" w:color="auto" w:fill="auto"/>
            <w:vAlign w:val="center"/>
          </w:tcPr>
          <w:p w14:paraId="7E4C32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605" w:type="dxa"/>
            <w:tcBorders>
              <w:top w:val="nil"/>
              <w:left w:val="single" w:color="000000" w:sz="8" w:space="0"/>
              <w:bottom w:val="single" w:color="000000" w:sz="8" w:space="0"/>
              <w:right w:val="nil"/>
            </w:tcBorders>
            <w:shd w:val="clear" w:color="auto" w:fill="auto"/>
            <w:vAlign w:val="center"/>
          </w:tcPr>
          <w:p w14:paraId="7CF22D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0B5F457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0D3EAC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900</w:t>
            </w: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36D35A0D">
            <w:pPr>
              <w:jc w:val="center"/>
              <w:rPr>
                <w:rFonts w:hint="eastAsia" w:ascii="微软雅黑" w:hAnsi="微软雅黑" w:eastAsia="微软雅黑" w:cs="微软雅黑"/>
                <w:i w:val="0"/>
                <w:iCs w:val="0"/>
                <w:color w:val="000000"/>
                <w:sz w:val="20"/>
                <w:szCs w:val="20"/>
                <w:u w:val="none"/>
              </w:rPr>
            </w:pPr>
          </w:p>
        </w:tc>
      </w:tr>
      <w:tr w14:paraId="27D3D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59F5AE94">
            <w:pPr>
              <w:jc w:val="center"/>
              <w:rPr>
                <w:rFonts w:hint="eastAsia" w:ascii="微软雅黑" w:hAnsi="微软雅黑" w:eastAsia="微软雅黑" w:cs="微软雅黑"/>
                <w:i w:val="0"/>
                <w:iCs w:val="0"/>
                <w:color w:val="000000"/>
                <w:sz w:val="22"/>
                <w:szCs w:val="22"/>
                <w:u w:val="none"/>
              </w:rPr>
            </w:pPr>
          </w:p>
        </w:tc>
        <w:tc>
          <w:tcPr>
            <w:tcW w:w="932" w:type="dxa"/>
            <w:vMerge w:val="continue"/>
            <w:tcBorders>
              <w:top w:val="nil"/>
              <w:left w:val="single" w:color="000000" w:sz="8" w:space="0"/>
              <w:bottom w:val="single" w:color="000000" w:sz="8" w:space="0"/>
              <w:right w:val="single" w:color="000000" w:sz="8" w:space="0"/>
            </w:tcBorders>
            <w:shd w:val="clear" w:color="auto" w:fill="auto"/>
            <w:vAlign w:val="center"/>
          </w:tcPr>
          <w:p w14:paraId="3AD86FB2">
            <w:pPr>
              <w:jc w:val="center"/>
              <w:rPr>
                <w:rFonts w:hint="eastAsia" w:ascii="微软雅黑" w:hAnsi="微软雅黑" w:eastAsia="微软雅黑" w:cs="微软雅黑"/>
                <w:i w:val="0"/>
                <w:iCs w:val="0"/>
                <w:color w:val="000000"/>
                <w:sz w:val="20"/>
                <w:szCs w:val="20"/>
                <w:u w:val="none"/>
              </w:rPr>
            </w:pPr>
          </w:p>
        </w:tc>
        <w:tc>
          <w:tcPr>
            <w:tcW w:w="418" w:type="dxa"/>
            <w:tcBorders>
              <w:top w:val="nil"/>
              <w:left w:val="single" w:color="000000" w:sz="8" w:space="0"/>
              <w:bottom w:val="single" w:color="000000" w:sz="8" w:space="0"/>
              <w:right w:val="single" w:color="000000" w:sz="8" w:space="0"/>
            </w:tcBorders>
            <w:shd w:val="clear" w:color="auto" w:fill="auto"/>
            <w:vAlign w:val="center"/>
          </w:tcPr>
          <w:p w14:paraId="65BD7A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13DA923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管号国家安全工作，社会稳定</w:t>
            </w:r>
          </w:p>
        </w:tc>
        <w:tc>
          <w:tcPr>
            <w:tcW w:w="930" w:type="dxa"/>
            <w:tcBorders>
              <w:top w:val="nil"/>
              <w:left w:val="nil"/>
              <w:bottom w:val="single" w:color="000000" w:sz="8" w:space="0"/>
              <w:right w:val="nil"/>
            </w:tcBorders>
            <w:shd w:val="clear" w:color="auto" w:fill="auto"/>
            <w:vAlign w:val="center"/>
          </w:tcPr>
          <w:p w14:paraId="47930E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好</w:t>
            </w:r>
          </w:p>
        </w:tc>
        <w:tc>
          <w:tcPr>
            <w:tcW w:w="1605" w:type="dxa"/>
            <w:tcBorders>
              <w:top w:val="nil"/>
              <w:left w:val="single" w:color="000000" w:sz="8" w:space="0"/>
              <w:bottom w:val="single" w:color="000000" w:sz="8" w:space="0"/>
              <w:right w:val="nil"/>
            </w:tcBorders>
            <w:shd w:val="clear" w:color="auto" w:fill="auto"/>
            <w:vAlign w:val="center"/>
          </w:tcPr>
          <w:p w14:paraId="22A26E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好</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0F7AF4B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62D56A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9.00</w:t>
            </w: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77DDD202">
            <w:pPr>
              <w:jc w:val="center"/>
              <w:rPr>
                <w:rFonts w:hint="eastAsia" w:ascii="微软雅黑" w:hAnsi="微软雅黑" w:eastAsia="微软雅黑" w:cs="微软雅黑"/>
                <w:i w:val="0"/>
                <w:iCs w:val="0"/>
                <w:color w:val="000000"/>
                <w:sz w:val="20"/>
                <w:szCs w:val="20"/>
                <w:u w:val="none"/>
              </w:rPr>
            </w:pPr>
          </w:p>
        </w:tc>
      </w:tr>
      <w:tr w14:paraId="4C0E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3F865FDA">
            <w:pPr>
              <w:jc w:val="center"/>
              <w:rPr>
                <w:rFonts w:hint="eastAsia" w:ascii="微软雅黑" w:hAnsi="微软雅黑" w:eastAsia="微软雅黑" w:cs="微软雅黑"/>
                <w:i w:val="0"/>
                <w:iCs w:val="0"/>
                <w:color w:val="000000"/>
                <w:sz w:val="22"/>
                <w:szCs w:val="22"/>
                <w:u w:val="none"/>
              </w:rPr>
            </w:pPr>
          </w:p>
        </w:tc>
        <w:tc>
          <w:tcPr>
            <w:tcW w:w="932" w:type="dxa"/>
            <w:vMerge w:val="continue"/>
            <w:tcBorders>
              <w:top w:val="nil"/>
              <w:left w:val="single" w:color="000000" w:sz="8" w:space="0"/>
              <w:bottom w:val="single" w:color="000000" w:sz="8" w:space="0"/>
              <w:right w:val="single" w:color="000000" w:sz="8" w:space="0"/>
            </w:tcBorders>
            <w:shd w:val="clear" w:color="auto" w:fill="auto"/>
            <w:vAlign w:val="center"/>
          </w:tcPr>
          <w:p w14:paraId="37F4B558">
            <w:pPr>
              <w:jc w:val="center"/>
              <w:rPr>
                <w:rFonts w:hint="eastAsia" w:ascii="微软雅黑" w:hAnsi="微软雅黑" w:eastAsia="微软雅黑" w:cs="微软雅黑"/>
                <w:i w:val="0"/>
                <w:iCs w:val="0"/>
                <w:color w:val="000000"/>
                <w:sz w:val="20"/>
                <w:szCs w:val="20"/>
                <w:u w:val="none"/>
              </w:rPr>
            </w:pPr>
          </w:p>
        </w:tc>
        <w:tc>
          <w:tcPr>
            <w:tcW w:w="418" w:type="dxa"/>
            <w:tcBorders>
              <w:top w:val="nil"/>
              <w:left w:val="single" w:color="000000" w:sz="8" w:space="0"/>
              <w:bottom w:val="single" w:color="000000" w:sz="8" w:space="0"/>
              <w:right w:val="single" w:color="000000" w:sz="8" w:space="0"/>
            </w:tcBorders>
            <w:shd w:val="clear" w:color="auto" w:fill="auto"/>
            <w:vAlign w:val="center"/>
          </w:tcPr>
          <w:p w14:paraId="60E9A2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7FDD072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按时完成绩效目标任务</w:t>
            </w:r>
          </w:p>
        </w:tc>
        <w:tc>
          <w:tcPr>
            <w:tcW w:w="930" w:type="dxa"/>
            <w:tcBorders>
              <w:top w:val="nil"/>
              <w:left w:val="nil"/>
              <w:bottom w:val="single" w:color="000000" w:sz="8" w:space="0"/>
              <w:right w:val="nil"/>
            </w:tcBorders>
            <w:shd w:val="clear" w:color="auto" w:fill="auto"/>
            <w:vAlign w:val="center"/>
          </w:tcPr>
          <w:p w14:paraId="5BCD79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一年</w:t>
            </w:r>
          </w:p>
        </w:tc>
        <w:tc>
          <w:tcPr>
            <w:tcW w:w="1605" w:type="dxa"/>
            <w:tcBorders>
              <w:top w:val="nil"/>
              <w:left w:val="single" w:color="000000" w:sz="8" w:space="0"/>
              <w:bottom w:val="single" w:color="000000" w:sz="8" w:space="0"/>
              <w:right w:val="nil"/>
            </w:tcBorders>
            <w:shd w:val="clear" w:color="auto" w:fill="auto"/>
            <w:vAlign w:val="center"/>
          </w:tcPr>
          <w:p w14:paraId="6C0277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一年</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16A926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420F0A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5B0EF3B0">
            <w:pPr>
              <w:jc w:val="center"/>
              <w:rPr>
                <w:rFonts w:hint="eastAsia" w:ascii="微软雅黑" w:hAnsi="微软雅黑" w:eastAsia="微软雅黑" w:cs="微软雅黑"/>
                <w:i w:val="0"/>
                <w:iCs w:val="0"/>
                <w:color w:val="000000"/>
                <w:sz w:val="20"/>
                <w:szCs w:val="20"/>
                <w:u w:val="none"/>
              </w:rPr>
            </w:pPr>
          </w:p>
        </w:tc>
      </w:tr>
      <w:tr w14:paraId="73A9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13B4F9E1">
            <w:pPr>
              <w:jc w:val="center"/>
              <w:rPr>
                <w:rFonts w:hint="eastAsia" w:ascii="微软雅黑" w:hAnsi="微软雅黑" w:eastAsia="微软雅黑" w:cs="微软雅黑"/>
                <w:i w:val="0"/>
                <w:iCs w:val="0"/>
                <w:color w:val="000000"/>
                <w:sz w:val="22"/>
                <w:szCs w:val="22"/>
                <w:u w:val="none"/>
              </w:rPr>
            </w:pPr>
          </w:p>
        </w:tc>
        <w:tc>
          <w:tcPr>
            <w:tcW w:w="932" w:type="dxa"/>
            <w:vMerge w:val="restart"/>
            <w:tcBorders>
              <w:top w:val="nil"/>
              <w:left w:val="single" w:color="000000" w:sz="8" w:space="0"/>
              <w:bottom w:val="single" w:color="000000" w:sz="8" w:space="0"/>
              <w:right w:val="single" w:color="000000" w:sz="8" w:space="0"/>
            </w:tcBorders>
            <w:shd w:val="clear" w:color="auto" w:fill="auto"/>
            <w:vAlign w:val="center"/>
          </w:tcPr>
          <w:p w14:paraId="4AB5DA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效益指标（30分）</w:t>
            </w:r>
          </w:p>
        </w:tc>
        <w:tc>
          <w:tcPr>
            <w:tcW w:w="418" w:type="dxa"/>
            <w:tcBorders>
              <w:top w:val="nil"/>
              <w:left w:val="single" w:color="000000" w:sz="8" w:space="0"/>
              <w:bottom w:val="single" w:color="000000" w:sz="8" w:space="0"/>
              <w:right w:val="single" w:color="000000" w:sz="8" w:space="0"/>
            </w:tcBorders>
            <w:shd w:val="clear" w:color="auto" w:fill="auto"/>
            <w:vAlign w:val="center"/>
          </w:tcPr>
          <w:p w14:paraId="15061F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53AF6C3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提高财政资金使用效益</w:t>
            </w:r>
          </w:p>
        </w:tc>
        <w:tc>
          <w:tcPr>
            <w:tcW w:w="930" w:type="dxa"/>
            <w:tcBorders>
              <w:top w:val="nil"/>
              <w:left w:val="nil"/>
              <w:bottom w:val="single" w:color="000000" w:sz="8" w:space="0"/>
              <w:right w:val="nil"/>
            </w:tcBorders>
            <w:shd w:val="clear" w:color="auto" w:fill="auto"/>
            <w:vAlign w:val="center"/>
          </w:tcPr>
          <w:p w14:paraId="0D833B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w:t>
            </w:r>
          </w:p>
        </w:tc>
        <w:tc>
          <w:tcPr>
            <w:tcW w:w="1605" w:type="dxa"/>
            <w:tcBorders>
              <w:top w:val="nil"/>
              <w:left w:val="single" w:color="000000" w:sz="8" w:space="0"/>
              <w:bottom w:val="single" w:color="000000" w:sz="8" w:space="0"/>
              <w:right w:val="nil"/>
            </w:tcBorders>
            <w:shd w:val="clear" w:color="auto" w:fill="auto"/>
            <w:vAlign w:val="center"/>
          </w:tcPr>
          <w:p w14:paraId="52DF78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39EC88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46CC66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4A2B32C7">
            <w:pPr>
              <w:jc w:val="center"/>
              <w:rPr>
                <w:rFonts w:hint="eastAsia" w:ascii="微软雅黑" w:hAnsi="微软雅黑" w:eastAsia="微软雅黑" w:cs="微软雅黑"/>
                <w:i w:val="0"/>
                <w:iCs w:val="0"/>
                <w:color w:val="000000"/>
                <w:sz w:val="20"/>
                <w:szCs w:val="20"/>
                <w:u w:val="none"/>
              </w:rPr>
            </w:pPr>
          </w:p>
        </w:tc>
      </w:tr>
      <w:tr w14:paraId="6A35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42D06441">
            <w:pPr>
              <w:jc w:val="center"/>
              <w:rPr>
                <w:rFonts w:hint="eastAsia" w:ascii="微软雅黑" w:hAnsi="微软雅黑" w:eastAsia="微软雅黑" w:cs="微软雅黑"/>
                <w:i w:val="0"/>
                <w:iCs w:val="0"/>
                <w:color w:val="000000"/>
                <w:sz w:val="22"/>
                <w:szCs w:val="22"/>
                <w:u w:val="none"/>
              </w:rPr>
            </w:pPr>
          </w:p>
        </w:tc>
        <w:tc>
          <w:tcPr>
            <w:tcW w:w="932" w:type="dxa"/>
            <w:vMerge w:val="continue"/>
            <w:tcBorders>
              <w:top w:val="nil"/>
              <w:left w:val="single" w:color="000000" w:sz="8" w:space="0"/>
              <w:bottom w:val="single" w:color="000000" w:sz="8" w:space="0"/>
              <w:right w:val="single" w:color="000000" w:sz="8" w:space="0"/>
            </w:tcBorders>
            <w:shd w:val="clear" w:color="auto" w:fill="auto"/>
            <w:vAlign w:val="center"/>
          </w:tcPr>
          <w:p w14:paraId="05105F19">
            <w:pPr>
              <w:jc w:val="center"/>
              <w:rPr>
                <w:rFonts w:hint="eastAsia" w:ascii="微软雅黑" w:hAnsi="微软雅黑" w:eastAsia="微软雅黑" w:cs="微软雅黑"/>
                <w:i w:val="0"/>
                <w:iCs w:val="0"/>
                <w:color w:val="000000"/>
                <w:sz w:val="20"/>
                <w:szCs w:val="20"/>
                <w:u w:val="none"/>
              </w:rPr>
            </w:pPr>
          </w:p>
        </w:tc>
        <w:tc>
          <w:tcPr>
            <w:tcW w:w="418" w:type="dxa"/>
            <w:tcBorders>
              <w:top w:val="nil"/>
              <w:left w:val="single" w:color="000000" w:sz="8" w:space="0"/>
              <w:bottom w:val="single" w:color="000000" w:sz="8" w:space="0"/>
              <w:right w:val="single" w:color="000000" w:sz="8" w:space="0"/>
            </w:tcBorders>
            <w:shd w:val="clear" w:color="auto" w:fill="auto"/>
            <w:vAlign w:val="center"/>
          </w:tcPr>
          <w:p w14:paraId="79CD93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5631EB0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优化资源配置，维护社会稳定</w:t>
            </w:r>
          </w:p>
        </w:tc>
        <w:tc>
          <w:tcPr>
            <w:tcW w:w="930" w:type="dxa"/>
            <w:tcBorders>
              <w:top w:val="nil"/>
              <w:left w:val="nil"/>
              <w:bottom w:val="single" w:color="000000" w:sz="8" w:space="0"/>
              <w:right w:val="nil"/>
            </w:tcBorders>
            <w:shd w:val="clear" w:color="auto" w:fill="auto"/>
            <w:vAlign w:val="center"/>
          </w:tcPr>
          <w:p w14:paraId="46D19B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w:t>
            </w:r>
          </w:p>
        </w:tc>
        <w:tc>
          <w:tcPr>
            <w:tcW w:w="1605" w:type="dxa"/>
            <w:tcBorders>
              <w:top w:val="nil"/>
              <w:left w:val="single" w:color="000000" w:sz="8" w:space="0"/>
              <w:bottom w:val="single" w:color="000000" w:sz="8" w:space="0"/>
              <w:right w:val="nil"/>
            </w:tcBorders>
            <w:shd w:val="clear" w:color="auto" w:fill="auto"/>
            <w:vAlign w:val="center"/>
          </w:tcPr>
          <w:p w14:paraId="1584CE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23F767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379228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5386932E">
            <w:pPr>
              <w:jc w:val="center"/>
              <w:rPr>
                <w:rFonts w:hint="eastAsia" w:ascii="微软雅黑" w:hAnsi="微软雅黑" w:eastAsia="微软雅黑" w:cs="微软雅黑"/>
                <w:i w:val="0"/>
                <w:iCs w:val="0"/>
                <w:color w:val="000000"/>
                <w:sz w:val="20"/>
                <w:szCs w:val="20"/>
                <w:u w:val="none"/>
              </w:rPr>
            </w:pPr>
          </w:p>
        </w:tc>
      </w:tr>
      <w:tr w14:paraId="7A70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5E4FE321">
            <w:pPr>
              <w:jc w:val="center"/>
              <w:rPr>
                <w:rFonts w:hint="eastAsia" w:ascii="微软雅黑" w:hAnsi="微软雅黑" w:eastAsia="微软雅黑" w:cs="微软雅黑"/>
                <w:i w:val="0"/>
                <w:iCs w:val="0"/>
                <w:color w:val="000000"/>
                <w:sz w:val="22"/>
                <w:szCs w:val="22"/>
                <w:u w:val="none"/>
              </w:rPr>
            </w:pPr>
          </w:p>
        </w:tc>
        <w:tc>
          <w:tcPr>
            <w:tcW w:w="932" w:type="dxa"/>
            <w:vMerge w:val="continue"/>
            <w:tcBorders>
              <w:top w:val="nil"/>
              <w:left w:val="single" w:color="000000" w:sz="8" w:space="0"/>
              <w:bottom w:val="single" w:color="000000" w:sz="8" w:space="0"/>
              <w:right w:val="single" w:color="000000" w:sz="8" w:space="0"/>
            </w:tcBorders>
            <w:shd w:val="clear" w:color="auto" w:fill="auto"/>
            <w:vAlign w:val="center"/>
          </w:tcPr>
          <w:p w14:paraId="2D8A39DC">
            <w:pPr>
              <w:jc w:val="center"/>
              <w:rPr>
                <w:rFonts w:hint="eastAsia" w:ascii="微软雅黑" w:hAnsi="微软雅黑" w:eastAsia="微软雅黑" w:cs="微软雅黑"/>
                <w:i w:val="0"/>
                <w:iCs w:val="0"/>
                <w:color w:val="000000"/>
                <w:sz w:val="20"/>
                <w:szCs w:val="20"/>
                <w:u w:val="none"/>
              </w:rPr>
            </w:pPr>
          </w:p>
        </w:tc>
        <w:tc>
          <w:tcPr>
            <w:tcW w:w="418" w:type="dxa"/>
            <w:tcBorders>
              <w:top w:val="nil"/>
              <w:left w:val="single" w:color="000000" w:sz="8" w:space="0"/>
              <w:bottom w:val="single" w:color="000000" w:sz="8" w:space="0"/>
              <w:right w:val="single" w:color="000000" w:sz="8" w:space="0"/>
            </w:tcBorders>
            <w:shd w:val="clear" w:color="auto" w:fill="auto"/>
            <w:vAlign w:val="center"/>
          </w:tcPr>
          <w:p w14:paraId="0BE476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7FB38ECF">
            <w:pPr>
              <w:rPr>
                <w:rFonts w:hint="eastAsia" w:ascii="微软雅黑" w:hAnsi="微软雅黑" w:eastAsia="微软雅黑" w:cs="微软雅黑"/>
                <w:i w:val="0"/>
                <w:iCs w:val="0"/>
                <w:color w:val="000000"/>
                <w:sz w:val="20"/>
                <w:szCs w:val="20"/>
                <w:u w:val="none"/>
              </w:rPr>
            </w:pPr>
          </w:p>
        </w:tc>
        <w:tc>
          <w:tcPr>
            <w:tcW w:w="930" w:type="dxa"/>
            <w:tcBorders>
              <w:top w:val="nil"/>
              <w:left w:val="nil"/>
              <w:bottom w:val="single" w:color="000000" w:sz="8" w:space="0"/>
              <w:right w:val="nil"/>
            </w:tcBorders>
            <w:shd w:val="clear" w:color="auto" w:fill="auto"/>
            <w:vAlign w:val="center"/>
          </w:tcPr>
          <w:p w14:paraId="0B6D34A9">
            <w:pPr>
              <w:jc w:val="center"/>
              <w:rPr>
                <w:rFonts w:hint="eastAsia" w:ascii="微软雅黑" w:hAnsi="微软雅黑" w:eastAsia="微软雅黑" w:cs="微软雅黑"/>
                <w:i w:val="0"/>
                <w:iCs w:val="0"/>
                <w:color w:val="000000"/>
                <w:sz w:val="20"/>
                <w:szCs w:val="20"/>
                <w:u w:val="none"/>
              </w:rPr>
            </w:pPr>
          </w:p>
        </w:tc>
        <w:tc>
          <w:tcPr>
            <w:tcW w:w="1605" w:type="dxa"/>
            <w:tcBorders>
              <w:top w:val="nil"/>
              <w:left w:val="single" w:color="000000" w:sz="8" w:space="0"/>
              <w:bottom w:val="single" w:color="000000" w:sz="8" w:space="0"/>
              <w:right w:val="nil"/>
            </w:tcBorders>
            <w:shd w:val="clear" w:color="auto" w:fill="auto"/>
            <w:vAlign w:val="center"/>
          </w:tcPr>
          <w:p w14:paraId="112C0381">
            <w:pPr>
              <w:jc w:val="center"/>
              <w:rPr>
                <w:rFonts w:hint="eastAsia" w:ascii="微软雅黑" w:hAnsi="微软雅黑" w:eastAsia="微软雅黑" w:cs="微软雅黑"/>
                <w:i w:val="0"/>
                <w:iCs w:val="0"/>
                <w:color w:val="000000"/>
                <w:sz w:val="20"/>
                <w:szCs w:val="20"/>
                <w:u w:val="none"/>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63AC5488">
            <w:pPr>
              <w:jc w:val="center"/>
              <w:rPr>
                <w:rFonts w:hint="eastAsia" w:ascii="微软雅黑" w:hAnsi="微软雅黑" w:eastAsia="微软雅黑" w:cs="微软雅黑"/>
                <w:i w:val="0"/>
                <w:iCs w:val="0"/>
                <w:color w:val="000000"/>
                <w:sz w:val="20"/>
                <w:szCs w:val="20"/>
                <w:u w:val="none"/>
              </w:rPr>
            </w:pP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72B2CB7C">
            <w:pPr>
              <w:jc w:val="center"/>
              <w:rPr>
                <w:rFonts w:hint="eastAsia" w:ascii="微软雅黑" w:hAnsi="微软雅黑" w:eastAsia="微软雅黑" w:cs="微软雅黑"/>
                <w:i w:val="0"/>
                <w:iCs w:val="0"/>
                <w:color w:val="000000"/>
                <w:sz w:val="20"/>
                <w:szCs w:val="20"/>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04C665DD">
            <w:pPr>
              <w:jc w:val="center"/>
              <w:rPr>
                <w:rFonts w:hint="eastAsia" w:ascii="微软雅黑" w:hAnsi="微软雅黑" w:eastAsia="微软雅黑" w:cs="微软雅黑"/>
                <w:i w:val="0"/>
                <w:iCs w:val="0"/>
                <w:color w:val="000000"/>
                <w:sz w:val="20"/>
                <w:szCs w:val="20"/>
                <w:u w:val="none"/>
              </w:rPr>
            </w:pPr>
          </w:p>
        </w:tc>
      </w:tr>
      <w:tr w14:paraId="35F8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1AD6A96E">
            <w:pPr>
              <w:jc w:val="center"/>
              <w:rPr>
                <w:rFonts w:hint="eastAsia" w:ascii="微软雅黑" w:hAnsi="微软雅黑" w:eastAsia="微软雅黑" w:cs="微软雅黑"/>
                <w:i w:val="0"/>
                <w:iCs w:val="0"/>
                <w:color w:val="000000"/>
                <w:sz w:val="22"/>
                <w:szCs w:val="22"/>
                <w:u w:val="none"/>
              </w:rPr>
            </w:pPr>
          </w:p>
        </w:tc>
        <w:tc>
          <w:tcPr>
            <w:tcW w:w="932" w:type="dxa"/>
            <w:vMerge w:val="continue"/>
            <w:tcBorders>
              <w:top w:val="nil"/>
              <w:left w:val="single" w:color="000000" w:sz="8" w:space="0"/>
              <w:bottom w:val="single" w:color="000000" w:sz="8" w:space="0"/>
              <w:right w:val="single" w:color="000000" w:sz="8" w:space="0"/>
            </w:tcBorders>
            <w:shd w:val="clear" w:color="auto" w:fill="auto"/>
            <w:vAlign w:val="center"/>
          </w:tcPr>
          <w:p w14:paraId="067A2FCA">
            <w:pPr>
              <w:jc w:val="center"/>
              <w:rPr>
                <w:rFonts w:hint="eastAsia" w:ascii="微软雅黑" w:hAnsi="微软雅黑" w:eastAsia="微软雅黑" w:cs="微软雅黑"/>
                <w:i w:val="0"/>
                <w:iCs w:val="0"/>
                <w:color w:val="000000"/>
                <w:sz w:val="20"/>
                <w:szCs w:val="20"/>
                <w:u w:val="none"/>
              </w:rPr>
            </w:pPr>
          </w:p>
        </w:tc>
        <w:tc>
          <w:tcPr>
            <w:tcW w:w="418" w:type="dxa"/>
            <w:tcBorders>
              <w:top w:val="nil"/>
              <w:left w:val="single" w:color="000000" w:sz="8" w:space="0"/>
              <w:bottom w:val="single" w:color="000000" w:sz="8" w:space="0"/>
              <w:right w:val="single" w:color="000000" w:sz="8" w:space="0"/>
            </w:tcBorders>
            <w:shd w:val="clear" w:color="auto" w:fill="auto"/>
            <w:vAlign w:val="center"/>
          </w:tcPr>
          <w:p w14:paraId="1AB49B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4E1405C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加强全面从严治党，提升执政党形象</w:t>
            </w:r>
          </w:p>
        </w:tc>
        <w:tc>
          <w:tcPr>
            <w:tcW w:w="930" w:type="dxa"/>
            <w:tcBorders>
              <w:top w:val="nil"/>
              <w:left w:val="nil"/>
              <w:bottom w:val="single" w:color="000000" w:sz="8" w:space="0"/>
              <w:right w:val="nil"/>
            </w:tcBorders>
            <w:shd w:val="clear" w:color="auto" w:fill="auto"/>
            <w:vAlign w:val="center"/>
          </w:tcPr>
          <w:p w14:paraId="4C7DDD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c>
          <w:tcPr>
            <w:tcW w:w="1605" w:type="dxa"/>
            <w:tcBorders>
              <w:top w:val="nil"/>
              <w:left w:val="single" w:color="000000" w:sz="8" w:space="0"/>
              <w:bottom w:val="single" w:color="000000" w:sz="8" w:space="0"/>
              <w:right w:val="nil"/>
            </w:tcBorders>
            <w:shd w:val="clear" w:color="auto" w:fill="auto"/>
            <w:vAlign w:val="center"/>
          </w:tcPr>
          <w:p w14:paraId="258A3C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75CD91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5A0672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6C015A17">
            <w:pPr>
              <w:jc w:val="center"/>
              <w:rPr>
                <w:rFonts w:hint="eastAsia" w:ascii="微软雅黑" w:hAnsi="微软雅黑" w:eastAsia="微软雅黑" w:cs="微软雅黑"/>
                <w:i w:val="0"/>
                <w:iCs w:val="0"/>
                <w:color w:val="000000"/>
                <w:sz w:val="20"/>
                <w:szCs w:val="20"/>
                <w:u w:val="none"/>
              </w:rPr>
            </w:pPr>
          </w:p>
        </w:tc>
      </w:tr>
      <w:tr w14:paraId="04B5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4ED17B49">
            <w:pPr>
              <w:jc w:val="center"/>
              <w:rPr>
                <w:rFonts w:hint="eastAsia" w:ascii="微软雅黑" w:hAnsi="微软雅黑" w:eastAsia="微软雅黑" w:cs="微软雅黑"/>
                <w:i w:val="0"/>
                <w:iCs w:val="0"/>
                <w:color w:val="000000"/>
                <w:sz w:val="22"/>
                <w:szCs w:val="22"/>
                <w:u w:val="none"/>
              </w:rPr>
            </w:pPr>
          </w:p>
        </w:tc>
        <w:tc>
          <w:tcPr>
            <w:tcW w:w="932" w:type="dxa"/>
            <w:tcBorders>
              <w:top w:val="nil"/>
              <w:left w:val="single" w:color="000000" w:sz="8" w:space="0"/>
              <w:bottom w:val="single" w:color="000000" w:sz="8" w:space="0"/>
              <w:right w:val="single" w:color="000000" w:sz="8" w:space="0"/>
            </w:tcBorders>
            <w:shd w:val="clear" w:color="auto" w:fill="auto"/>
            <w:vAlign w:val="center"/>
          </w:tcPr>
          <w:p w14:paraId="7D26A6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满意度指标（10分）</w:t>
            </w:r>
          </w:p>
        </w:tc>
        <w:tc>
          <w:tcPr>
            <w:tcW w:w="418" w:type="dxa"/>
            <w:tcBorders>
              <w:top w:val="nil"/>
              <w:left w:val="single" w:color="000000" w:sz="8" w:space="0"/>
              <w:bottom w:val="single" w:color="000000" w:sz="8" w:space="0"/>
              <w:right w:val="single" w:color="000000" w:sz="8" w:space="0"/>
            </w:tcBorders>
            <w:shd w:val="clear" w:color="auto" w:fill="auto"/>
            <w:vAlign w:val="center"/>
          </w:tcPr>
          <w:p w14:paraId="6F1532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33E8E06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w:t>
            </w:r>
          </w:p>
        </w:tc>
        <w:tc>
          <w:tcPr>
            <w:tcW w:w="930" w:type="dxa"/>
            <w:tcBorders>
              <w:top w:val="nil"/>
              <w:left w:val="nil"/>
              <w:bottom w:val="single" w:color="000000" w:sz="8" w:space="0"/>
              <w:right w:val="nil"/>
            </w:tcBorders>
            <w:shd w:val="clear" w:color="auto" w:fill="auto"/>
            <w:vAlign w:val="center"/>
          </w:tcPr>
          <w:p w14:paraId="681370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605" w:type="dxa"/>
            <w:tcBorders>
              <w:top w:val="nil"/>
              <w:left w:val="single" w:color="000000" w:sz="8" w:space="0"/>
              <w:bottom w:val="single" w:color="000000" w:sz="8" w:space="0"/>
              <w:right w:val="nil"/>
            </w:tcBorders>
            <w:shd w:val="clear" w:color="auto" w:fill="auto"/>
            <w:vAlign w:val="center"/>
          </w:tcPr>
          <w:p w14:paraId="12FEFD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04E899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1D82D5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7A9938F6">
            <w:pPr>
              <w:jc w:val="center"/>
              <w:rPr>
                <w:rFonts w:hint="eastAsia" w:ascii="微软雅黑" w:hAnsi="微软雅黑" w:eastAsia="微软雅黑" w:cs="微软雅黑"/>
                <w:i w:val="0"/>
                <w:iCs w:val="0"/>
                <w:color w:val="000000"/>
                <w:sz w:val="20"/>
                <w:szCs w:val="20"/>
                <w:u w:val="none"/>
              </w:rPr>
            </w:pPr>
          </w:p>
        </w:tc>
      </w:tr>
      <w:tr w14:paraId="3751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519A5493">
            <w:pPr>
              <w:jc w:val="center"/>
              <w:rPr>
                <w:rFonts w:hint="eastAsia" w:ascii="微软雅黑" w:hAnsi="微软雅黑" w:eastAsia="微软雅黑" w:cs="微软雅黑"/>
                <w:i w:val="0"/>
                <w:iCs w:val="0"/>
                <w:color w:val="000000"/>
                <w:sz w:val="22"/>
                <w:szCs w:val="22"/>
                <w:u w:val="none"/>
              </w:rPr>
            </w:pPr>
          </w:p>
        </w:tc>
        <w:tc>
          <w:tcPr>
            <w:tcW w:w="932" w:type="dxa"/>
            <w:vMerge w:val="restart"/>
            <w:tcBorders>
              <w:top w:val="nil"/>
              <w:left w:val="single" w:color="000000" w:sz="8" w:space="0"/>
              <w:bottom w:val="single" w:color="000000" w:sz="8" w:space="0"/>
              <w:right w:val="single" w:color="000000" w:sz="8" w:space="0"/>
            </w:tcBorders>
            <w:shd w:val="clear" w:color="auto" w:fill="auto"/>
            <w:vAlign w:val="center"/>
          </w:tcPr>
          <w:p w14:paraId="052FB3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成本指标（20分）</w:t>
            </w:r>
          </w:p>
        </w:tc>
        <w:tc>
          <w:tcPr>
            <w:tcW w:w="418" w:type="dxa"/>
            <w:tcBorders>
              <w:top w:val="nil"/>
              <w:left w:val="single" w:color="000000" w:sz="8" w:space="0"/>
              <w:bottom w:val="single" w:color="000000" w:sz="8" w:space="0"/>
              <w:right w:val="single" w:color="000000" w:sz="8" w:space="0"/>
            </w:tcBorders>
            <w:shd w:val="clear" w:color="auto" w:fill="auto"/>
            <w:vAlign w:val="center"/>
          </w:tcPr>
          <w:p w14:paraId="2955C5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21DF4F4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严格控制在年度预算资金内</w:t>
            </w:r>
          </w:p>
        </w:tc>
        <w:tc>
          <w:tcPr>
            <w:tcW w:w="930" w:type="dxa"/>
            <w:tcBorders>
              <w:top w:val="nil"/>
              <w:left w:val="nil"/>
              <w:bottom w:val="single" w:color="000000" w:sz="8" w:space="0"/>
              <w:right w:val="nil"/>
            </w:tcBorders>
            <w:shd w:val="clear" w:color="auto" w:fill="auto"/>
            <w:vAlign w:val="center"/>
          </w:tcPr>
          <w:p w14:paraId="6A4DCF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605" w:type="dxa"/>
            <w:tcBorders>
              <w:top w:val="nil"/>
              <w:left w:val="single" w:color="000000" w:sz="8" w:space="0"/>
              <w:bottom w:val="single" w:color="000000" w:sz="8" w:space="0"/>
              <w:right w:val="nil"/>
            </w:tcBorders>
            <w:shd w:val="clear" w:color="auto" w:fill="auto"/>
            <w:vAlign w:val="center"/>
          </w:tcPr>
          <w:p w14:paraId="56B7DD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4E5CA045">
            <w:pPr>
              <w:keepNext w:val="0"/>
              <w:keepLines w:val="0"/>
              <w:widowControl/>
              <w:suppressLineNumbers w:val="0"/>
              <w:jc w:val="both"/>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20</w:t>
            </w: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0C7C20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395A5989">
            <w:pPr>
              <w:jc w:val="center"/>
              <w:rPr>
                <w:rFonts w:hint="eastAsia" w:ascii="微软雅黑" w:hAnsi="微软雅黑" w:eastAsia="微软雅黑" w:cs="微软雅黑"/>
                <w:i w:val="0"/>
                <w:iCs w:val="0"/>
                <w:color w:val="000000"/>
                <w:sz w:val="20"/>
                <w:szCs w:val="20"/>
                <w:u w:val="none"/>
              </w:rPr>
            </w:pPr>
          </w:p>
        </w:tc>
      </w:tr>
      <w:tr w14:paraId="76A9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2AF5E641">
            <w:pPr>
              <w:jc w:val="center"/>
              <w:rPr>
                <w:rFonts w:hint="eastAsia" w:ascii="微软雅黑" w:hAnsi="微软雅黑" w:eastAsia="微软雅黑" w:cs="微软雅黑"/>
                <w:i w:val="0"/>
                <w:iCs w:val="0"/>
                <w:color w:val="000000"/>
                <w:sz w:val="22"/>
                <w:szCs w:val="22"/>
                <w:u w:val="none"/>
              </w:rPr>
            </w:pPr>
          </w:p>
        </w:tc>
        <w:tc>
          <w:tcPr>
            <w:tcW w:w="932" w:type="dxa"/>
            <w:vMerge w:val="continue"/>
            <w:tcBorders>
              <w:top w:val="nil"/>
              <w:left w:val="single" w:color="000000" w:sz="8" w:space="0"/>
              <w:bottom w:val="single" w:color="000000" w:sz="8" w:space="0"/>
              <w:right w:val="single" w:color="000000" w:sz="8" w:space="0"/>
            </w:tcBorders>
            <w:shd w:val="clear" w:color="auto" w:fill="auto"/>
            <w:vAlign w:val="center"/>
          </w:tcPr>
          <w:p w14:paraId="1434530F">
            <w:pPr>
              <w:jc w:val="center"/>
              <w:rPr>
                <w:rFonts w:hint="eastAsia" w:ascii="微软雅黑" w:hAnsi="微软雅黑" w:eastAsia="微软雅黑" w:cs="微软雅黑"/>
                <w:i w:val="0"/>
                <w:iCs w:val="0"/>
                <w:color w:val="000000"/>
                <w:sz w:val="20"/>
                <w:szCs w:val="20"/>
                <w:u w:val="none"/>
              </w:rPr>
            </w:pPr>
          </w:p>
        </w:tc>
        <w:tc>
          <w:tcPr>
            <w:tcW w:w="418" w:type="dxa"/>
            <w:tcBorders>
              <w:top w:val="nil"/>
              <w:left w:val="single" w:color="000000" w:sz="8" w:space="0"/>
              <w:bottom w:val="single" w:color="000000" w:sz="8" w:space="0"/>
              <w:right w:val="single" w:color="000000" w:sz="8" w:space="0"/>
            </w:tcBorders>
            <w:shd w:val="clear" w:color="auto" w:fill="auto"/>
            <w:vAlign w:val="center"/>
          </w:tcPr>
          <w:p w14:paraId="49613C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4DB8013F">
            <w:pPr>
              <w:rPr>
                <w:rFonts w:hint="eastAsia" w:ascii="微软雅黑" w:hAnsi="微软雅黑" w:eastAsia="微软雅黑" w:cs="微软雅黑"/>
                <w:i w:val="0"/>
                <w:iCs w:val="0"/>
                <w:color w:val="000000"/>
                <w:sz w:val="20"/>
                <w:szCs w:val="20"/>
                <w:u w:val="none"/>
              </w:rPr>
            </w:pPr>
          </w:p>
        </w:tc>
        <w:tc>
          <w:tcPr>
            <w:tcW w:w="930" w:type="dxa"/>
            <w:tcBorders>
              <w:top w:val="nil"/>
              <w:left w:val="nil"/>
              <w:bottom w:val="single" w:color="000000" w:sz="8" w:space="0"/>
              <w:right w:val="nil"/>
            </w:tcBorders>
            <w:shd w:val="clear" w:color="auto" w:fill="auto"/>
            <w:vAlign w:val="center"/>
          </w:tcPr>
          <w:p w14:paraId="6E04CCFD">
            <w:pPr>
              <w:jc w:val="center"/>
              <w:rPr>
                <w:rFonts w:hint="eastAsia" w:ascii="微软雅黑" w:hAnsi="微软雅黑" w:eastAsia="微软雅黑" w:cs="微软雅黑"/>
                <w:i w:val="0"/>
                <w:iCs w:val="0"/>
                <w:color w:val="000000"/>
                <w:sz w:val="20"/>
                <w:szCs w:val="20"/>
                <w:u w:val="none"/>
              </w:rPr>
            </w:pPr>
          </w:p>
        </w:tc>
        <w:tc>
          <w:tcPr>
            <w:tcW w:w="1605" w:type="dxa"/>
            <w:tcBorders>
              <w:top w:val="nil"/>
              <w:left w:val="single" w:color="000000" w:sz="8" w:space="0"/>
              <w:bottom w:val="single" w:color="000000" w:sz="8" w:space="0"/>
              <w:right w:val="nil"/>
            </w:tcBorders>
            <w:shd w:val="clear" w:color="auto" w:fill="auto"/>
            <w:vAlign w:val="center"/>
          </w:tcPr>
          <w:p w14:paraId="1F2AB270">
            <w:pPr>
              <w:jc w:val="center"/>
              <w:rPr>
                <w:rFonts w:hint="eastAsia" w:ascii="微软雅黑" w:hAnsi="微软雅黑" w:eastAsia="微软雅黑" w:cs="微软雅黑"/>
                <w:i w:val="0"/>
                <w:iCs w:val="0"/>
                <w:color w:val="000000"/>
                <w:sz w:val="20"/>
                <w:szCs w:val="20"/>
                <w:u w:val="none"/>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04187621">
            <w:pPr>
              <w:jc w:val="center"/>
              <w:rPr>
                <w:rFonts w:hint="eastAsia" w:ascii="微软雅黑" w:hAnsi="微软雅黑" w:eastAsia="微软雅黑" w:cs="微软雅黑"/>
                <w:i w:val="0"/>
                <w:iCs w:val="0"/>
                <w:color w:val="000000"/>
                <w:sz w:val="20"/>
                <w:szCs w:val="20"/>
                <w:u w:val="none"/>
              </w:rPr>
            </w:pP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2CEC8ECA">
            <w:pPr>
              <w:jc w:val="center"/>
              <w:rPr>
                <w:rFonts w:hint="eastAsia" w:ascii="微软雅黑" w:hAnsi="微软雅黑" w:eastAsia="微软雅黑" w:cs="微软雅黑"/>
                <w:i w:val="0"/>
                <w:iCs w:val="0"/>
                <w:color w:val="000000"/>
                <w:sz w:val="20"/>
                <w:szCs w:val="20"/>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7DFDA98C">
            <w:pPr>
              <w:jc w:val="center"/>
              <w:rPr>
                <w:rFonts w:hint="eastAsia" w:ascii="微软雅黑" w:hAnsi="微软雅黑" w:eastAsia="微软雅黑" w:cs="微软雅黑"/>
                <w:i w:val="0"/>
                <w:iCs w:val="0"/>
                <w:color w:val="000000"/>
                <w:sz w:val="20"/>
                <w:szCs w:val="20"/>
                <w:u w:val="none"/>
              </w:rPr>
            </w:pPr>
          </w:p>
        </w:tc>
      </w:tr>
      <w:tr w14:paraId="4345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215" w:type="dxa"/>
            <w:vMerge w:val="continue"/>
            <w:tcBorders>
              <w:top w:val="nil"/>
              <w:left w:val="single" w:color="000000" w:sz="8" w:space="0"/>
              <w:bottom w:val="single" w:color="000000" w:sz="8" w:space="0"/>
              <w:right w:val="single" w:color="000000" w:sz="8" w:space="0"/>
            </w:tcBorders>
            <w:shd w:val="clear" w:color="auto" w:fill="auto"/>
            <w:vAlign w:val="center"/>
          </w:tcPr>
          <w:p w14:paraId="067AF495">
            <w:pPr>
              <w:jc w:val="center"/>
              <w:rPr>
                <w:rFonts w:hint="eastAsia" w:ascii="微软雅黑" w:hAnsi="微软雅黑" w:eastAsia="微软雅黑" w:cs="微软雅黑"/>
                <w:i w:val="0"/>
                <w:iCs w:val="0"/>
                <w:color w:val="000000"/>
                <w:sz w:val="22"/>
                <w:szCs w:val="22"/>
                <w:u w:val="none"/>
              </w:rPr>
            </w:pPr>
          </w:p>
        </w:tc>
        <w:tc>
          <w:tcPr>
            <w:tcW w:w="932" w:type="dxa"/>
            <w:vMerge w:val="continue"/>
            <w:tcBorders>
              <w:top w:val="nil"/>
              <w:left w:val="single" w:color="000000" w:sz="8" w:space="0"/>
              <w:bottom w:val="single" w:color="000000" w:sz="8" w:space="0"/>
              <w:right w:val="single" w:color="000000" w:sz="8" w:space="0"/>
            </w:tcBorders>
            <w:shd w:val="clear" w:color="auto" w:fill="auto"/>
            <w:vAlign w:val="center"/>
          </w:tcPr>
          <w:p w14:paraId="43D3B674">
            <w:pPr>
              <w:jc w:val="center"/>
              <w:rPr>
                <w:rFonts w:hint="eastAsia" w:ascii="微软雅黑" w:hAnsi="微软雅黑" w:eastAsia="微软雅黑" w:cs="微软雅黑"/>
                <w:i w:val="0"/>
                <w:iCs w:val="0"/>
                <w:color w:val="000000"/>
                <w:sz w:val="20"/>
                <w:szCs w:val="20"/>
                <w:u w:val="none"/>
              </w:rPr>
            </w:pPr>
          </w:p>
        </w:tc>
        <w:tc>
          <w:tcPr>
            <w:tcW w:w="418" w:type="dxa"/>
            <w:tcBorders>
              <w:top w:val="nil"/>
              <w:left w:val="single" w:color="000000" w:sz="8" w:space="0"/>
              <w:bottom w:val="single" w:color="000000" w:sz="8" w:space="0"/>
              <w:right w:val="single" w:color="000000" w:sz="8" w:space="0"/>
            </w:tcBorders>
            <w:shd w:val="clear" w:color="auto" w:fill="auto"/>
            <w:vAlign w:val="center"/>
          </w:tcPr>
          <w:p w14:paraId="6CA17B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870" w:type="dxa"/>
            <w:tcBorders>
              <w:top w:val="nil"/>
              <w:left w:val="single" w:color="000000" w:sz="8" w:space="0"/>
              <w:bottom w:val="single" w:color="000000" w:sz="8" w:space="0"/>
              <w:right w:val="single" w:color="000000" w:sz="8" w:space="0"/>
            </w:tcBorders>
            <w:shd w:val="clear" w:color="auto" w:fill="auto"/>
            <w:vAlign w:val="center"/>
          </w:tcPr>
          <w:p w14:paraId="42A2CFA6">
            <w:pPr>
              <w:rPr>
                <w:rFonts w:hint="eastAsia" w:ascii="微软雅黑" w:hAnsi="微软雅黑" w:eastAsia="微软雅黑" w:cs="微软雅黑"/>
                <w:i w:val="0"/>
                <w:iCs w:val="0"/>
                <w:color w:val="000000"/>
                <w:sz w:val="20"/>
                <w:szCs w:val="20"/>
                <w:u w:val="none"/>
              </w:rPr>
            </w:pPr>
          </w:p>
        </w:tc>
        <w:tc>
          <w:tcPr>
            <w:tcW w:w="930" w:type="dxa"/>
            <w:tcBorders>
              <w:top w:val="nil"/>
              <w:left w:val="nil"/>
              <w:bottom w:val="single" w:color="000000" w:sz="8" w:space="0"/>
              <w:right w:val="nil"/>
            </w:tcBorders>
            <w:shd w:val="clear" w:color="auto" w:fill="auto"/>
            <w:vAlign w:val="center"/>
          </w:tcPr>
          <w:p w14:paraId="3E2C43E1">
            <w:pPr>
              <w:jc w:val="center"/>
              <w:rPr>
                <w:rFonts w:hint="eastAsia" w:ascii="微软雅黑" w:hAnsi="微软雅黑" w:eastAsia="微软雅黑" w:cs="微软雅黑"/>
                <w:i w:val="0"/>
                <w:iCs w:val="0"/>
                <w:color w:val="000000"/>
                <w:sz w:val="20"/>
                <w:szCs w:val="20"/>
                <w:u w:val="none"/>
              </w:rPr>
            </w:pPr>
          </w:p>
        </w:tc>
        <w:tc>
          <w:tcPr>
            <w:tcW w:w="1605" w:type="dxa"/>
            <w:tcBorders>
              <w:top w:val="nil"/>
              <w:left w:val="single" w:color="000000" w:sz="8" w:space="0"/>
              <w:bottom w:val="single" w:color="000000" w:sz="8" w:space="0"/>
              <w:right w:val="nil"/>
            </w:tcBorders>
            <w:shd w:val="clear" w:color="auto" w:fill="auto"/>
            <w:vAlign w:val="center"/>
          </w:tcPr>
          <w:p w14:paraId="2A10C9C7">
            <w:pPr>
              <w:jc w:val="center"/>
              <w:rPr>
                <w:rFonts w:hint="eastAsia" w:ascii="微软雅黑" w:hAnsi="微软雅黑" w:eastAsia="微软雅黑" w:cs="微软雅黑"/>
                <w:i w:val="0"/>
                <w:iCs w:val="0"/>
                <w:color w:val="000000"/>
                <w:sz w:val="20"/>
                <w:szCs w:val="20"/>
                <w:u w:val="none"/>
              </w:rPr>
            </w:pP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0E9657D3">
            <w:pPr>
              <w:jc w:val="center"/>
              <w:rPr>
                <w:rFonts w:hint="eastAsia" w:ascii="微软雅黑" w:hAnsi="微软雅黑" w:eastAsia="微软雅黑" w:cs="微软雅黑"/>
                <w:i w:val="0"/>
                <w:iCs w:val="0"/>
                <w:color w:val="000000"/>
                <w:sz w:val="20"/>
                <w:szCs w:val="20"/>
                <w:u w:val="none"/>
              </w:rPr>
            </w:pP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6E943A1E">
            <w:pPr>
              <w:jc w:val="center"/>
              <w:rPr>
                <w:rFonts w:hint="eastAsia" w:ascii="微软雅黑" w:hAnsi="微软雅黑" w:eastAsia="微软雅黑" w:cs="微软雅黑"/>
                <w:i w:val="0"/>
                <w:iCs w:val="0"/>
                <w:color w:val="000000"/>
                <w:sz w:val="20"/>
                <w:szCs w:val="20"/>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45C3E5DF">
            <w:pPr>
              <w:jc w:val="center"/>
              <w:rPr>
                <w:rFonts w:hint="eastAsia" w:ascii="微软雅黑" w:hAnsi="微软雅黑" w:eastAsia="微软雅黑" w:cs="微软雅黑"/>
                <w:i w:val="0"/>
                <w:iCs w:val="0"/>
                <w:color w:val="000000"/>
                <w:sz w:val="20"/>
                <w:szCs w:val="20"/>
                <w:u w:val="none"/>
              </w:rPr>
            </w:pPr>
          </w:p>
        </w:tc>
      </w:tr>
      <w:tr w14:paraId="4981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70" w:type="dxa"/>
            <w:gridSpan w:val="6"/>
            <w:tcBorders>
              <w:top w:val="nil"/>
              <w:left w:val="single" w:color="000000" w:sz="8" w:space="0"/>
              <w:bottom w:val="single" w:color="000000" w:sz="8" w:space="0"/>
              <w:right w:val="nil"/>
            </w:tcBorders>
            <w:shd w:val="clear" w:color="auto" w:fill="auto"/>
            <w:vAlign w:val="center"/>
          </w:tcPr>
          <w:p w14:paraId="65E314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总分</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34C45D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048118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96.00</w:t>
            </w: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1D9E13DA">
            <w:pPr>
              <w:jc w:val="center"/>
              <w:rPr>
                <w:rFonts w:hint="eastAsia" w:ascii="微软雅黑" w:hAnsi="微软雅黑" w:eastAsia="微软雅黑" w:cs="微软雅黑"/>
                <w:i w:val="0"/>
                <w:iCs w:val="0"/>
                <w:color w:val="000000"/>
                <w:sz w:val="20"/>
                <w:szCs w:val="20"/>
                <w:u w:val="none"/>
              </w:rPr>
            </w:pPr>
          </w:p>
        </w:tc>
      </w:tr>
    </w:tbl>
    <w:p w14:paraId="4FC59AFD">
      <w:pPr>
        <w:spacing w:before="91" w:line="219" w:lineRule="auto"/>
        <w:ind w:firstLine="896"/>
        <w:jc w:val="center"/>
        <w:rPr>
          <w:rFonts w:hint="default" w:ascii="方正小标宋简体" w:hAnsi="宋体" w:eastAsia="方正小标宋简体" w:cs="宋体"/>
          <w:bCs/>
          <w:spacing w:val="8"/>
          <w:kern w:val="0"/>
          <w:sz w:val="44"/>
          <w:szCs w:val="44"/>
          <w:lang w:val="en-US"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p>
    <w:p w14:paraId="55C30A03">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汨罗市政法委</w:t>
      </w: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4</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6</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hint="eastAsia" w:ascii="仿宋" w:hAnsi="仿宋" w:eastAsia="仿宋" w:cs="仿宋"/>
          <w:b/>
          <w:bCs/>
          <w:snapToGrid w:val="0"/>
          <w:color w:val="000000"/>
          <w:spacing w:val="18"/>
          <w:sz w:val="30"/>
          <w:szCs w:val="30"/>
          <w:lang w:val="en-US" w:eastAsia="zh-CN" w:bidi="ar-SA"/>
        </w:rPr>
        <w:t xml:space="preserve"> </w:t>
      </w: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00EA2740">
      <w:pPr>
        <w:spacing w:before="130" w:line="221" w:lineRule="auto"/>
        <w:jc w:val="center"/>
        <w:rPr>
          <w:rFonts w:ascii="黑体" w:hAnsi="黑体" w:eastAsia="黑体" w:cs="黑体"/>
          <w:spacing w:val="16"/>
          <w:sz w:val="40"/>
          <w:szCs w:val="40"/>
        </w:rPr>
      </w:pPr>
    </w:p>
    <w:p w14:paraId="6B646E87">
      <w:pPr>
        <w:ind w:firstLine="611"/>
        <w:rPr>
          <w:rFonts w:asciiTheme="minorEastAsia" w:hAnsiTheme="minorEastAsia" w:eastAsiaTheme="minorEastAsia"/>
          <w:sz w:val="44"/>
          <w:szCs w:val="44"/>
        </w:rPr>
      </w:pPr>
    </w:p>
    <w:p w14:paraId="35EE7BDC">
      <w:pPr>
        <w:ind w:firstLine="611"/>
        <w:rPr>
          <w:b/>
          <w:bCs/>
        </w:rPr>
      </w:pPr>
      <w:r>
        <w:rPr>
          <w:rFonts w:asciiTheme="minorEastAsia" w:hAnsiTheme="minorEastAsia" w:eastAsiaTheme="minorEastAsia"/>
          <w:b/>
          <w:bCs/>
          <w:sz w:val="44"/>
          <w:szCs w:val="44"/>
        </w:rPr>
        <w:t>202</w:t>
      </w:r>
      <w:r>
        <w:rPr>
          <w:rFonts w:hint="eastAsia" w:asciiTheme="minorEastAsia" w:hAnsiTheme="minorEastAsia" w:eastAsiaTheme="minorEastAsia"/>
          <w:b/>
          <w:bCs/>
          <w:sz w:val="44"/>
          <w:szCs w:val="44"/>
        </w:rPr>
        <w:t>4</w:t>
      </w:r>
      <w:r>
        <w:rPr>
          <w:rFonts w:asciiTheme="minorEastAsia" w:hAnsiTheme="minorEastAsia" w:eastAsiaTheme="minorEastAsia"/>
          <w:b/>
          <w:bCs/>
          <w:sz w:val="44"/>
          <w:szCs w:val="44"/>
        </w:rPr>
        <w:t>年度</w:t>
      </w:r>
      <w:r>
        <w:rPr>
          <w:rFonts w:hint="eastAsia" w:asciiTheme="minorEastAsia" w:hAnsiTheme="minorEastAsia" w:eastAsiaTheme="minorEastAsia"/>
          <w:b/>
          <w:bCs/>
          <w:sz w:val="44"/>
          <w:szCs w:val="44"/>
        </w:rPr>
        <w:t>汨罗市政法委</w:t>
      </w:r>
      <w:r>
        <w:rPr>
          <w:rFonts w:hint="eastAsia" w:asciiTheme="minorEastAsia" w:hAnsiTheme="minorEastAsia" w:eastAsiaTheme="minorEastAsia"/>
          <w:b/>
          <w:bCs/>
          <w:sz w:val="44"/>
          <w:szCs w:val="44"/>
          <w:lang w:val="en-US" w:eastAsia="zh-CN"/>
        </w:rPr>
        <w:t>单位</w:t>
      </w:r>
      <w:r>
        <w:rPr>
          <w:rFonts w:asciiTheme="minorEastAsia" w:hAnsiTheme="minorEastAsia" w:eastAsiaTheme="minorEastAsia"/>
          <w:b/>
          <w:bCs/>
          <w:sz w:val="44"/>
          <w:szCs w:val="44"/>
        </w:rPr>
        <w:t>整体支出</w:t>
      </w:r>
    </w:p>
    <w:p w14:paraId="16F2FCD3">
      <w:pPr>
        <w:ind w:firstLine="851"/>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 xml:space="preserve">       </w:t>
      </w:r>
      <w:r>
        <w:rPr>
          <w:rFonts w:asciiTheme="minorEastAsia" w:hAnsiTheme="minorEastAsia" w:eastAsiaTheme="minorEastAsia"/>
          <w:b/>
          <w:bCs/>
          <w:sz w:val="44"/>
          <w:szCs w:val="44"/>
        </w:rPr>
        <w:t>绩效自评报告</w:t>
      </w:r>
    </w:p>
    <w:p w14:paraId="0642C6C4">
      <w:pPr>
        <w:ind w:firstLine="611"/>
      </w:pPr>
    </w:p>
    <w:p w14:paraId="3090C544">
      <w:pPr>
        <w:ind w:firstLine="611"/>
        <w:rPr>
          <w:rFonts w:hint="eastAsia" w:ascii="黑体" w:hAnsi="黑体" w:eastAsia="黑体" w:cs="黑体"/>
          <w:sz w:val="32"/>
          <w:szCs w:val="32"/>
        </w:rPr>
      </w:pPr>
      <w:r>
        <w:rPr>
          <w:rFonts w:hint="eastAsia" w:ascii="黑体" w:hAnsi="黑体" w:eastAsia="黑体" w:cs="黑体"/>
          <w:sz w:val="32"/>
          <w:szCs w:val="32"/>
        </w:rPr>
        <w:t>一、部门基本情况</w:t>
      </w:r>
    </w:p>
    <w:p w14:paraId="0C07F030">
      <w:pPr>
        <w:ind w:firstLine="611"/>
        <w:rPr>
          <w:rFonts w:hint="eastAsia" w:ascii="仿宋" w:hAnsi="仿宋" w:eastAsia="仿宋" w:cs="仿宋"/>
          <w:sz w:val="32"/>
          <w:szCs w:val="32"/>
        </w:rPr>
      </w:pPr>
      <w:r>
        <w:rPr>
          <w:rFonts w:hint="eastAsia" w:ascii="仿宋" w:hAnsi="仿宋" w:eastAsia="仿宋" w:cs="仿宋"/>
          <w:sz w:val="32"/>
          <w:szCs w:val="32"/>
        </w:rPr>
        <w:t>(一)机构设置情况</w:t>
      </w:r>
    </w:p>
    <w:p w14:paraId="532D3CDE">
      <w:pPr>
        <w:ind w:firstLine="611"/>
        <w:rPr>
          <w:rFonts w:hint="eastAsia" w:ascii="仿宋" w:hAnsi="仿宋" w:eastAsia="仿宋" w:cs="仿宋"/>
          <w:sz w:val="32"/>
          <w:szCs w:val="32"/>
        </w:rPr>
      </w:pPr>
      <w:r>
        <w:rPr>
          <w:rFonts w:hint="eastAsia" w:ascii="仿宋" w:hAnsi="仿宋" w:eastAsia="仿宋" w:cs="仿宋"/>
          <w:sz w:val="32"/>
          <w:szCs w:val="32"/>
        </w:rPr>
        <w:t>中共汨罗市委政法委员会下设政策研究室、执法监督室、综治督导室、维稳指导室、政治安全室、政工室等六个科室。</w:t>
      </w:r>
    </w:p>
    <w:p w14:paraId="786AF773">
      <w:pPr>
        <w:ind w:firstLine="611"/>
        <w:rPr>
          <w:rFonts w:hint="eastAsia" w:ascii="仿宋" w:hAnsi="仿宋" w:eastAsia="仿宋" w:cs="仿宋"/>
          <w:sz w:val="32"/>
          <w:szCs w:val="32"/>
        </w:rPr>
      </w:pPr>
      <w:r>
        <w:rPr>
          <w:rFonts w:hint="eastAsia" w:ascii="仿宋" w:hAnsi="仿宋" w:eastAsia="仿宋" w:cs="仿宋"/>
          <w:sz w:val="32"/>
          <w:szCs w:val="32"/>
        </w:rPr>
        <w:t>（二）人员编制情况</w:t>
      </w:r>
    </w:p>
    <w:p w14:paraId="51FF8932">
      <w:pPr>
        <w:ind w:firstLine="611"/>
        <w:rPr>
          <w:rFonts w:hint="eastAsia" w:ascii="仿宋" w:hAnsi="仿宋" w:eastAsia="仿宋" w:cs="仿宋"/>
          <w:sz w:val="32"/>
          <w:szCs w:val="32"/>
        </w:rPr>
      </w:pPr>
      <w:r>
        <w:rPr>
          <w:rFonts w:hint="eastAsia" w:ascii="仿宋" w:hAnsi="仿宋" w:eastAsia="仿宋" w:cs="仿宋"/>
          <w:sz w:val="32"/>
          <w:szCs w:val="32"/>
        </w:rPr>
        <w:t>我部门现有编制3</w:t>
      </w:r>
      <w:r>
        <w:rPr>
          <w:rFonts w:hint="eastAsia" w:ascii="仿宋" w:hAnsi="仿宋" w:eastAsia="仿宋" w:cs="仿宋"/>
          <w:sz w:val="32"/>
          <w:szCs w:val="32"/>
          <w:lang w:val="en-US" w:eastAsia="zh-CN"/>
        </w:rPr>
        <w:t>1</w:t>
      </w:r>
      <w:bookmarkStart w:id="0" w:name="_GoBack"/>
      <w:bookmarkEnd w:id="0"/>
      <w:r>
        <w:rPr>
          <w:rFonts w:hint="eastAsia" w:ascii="仿宋" w:hAnsi="仿宋" w:eastAsia="仿宋" w:cs="仿宋"/>
          <w:sz w:val="32"/>
          <w:szCs w:val="32"/>
        </w:rPr>
        <w:t>人，退休6人，实有在岗人数29人。</w:t>
      </w:r>
    </w:p>
    <w:p w14:paraId="77222A95">
      <w:pPr>
        <w:pStyle w:val="5"/>
        <w:ind w:firstLine="618"/>
        <w:rPr>
          <w:rFonts w:hint="eastAsia" w:ascii="仿宋" w:hAnsi="仿宋" w:eastAsia="仿宋" w:cs="仿宋"/>
          <w:spacing w:val="-6"/>
          <w:sz w:val="32"/>
          <w:szCs w:val="32"/>
        </w:rPr>
      </w:pPr>
      <w:r>
        <w:rPr>
          <w:rFonts w:hint="eastAsia" w:ascii="仿宋" w:hAnsi="仿宋" w:eastAsia="仿宋" w:cs="仿宋"/>
          <w:spacing w:val="-6"/>
          <w:sz w:val="32"/>
          <w:szCs w:val="32"/>
        </w:rPr>
        <w:t>（三）主要工作职责</w:t>
      </w:r>
    </w:p>
    <w:p w14:paraId="22562F7C">
      <w:pPr>
        <w:pStyle w:val="5"/>
        <w:ind w:firstLine="611"/>
        <w:rPr>
          <w:rFonts w:hint="eastAsia" w:ascii="仿宋" w:hAnsi="仿宋" w:eastAsia="仿宋" w:cs="仿宋"/>
          <w:sz w:val="32"/>
          <w:szCs w:val="32"/>
        </w:rPr>
      </w:pPr>
      <w:r>
        <w:rPr>
          <w:rFonts w:hint="eastAsia" w:ascii="仿宋" w:hAnsi="仿宋" w:eastAsia="仿宋" w:cs="仿宋"/>
          <w:sz w:val="32"/>
          <w:szCs w:val="32"/>
          <w:shd w:val="clear" w:color="auto" w:fill="FFFFFF"/>
        </w:rPr>
        <w:t>1、根据、党中央的路线、方针、政策和省委、市委和上级政法委决策部署，统一政法各单位的思想和行动；</w:t>
      </w:r>
    </w:p>
    <w:p w14:paraId="02EF630E">
      <w:pPr>
        <w:pStyle w:val="5"/>
        <w:ind w:firstLine="611"/>
        <w:rPr>
          <w:rFonts w:hint="eastAsia" w:ascii="仿宋" w:hAnsi="仿宋" w:eastAsia="仿宋" w:cs="仿宋"/>
          <w:sz w:val="32"/>
          <w:szCs w:val="32"/>
        </w:rPr>
      </w:pPr>
      <w:r>
        <w:rPr>
          <w:rFonts w:hint="eastAsia" w:ascii="仿宋" w:hAnsi="仿宋" w:eastAsia="仿宋" w:cs="仿宋"/>
          <w:sz w:val="32"/>
          <w:szCs w:val="32"/>
          <w:shd w:val="clear" w:color="auto" w:fill="FFFFFF"/>
        </w:rPr>
        <w:t>2、协助市委研究制定全市政法工作的方针、政策，对全国政法工作作出全局性部署，并督促贯彻落实；</w:t>
      </w:r>
    </w:p>
    <w:p w14:paraId="6A3D09E1">
      <w:pPr>
        <w:pStyle w:val="5"/>
        <w:ind w:firstLine="611"/>
        <w:rPr>
          <w:rFonts w:hint="eastAsia" w:ascii="仿宋" w:hAnsi="仿宋" w:eastAsia="仿宋" w:cs="仿宋"/>
          <w:sz w:val="32"/>
          <w:szCs w:val="32"/>
        </w:rPr>
      </w:pPr>
      <w:r>
        <w:rPr>
          <w:rFonts w:hint="eastAsia" w:ascii="仿宋" w:hAnsi="仿宋" w:eastAsia="仿宋" w:cs="仿宋"/>
          <w:sz w:val="32"/>
          <w:szCs w:val="32"/>
          <w:shd w:val="clear" w:color="auto" w:fill="FFFFFF"/>
        </w:rPr>
        <w:t>3、组织协调指导维护社会稳定的工作；</w:t>
      </w:r>
    </w:p>
    <w:p w14:paraId="781C0D52">
      <w:pPr>
        <w:pStyle w:val="5"/>
        <w:ind w:firstLine="611"/>
        <w:rPr>
          <w:rFonts w:hint="eastAsia" w:ascii="仿宋" w:hAnsi="仿宋" w:eastAsia="仿宋" w:cs="仿宋"/>
          <w:sz w:val="32"/>
          <w:szCs w:val="32"/>
        </w:rPr>
      </w:pPr>
      <w:r>
        <w:rPr>
          <w:rFonts w:hint="eastAsia" w:ascii="仿宋" w:hAnsi="仿宋" w:eastAsia="仿宋" w:cs="仿宋"/>
          <w:sz w:val="32"/>
          <w:szCs w:val="32"/>
          <w:shd w:val="clear" w:color="auto" w:fill="FFFFFF"/>
        </w:rPr>
        <w:t>4、支持和监督政法各单位依法行使职权，指导和协调政法各单位依法互相制约，密切配合；督促、推动大要案的查处工作，研究和协调有争议的重大、疑难案件；</w:t>
      </w:r>
    </w:p>
    <w:p w14:paraId="25FB99CB">
      <w:pPr>
        <w:pStyle w:val="5"/>
        <w:ind w:firstLine="611"/>
        <w:rPr>
          <w:rFonts w:hint="eastAsia" w:ascii="仿宋" w:hAnsi="仿宋" w:eastAsia="仿宋" w:cs="仿宋"/>
          <w:sz w:val="32"/>
          <w:szCs w:val="32"/>
        </w:rPr>
      </w:pPr>
      <w:r>
        <w:rPr>
          <w:rFonts w:hint="eastAsia" w:ascii="仿宋" w:hAnsi="仿宋" w:eastAsia="仿宋" w:cs="仿宋"/>
          <w:sz w:val="32"/>
          <w:szCs w:val="32"/>
          <w:shd w:val="clear" w:color="auto" w:fill="FFFFFF"/>
        </w:rPr>
        <w:t>5、组织推动全市社会治安综合治理工作；</w:t>
      </w:r>
    </w:p>
    <w:p w14:paraId="44769293">
      <w:pPr>
        <w:pStyle w:val="5"/>
        <w:ind w:firstLine="611"/>
        <w:rPr>
          <w:rFonts w:hint="eastAsia" w:ascii="仿宋" w:hAnsi="仿宋" w:eastAsia="仿宋" w:cs="仿宋"/>
          <w:sz w:val="32"/>
          <w:szCs w:val="32"/>
        </w:rPr>
      </w:pPr>
      <w:r>
        <w:rPr>
          <w:rFonts w:hint="eastAsia" w:ascii="仿宋" w:hAnsi="仿宋" w:eastAsia="仿宋" w:cs="仿宋"/>
          <w:sz w:val="32"/>
          <w:szCs w:val="32"/>
          <w:shd w:val="clear" w:color="auto" w:fill="FFFFFF"/>
        </w:rPr>
        <w:t>6、组织推动全市政法战线的调查和研究工作，推动全市政法工作改革；</w:t>
      </w:r>
    </w:p>
    <w:p w14:paraId="566686EA">
      <w:pPr>
        <w:pStyle w:val="5"/>
        <w:ind w:firstLine="611"/>
        <w:rPr>
          <w:rFonts w:hint="eastAsia" w:ascii="仿宋" w:hAnsi="仿宋" w:eastAsia="仿宋" w:cs="仿宋"/>
          <w:sz w:val="32"/>
          <w:szCs w:val="32"/>
        </w:rPr>
      </w:pPr>
      <w:r>
        <w:rPr>
          <w:rFonts w:hint="eastAsia" w:ascii="仿宋" w:hAnsi="仿宋" w:eastAsia="仿宋" w:cs="仿宋"/>
          <w:sz w:val="32"/>
          <w:szCs w:val="32"/>
          <w:shd w:val="clear" w:color="auto" w:fill="FFFFFF"/>
        </w:rPr>
        <w:t>7、研究、指导政法队伍建设和政法和各单位领导班子建设，协助市委和市组织部考察、管理全市政法单位的有关领导干部；</w:t>
      </w:r>
    </w:p>
    <w:p w14:paraId="2754AB27">
      <w:pPr>
        <w:pStyle w:val="5"/>
        <w:ind w:firstLine="611"/>
        <w:rPr>
          <w:rFonts w:hint="eastAsia" w:ascii="仿宋" w:hAnsi="仿宋" w:eastAsia="仿宋" w:cs="仿宋"/>
          <w:sz w:val="32"/>
          <w:szCs w:val="32"/>
        </w:rPr>
      </w:pPr>
      <w:r>
        <w:rPr>
          <w:rFonts w:hint="eastAsia" w:ascii="仿宋" w:hAnsi="仿宋" w:eastAsia="仿宋" w:cs="仿宋"/>
          <w:sz w:val="32"/>
          <w:szCs w:val="32"/>
          <w:shd w:val="clear" w:color="auto" w:fill="FFFFFF"/>
        </w:rPr>
        <w:t>8、协助纪检、监察单位查处政法单位领导干部违法犯罪的案件；</w:t>
      </w:r>
    </w:p>
    <w:p w14:paraId="4977EE27">
      <w:pPr>
        <w:pStyle w:val="5"/>
        <w:ind w:firstLine="611"/>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9、指导政法各单位的工作。</w:t>
      </w:r>
    </w:p>
    <w:p w14:paraId="525FF885">
      <w:pPr>
        <w:ind w:firstLine="611"/>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（四）绩效目标设定情况</w:t>
      </w:r>
    </w:p>
    <w:p w14:paraId="50F61082">
      <w:pPr>
        <w:ind w:firstLine="611"/>
        <w:rPr>
          <w:rFonts w:hint="eastAsia" w:ascii="仿宋" w:hAnsi="仿宋" w:eastAsia="仿宋" w:cs="仿宋"/>
          <w:sz w:val="32"/>
          <w:szCs w:val="32"/>
        </w:rPr>
      </w:pPr>
      <w:r>
        <w:rPr>
          <w:rFonts w:hint="eastAsia" w:ascii="仿宋" w:hAnsi="仿宋" w:eastAsia="仿宋" w:cs="仿宋"/>
          <w:sz w:val="32"/>
          <w:szCs w:val="32"/>
        </w:rPr>
        <w:t>我部门一般公共预算的各项资金主要用途是确保单位的正常运转，严格执行市委市政府的各项制度，促进各项工作任务顺利完成。人员经费支出主要用于人员工资及社会保障缴费；公共支出主要用于日常运行费用；项目经费的使用严格按照专款专用。三公经费的使用严格控制在预算申报的范围内，严格落实厉行节约的原则。做好综治、涉法涉诉、信访案件处理、化解社会矛盾、反恐反邪教维护国家安全、“双创”等日常工作，推进法治汨罗建设。</w:t>
      </w:r>
    </w:p>
    <w:p w14:paraId="62586775">
      <w:pPr>
        <w:ind w:firstLine="611"/>
        <w:rPr>
          <w:rFonts w:hint="eastAsia" w:ascii="黑体" w:hAnsi="黑体" w:eastAsia="黑体" w:cs="黑体"/>
          <w:sz w:val="32"/>
          <w:szCs w:val="32"/>
        </w:rPr>
      </w:pPr>
      <w:r>
        <w:rPr>
          <w:rFonts w:hint="eastAsia" w:ascii="黑体" w:hAnsi="黑体" w:eastAsia="黑体" w:cs="黑体"/>
          <w:sz w:val="32"/>
          <w:szCs w:val="32"/>
        </w:rPr>
        <w:t>二、部门整体支出管理及使用情况</w:t>
      </w:r>
    </w:p>
    <w:p w14:paraId="1E8A1B07">
      <w:pPr>
        <w:ind w:firstLine="611"/>
        <w:rPr>
          <w:rFonts w:hint="eastAsia" w:ascii="仿宋" w:hAnsi="仿宋" w:eastAsia="仿宋" w:cs="仿宋"/>
          <w:sz w:val="32"/>
          <w:szCs w:val="32"/>
        </w:rPr>
      </w:pPr>
      <w:r>
        <w:rPr>
          <w:rFonts w:hint="eastAsia" w:ascii="仿宋" w:hAnsi="仿宋" w:eastAsia="仿宋" w:cs="仿宋"/>
          <w:sz w:val="32"/>
          <w:szCs w:val="32"/>
        </w:rPr>
        <w:t>（一）预算执行、使用、管理情况</w:t>
      </w:r>
    </w:p>
    <w:p w14:paraId="3204CE09">
      <w:pPr>
        <w:pStyle w:val="5"/>
        <w:ind w:firstLine="0" w:firstLineChars="0"/>
        <w:rPr>
          <w:rFonts w:hint="eastAsia" w:ascii="仿宋" w:hAnsi="仿宋" w:eastAsia="仿宋" w:cs="仿宋"/>
          <w:b w:val="0"/>
          <w:sz w:val="32"/>
          <w:szCs w:val="32"/>
        </w:rPr>
      </w:pPr>
      <w:r>
        <w:rPr>
          <w:rFonts w:hint="eastAsia" w:ascii="仿宋" w:hAnsi="仿宋" w:eastAsia="仿宋" w:cs="仿宋"/>
          <w:sz w:val="32"/>
          <w:szCs w:val="32"/>
        </w:rPr>
        <w:t>本部门年初预算资金442.38万元，全年预算资金1263.02万元，预算决算数为1119.66万元。预算执行率88.65%。管理上，资金及时拨付，专项资金专项使用。</w:t>
      </w:r>
    </w:p>
    <w:p w14:paraId="31357C94">
      <w:pPr>
        <w:ind w:firstLine="611"/>
        <w:rPr>
          <w:rFonts w:hint="eastAsia" w:ascii="仿宋" w:hAnsi="仿宋" w:eastAsia="仿宋" w:cs="仿宋"/>
          <w:sz w:val="32"/>
          <w:szCs w:val="32"/>
        </w:rPr>
      </w:pPr>
      <w:r>
        <w:rPr>
          <w:rFonts w:hint="eastAsia" w:ascii="仿宋" w:hAnsi="仿宋" w:eastAsia="仿宋" w:cs="仿宋"/>
          <w:sz w:val="32"/>
          <w:szCs w:val="32"/>
        </w:rPr>
        <w:t>（二）部门预算执行情况</w:t>
      </w:r>
    </w:p>
    <w:p w14:paraId="034CF73A">
      <w:pPr>
        <w:pStyle w:val="2"/>
        <w:ind w:firstLine="611"/>
        <w:rPr>
          <w:rFonts w:hint="eastAsia" w:ascii="仿宋" w:hAnsi="仿宋" w:eastAsia="仿宋" w:cs="仿宋"/>
          <w:sz w:val="32"/>
          <w:szCs w:val="32"/>
          <w:lang w:eastAsia="zh-CN"/>
        </w:rPr>
      </w:pPr>
      <w:r>
        <w:rPr>
          <w:rFonts w:hint="eastAsia" w:ascii="仿宋" w:hAnsi="仿宋" w:eastAsia="仿宋" w:cs="仿宋"/>
          <w:sz w:val="32"/>
          <w:szCs w:val="32"/>
          <w:lang w:eastAsia="zh-CN"/>
        </w:rPr>
        <w:t>1、基本支出情况</w:t>
      </w:r>
    </w:p>
    <w:p w14:paraId="2D80B080">
      <w:pPr>
        <w:pStyle w:val="2"/>
        <w:ind w:firstLine="611"/>
        <w:rPr>
          <w:rFonts w:hint="eastAsia" w:ascii="仿宋" w:hAnsi="仿宋" w:eastAsia="仿宋" w:cs="仿宋"/>
          <w:sz w:val="32"/>
          <w:szCs w:val="32"/>
          <w:lang w:eastAsia="zh-CN"/>
        </w:rPr>
      </w:pPr>
      <w:r>
        <w:rPr>
          <w:rFonts w:hint="eastAsia" w:ascii="仿宋" w:hAnsi="仿宋" w:eastAsia="仿宋" w:cs="仿宋"/>
          <w:sz w:val="32"/>
          <w:szCs w:val="32"/>
          <w:lang w:eastAsia="zh-CN"/>
        </w:rPr>
        <w:t>我委基本支出430.54万元，其中人员支出374.12元，主要用于人员工资及社会保障缴费等；日常公用支出56.42万元，主要用于单位日常运行费用。2024年度单位“三公”经费支出合计为6.97万元，其中：公务接待费4.6万元，2023年度4.23万元；水电费、差旅费支出9.01万元，预算支出13万元，2023年决算支出9.25万元；会议、培训费决算支出5万元，预算支出7万元。</w:t>
      </w:r>
    </w:p>
    <w:p w14:paraId="53C799E5">
      <w:pPr>
        <w:pStyle w:val="2"/>
        <w:ind w:firstLine="611"/>
        <w:rPr>
          <w:rFonts w:hint="eastAsia" w:ascii="仿宋" w:hAnsi="仿宋" w:eastAsia="仿宋" w:cs="仿宋"/>
          <w:sz w:val="32"/>
          <w:szCs w:val="32"/>
          <w:lang w:eastAsia="zh-CN"/>
        </w:rPr>
      </w:pPr>
      <w:r>
        <w:rPr>
          <w:rFonts w:hint="eastAsia" w:ascii="仿宋" w:hAnsi="仿宋" w:eastAsia="仿宋" w:cs="仿宋"/>
          <w:sz w:val="32"/>
          <w:szCs w:val="32"/>
          <w:lang w:eastAsia="zh-CN"/>
        </w:rPr>
        <w:t>政府性采购支出66.48万元，预算支出64.99万元；无公车购置费；无出国境费用开支。部门基本支出预算资金350.38万元，决算资金430.54万元。在机关日常管理中认真贯彻执行党中央、国务院厉行节约精神，采取有效措施严格控制和压缩经费支出。</w:t>
      </w:r>
    </w:p>
    <w:p w14:paraId="278C192C">
      <w:pPr>
        <w:pStyle w:val="2"/>
        <w:ind w:firstLine="0" w:firstLineChars="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2、项目支出情况</w:t>
      </w:r>
    </w:p>
    <w:p w14:paraId="1F74BC9D">
      <w:pPr>
        <w:pStyle w:val="2"/>
        <w:ind w:firstLine="611"/>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专项资金安排689.12万元，主要用于综治中心运行经费19.15万元，维稳协调经费193.52万元 ，扫黑除恶25万元、精神病患者保险费16万元、司法救助41.33万元,公共安全感测评经费61.67万元，国际龙舟赛经费6.67万元，政法委专项经费26.36万元用于国安、反邪、禁毒、见义勇为等支出，防老人诈骗经费、反电信诈骗经费等；喻楚北信访问题化解经费60万元；网格化中心协调经费103万元，用于中心的建设及运行经费；“不让一个孩子掉队”经费19.17万元；综治矛调网格化经费22.19万元；市域社会化治理试点经费34.71万元；“全能神”邪教摸底排查经费27.2万元及农电工生活补助33.15万元。</w:t>
      </w:r>
    </w:p>
    <w:p w14:paraId="5A9978C4">
      <w:pPr>
        <w:pStyle w:val="2"/>
        <w:ind w:firstLine="611"/>
        <w:rPr>
          <w:rFonts w:hint="eastAsia" w:ascii="仿宋" w:hAnsi="仿宋" w:eastAsia="仿宋" w:cs="仿宋"/>
          <w:sz w:val="32"/>
          <w:szCs w:val="32"/>
          <w:lang w:eastAsia="zh-CN"/>
        </w:rPr>
      </w:pPr>
      <w:r>
        <w:rPr>
          <w:rFonts w:hint="eastAsia" w:ascii="仿宋" w:hAnsi="仿宋" w:eastAsia="仿宋" w:cs="仿宋"/>
          <w:sz w:val="32"/>
          <w:szCs w:val="32"/>
          <w:lang w:eastAsia="zh-CN"/>
        </w:rPr>
        <w:t>（三）“三公”经费使用和管理情况</w:t>
      </w:r>
    </w:p>
    <w:p w14:paraId="62273592">
      <w:pPr>
        <w:pStyle w:val="2"/>
        <w:ind w:firstLine="611"/>
        <w:rPr>
          <w:rFonts w:hint="eastAsia" w:ascii="仿宋" w:hAnsi="仿宋" w:eastAsia="仿宋" w:cs="仿宋"/>
          <w:sz w:val="32"/>
          <w:szCs w:val="32"/>
          <w:lang w:eastAsia="zh-CN"/>
        </w:rPr>
      </w:pPr>
      <w:r>
        <w:rPr>
          <w:rFonts w:hint="eastAsia" w:ascii="仿宋" w:hAnsi="仿宋" w:eastAsia="仿宋" w:cs="仿宋"/>
          <w:sz w:val="32"/>
          <w:szCs w:val="32"/>
          <w:lang w:eastAsia="zh-CN"/>
        </w:rPr>
        <w:t>本部门“三公”经费只有国内公务接待费年初预算5万元，决算数为6.97万元，上涨因素为市禁毒办并入我部门。</w:t>
      </w:r>
    </w:p>
    <w:p w14:paraId="15614C48">
      <w:pPr>
        <w:ind w:firstLine="611"/>
        <w:rPr>
          <w:rFonts w:hint="eastAsia" w:ascii="仿宋" w:hAnsi="仿宋" w:eastAsia="仿宋" w:cs="仿宋"/>
          <w:sz w:val="32"/>
          <w:szCs w:val="32"/>
        </w:rPr>
      </w:pPr>
      <w:r>
        <w:rPr>
          <w:rFonts w:hint="eastAsia" w:ascii="黑体" w:hAnsi="黑体" w:eastAsia="黑体" w:cs="黑体"/>
          <w:sz w:val="32"/>
          <w:szCs w:val="32"/>
        </w:rPr>
        <w:t>三、政府性基金预算</w:t>
      </w:r>
      <w:r>
        <w:rPr>
          <w:rFonts w:hint="eastAsia" w:ascii="黑体" w:hAnsi="黑体" w:eastAsia="黑体" w:cs="黑体"/>
          <w:sz w:val="32"/>
          <w:szCs w:val="32"/>
          <w:lang w:val="en-US" w:eastAsia="zh-CN"/>
        </w:rPr>
        <w:t>财政拨款</w:t>
      </w:r>
      <w:r>
        <w:rPr>
          <w:rFonts w:hint="eastAsia" w:ascii="黑体" w:hAnsi="黑体" w:eastAsia="黑体" w:cs="黑体"/>
          <w:sz w:val="32"/>
          <w:szCs w:val="32"/>
        </w:rPr>
        <w:t>支出情况</w:t>
      </w:r>
    </w:p>
    <w:p w14:paraId="1DACB450">
      <w:pPr>
        <w:ind w:firstLine="611"/>
        <w:rPr>
          <w:rFonts w:hint="eastAsia" w:ascii="仿宋" w:hAnsi="仿宋" w:eastAsia="仿宋" w:cs="仿宋"/>
          <w:sz w:val="32"/>
          <w:szCs w:val="32"/>
        </w:rPr>
      </w:pPr>
      <w:r>
        <w:rPr>
          <w:rFonts w:hint="eastAsia" w:ascii="仿宋" w:hAnsi="仿宋" w:eastAsia="仿宋" w:cs="仿宋"/>
          <w:sz w:val="32"/>
          <w:szCs w:val="32"/>
        </w:rPr>
        <w:t>本部门无政府性基金预算</w:t>
      </w:r>
      <w:r>
        <w:rPr>
          <w:rFonts w:hint="eastAsia" w:ascii="仿宋" w:hAnsi="仿宋" w:eastAsia="仿宋" w:cs="仿宋"/>
          <w:sz w:val="32"/>
          <w:szCs w:val="32"/>
          <w:lang w:val="en-US" w:eastAsia="zh-CN"/>
        </w:rPr>
        <w:t>财政拨款</w:t>
      </w:r>
      <w:r>
        <w:rPr>
          <w:rFonts w:hint="eastAsia" w:ascii="仿宋" w:hAnsi="仿宋" w:eastAsia="仿宋" w:cs="仿宋"/>
          <w:sz w:val="32"/>
          <w:szCs w:val="32"/>
        </w:rPr>
        <w:t>支出。</w:t>
      </w:r>
    </w:p>
    <w:p w14:paraId="7FFC2899">
      <w:pPr>
        <w:ind w:firstLine="611"/>
        <w:rPr>
          <w:rFonts w:hint="eastAsia" w:ascii="黑体" w:hAnsi="黑体" w:eastAsia="黑体" w:cs="黑体"/>
          <w:sz w:val="32"/>
          <w:szCs w:val="32"/>
        </w:rPr>
      </w:pPr>
      <w:r>
        <w:rPr>
          <w:rFonts w:hint="eastAsia" w:ascii="黑体" w:hAnsi="黑体" w:eastAsia="黑体" w:cs="黑体"/>
          <w:sz w:val="32"/>
          <w:szCs w:val="32"/>
        </w:rPr>
        <w:t>四、国有资本经营预算</w:t>
      </w:r>
      <w:r>
        <w:rPr>
          <w:rFonts w:hint="eastAsia" w:ascii="黑体" w:hAnsi="黑体" w:eastAsia="黑体" w:cs="黑体"/>
          <w:sz w:val="32"/>
          <w:szCs w:val="32"/>
          <w:lang w:val="en-US" w:eastAsia="zh-CN"/>
        </w:rPr>
        <w:t>财政拨款</w:t>
      </w:r>
      <w:r>
        <w:rPr>
          <w:rFonts w:hint="eastAsia" w:ascii="黑体" w:hAnsi="黑体" w:eastAsia="黑体" w:cs="黑体"/>
          <w:sz w:val="32"/>
          <w:szCs w:val="32"/>
        </w:rPr>
        <w:t>支出情况</w:t>
      </w:r>
    </w:p>
    <w:p w14:paraId="40A70BF2">
      <w:pPr>
        <w:ind w:firstLine="611"/>
        <w:rPr>
          <w:rFonts w:hint="eastAsia" w:ascii="仿宋" w:hAnsi="仿宋" w:eastAsia="仿宋" w:cs="仿宋"/>
          <w:sz w:val="32"/>
          <w:szCs w:val="32"/>
        </w:rPr>
      </w:pPr>
      <w:r>
        <w:rPr>
          <w:rFonts w:hint="eastAsia" w:ascii="仿宋" w:hAnsi="仿宋" w:eastAsia="仿宋" w:cs="仿宋"/>
          <w:sz w:val="32"/>
          <w:szCs w:val="32"/>
        </w:rPr>
        <w:t>本部门无国有资本经营预算</w:t>
      </w:r>
      <w:r>
        <w:rPr>
          <w:rFonts w:hint="eastAsia" w:ascii="仿宋" w:hAnsi="仿宋" w:eastAsia="仿宋" w:cs="仿宋"/>
          <w:sz w:val="32"/>
          <w:szCs w:val="32"/>
          <w:lang w:val="en-US" w:eastAsia="zh-CN"/>
        </w:rPr>
        <w:t>财政拨款</w:t>
      </w:r>
      <w:r>
        <w:rPr>
          <w:rFonts w:hint="eastAsia" w:ascii="仿宋" w:hAnsi="仿宋" w:eastAsia="仿宋" w:cs="仿宋"/>
          <w:sz w:val="32"/>
          <w:szCs w:val="32"/>
        </w:rPr>
        <w:t>支出。</w:t>
      </w:r>
    </w:p>
    <w:p w14:paraId="6A9B3D17">
      <w:pPr>
        <w:ind w:firstLine="611"/>
        <w:rPr>
          <w:rFonts w:hint="eastAsia" w:ascii="仿宋" w:hAnsi="仿宋" w:eastAsia="仿宋" w:cs="仿宋"/>
          <w:sz w:val="32"/>
          <w:szCs w:val="32"/>
        </w:rPr>
      </w:pPr>
      <w:r>
        <w:rPr>
          <w:rFonts w:hint="eastAsia" w:ascii="黑体" w:hAnsi="黑体" w:eastAsia="黑体" w:cs="黑体"/>
          <w:sz w:val="32"/>
          <w:szCs w:val="32"/>
        </w:rPr>
        <w:t>五、社会保险基金预算</w:t>
      </w:r>
      <w:r>
        <w:rPr>
          <w:rFonts w:hint="eastAsia" w:ascii="黑体" w:hAnsi="黑体" w:eastAsia="黑体" w:cs="黑体"/>
          <w:sz w:val="32"/>
          <w:szCs w:val="32"/>
          <w:lang w:val="en-US" w:eastAsia="zh-CN"/>
        </w:rPr>
        <w:t>财政拨款</w:t>
      </w:r>
      <w:r>
        <w:rPr>
          <w:rFonts w:hint="eastAsia" w:ascii="黑体" w:hAnsi="黑体" w:eastAsia="黑体" w:cs="黑体"/>
          <w:sz w:val="32"/>
          <w:szCs w:val="32"/>
        </w:rPr>
        <w:t>支出情况</w:t>
      </w:r>
    </w:p>
    <w:p w14:paraId="61130C50">
      <w:pPr>
        <w:ind w:firstLine="611"/>
        <w:rPr>
          <w:rFonts w:hint="eastAsia" w:ascii="仿宋" w:hAnsi="仿宋" w:eastAsia="仿宋" w:cs="仿宋"/>
          <w:sz w:val="32"/>
          <w:szCs w:val="32"/>
        </w:rPr>
      </w:pPr>
      <w:r>
        <w:rPr>
          <w:rFonts w:hint="eastAsia" w:ascii="仿宋" w:hAnsi="仿宋" w:eastAsia="仿宋" w:cs="仿宋"/>
          <w:sz w:val="32"/>
          <w:szCs w:val="32"/>
        </w:rPr>
        <w:t xml:space="preserve"> 本部门无社会保险基金预算</w:t>
      </w:r>
      <w:r>
        <w:rPr>
          <w:rFonts w:hint="eastAsia" w:ascii="仿宋" w:hAnsi="仿宋" w:eastAsia="仿宋" w:cs="仿宋"/>
          <w:sz w:val="32"/>
          <w:szCs w:val="32"/>
          <w:lang w:val="en-US" w:eastAsia="zh-CN"/>
        </w:rPr>
        <w:t>财政拨款</w:t>
      </w:r>
      <w:r>
        <w:rPr>
          <w:rFonts w:hint="eastAsia" w:ascii="仿宋" w:hAnsi="仿宋" w:eastAsia="仿宋" w:cs="仿宋"/>
          <w:sz w:val="32"/>
          <w:szCs w:val="32"/>
        </w:rPr>
        <w:t>支出。</w:t>
      </w:r>
    </w:p>
    <w:p w14:paraId="7A115A94">
      <w:pPr>
        <w:ind w:firstLine="611"/>
        <w:rPr>
          <w:rFonts w:hint="eastAsia" w:ascii="黑体" w:hAnsi="黑体" w:eastAsia="黑体" w:cs="黑体"/>
          <w:sz w:val="32"/>
          <w:szCs w:val="32"/>
        </w:rPr>
      </w:pPr>
      <w:r>
        <w:rPr>
          <w:rFonts w:hint="eastAsia" w:ascii="黑体" w:hAnsi="黑体" w:eastAsia="黑体" w:cs="黑体"/>
          <w:sz w:val="32"/>
          <w:szCs w:val="32"/>
        </w:rPr>
        <w:t>六、部门整体支出绩效情况</w:t>
      </w:r>
    </w:p>
    <w:p w14:paraId="70C66680">
      <w:pPr>
        <w:ind w:firstLine="611"/>
        <w:rPr>
          <w:rFonts w:hint="eastAsia" w:ascii="仿宋" w:hAnsi="仿宋" w:eastAsia="仿宋" w:cs="仿宋"/>
          <w:sz w:val="32"/>
          <w:szCs w:val="32"/>
          <w:lang w:val="en-US" w:eastAsia="zh-CN"/>
        </w:rPr>
      </w:pPr>
      <w:r>
        <w:rPr>
          <w:rFonts w:hint="eastAsia" w:ascii="仿宋" w:hAnsi="仿宋" w:eastAsia="仿宋" w:cs="仿宋"/>
          <w:sz w:val="32"/>
          <w:szCs w:val="32"/>
        </w:rPr>
        <w:t>（一）综合评价结论</w:t>
      </w:r>
      <w:r>
        <w:rPr>
          <w:rFonts w:hint="eastAsia" w:ascii="仿宋" w:hAnsi="仿宋" w:eastAsia="仿宋" w:cs="仿宋"/>
          <w:sz w:val="32"/>
          <w:szCs w:val="32"/>
          <w:lang w:val="en-US" w:eastAsia="zh-CN"/>
        </w:rPr>
        <w:t xml:space="preserve">  </w:t>
      </w:r>
    </w:p>
    <w:p w14:paraId="7963C68B">
      <w:pPr>
        <w:ind w:firstLine="611"/>
        <w:rPr>
          <w:rFonts w:hint="eastAsia" w:ascii="仿宋" w:hAnsi="仿宋" w:eastAsia="仿宋" w:cs="仿宋"/>
          <w:sz w:val="32"/>
          <w:szCs w:val="32"/>
        </w:rPr>
      </w:pPr>
      <w:r>
        <w:rPr>
          <w:rFonts w:hint="eastAsia" w:ascii="仿宋" w:hAnsi="仿宋" w:eastAsia="仿宋" w:cs="仿宋"/>
          <w:color w:val="000000"/>
          <w:spacing w:val="0"/>
          <w:kern w:val="0"/>
          <w:position w:val="0"/>
          <w:sz w:val="32"/>
          <w:szCs w:val="32"/>
          <w:shd w:val="clear" w:fill="auto"/>
          <w:lang w:val="en-US" w:eastAsia="zh-CN"/>
        </w:rPr>
        <w:t>整体支出评价产出指标评价分值30分，得分28分，效益指标30分得分27分，满意度指标10分得分9分，经济成本指标分值20分得分20分，总体自评得分94.86分。</w:t>
      </w:r>
    </w:p>
    <w:p w14:paraId="6384C980">
      <w:pPr>
        <w:ind w:firstLine="611"/>
        <w:rPr>
          <w:rFonts w:hint="eastAsia" w:ascii="仿宋" w:hAnsi="仿宋" w:eastAsia="仿宋" w:cs="仿宋"/>
          <w:sz w:val="32"/>
          <w:szCs w:val="32"/>
        </w:rPr>
      </w:pPr>
      <w:r>
        <w:rPr>
          <w:rFonts w:hint="eastAsia" w:ascii="仿宋" w:hAnsi="仿宋" w:eastAsia="仿宋" w:cs="仿宋"/>
          <w:sz w:val="32"/>
          <w:szCs w:val="32"/>
        </w:rPr>
        <w:t>（二）综合评价情况</w:t>
      </w:r>
    </w:p>
    <w:p w14:paraId="0D379037">
      <w:pPr>
        <w:ind w:firstLine="611"/>
        <w:rPr>
          <w:rFonts w:hint="eastAsia" w:ascii="仿宋" w:hAnsi="仿宋" w:eastAsia="仿宋" w:cs="仿宋"/>
          <w:sz w:val="32"/>
          <w:szCs w:val="32"/>
        </w:rPr>
      </w:pPr>
      <w:r>
        <w:rPr>
          <w:rFonts w:hint="eastAsia" w:ascii="仿宋" w:hAnsi="仿宋" w:eastAsia="仿宋" w:cs="仿宋"/>
          <w:sz w:val="32"/>
          <w:szCs w:val="32"/>
        </w:rPr>
        <w:t>我部门一般公共预算的各项资金主要用途是确保单位的正常运转，严格执行市委市政府的各项制度，促进各项工作任务顺利完成。人员经费支出主要用于人员工资及社会保障缴费；公共支出主要用于日常运行费用；项目经费的使用严格按照专款专用。三公经费的使用严格控制在预算申报的范围内，严格落实厉行节约的原则。做好综治、涉法涉诉、信访案件处理、化解社会矛盾、反恐反邪教维护国家安全、“双创”等日常工作，推进法治汨罗建设。</w:t>
      </w:r>
    </w:p>
    <w:p w14:paraId="1B4EB6CF">
      <w:pPr>
        <w:numPr>
          <w:ilvl w:val="0"/>
          <w:numId w:val="1"/>
        </w:numPr>
        <w:spacing w:line="600" w:lineRule="exact"/>
        <w:ind w:firstLine="611"/>
        <w:rPr>
          <w:rStyle w:val="8"/>
          <w:rFonts w:hint="eastAsia" w:ascii="仿宋" w:hAnsi="仿宋" w:eastAsia="仿宋" w:cs="仿宋"/>
          <w:b/>
          <w:color w:val="000000" w:themeColor="text1"/>
          <w:spacing w:val="8"/>
          <w:kern w:val="2"/>
          <w:sz w:val="32"/>
          <w:szCs w:val="32"/>
          <w:shd w:val="clear" w:color="auto" w:fill="FFFFFF"/>
          <w:lang w:val="en-US" w:eastAsia="zh-CN"/>
          <w14:textFill>
            <w14:solidFill>
              <w14:schemeClr w14:val="tx1"/>
            </w14:solidFill>
          </w14:textFill>
        </w:rPr>
      </w:pPr>
      <w:r>
        <w:rPr>
          <w:rFonts w:hint="eastAsia" w:ascii="仿宋" w:hAnsi="仿宋" w:eastAsia="仿宋" w:cs="仿宋"/>
          <w:bCs w:val="0"/>
          <w:color w:val="000000" w:themeColor="text1"/>
          <w:sz w:val="32"/>
          <w:szCs w:val="32"/>
          <w14:textFill>
            <w14:solidFill>
              <w14:schemeClr w14:val="tx1"/>
            </w14:solidFill>
          </w14:textFill>
        </w:rPr>
        <w:t>全力防范风险挑战，社会大局持续稳定。</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Style w:val="8"/>
          <w:rFonts w:hint="eastAsia" w:ascii="仿宋" w:hAnsi="仿宋" w:eastAsia="仿宋" w:cs="仿宋"/>
          <w:b/>
          <w:color w:val="000000" w:themeColor="text1"/>
          <w:spacing w:val="8"/>
          <w:kern w:val="2"/>
          <w:sz w:val="32"/>
          <w:szCs w:val="32"/>
          <w:shd w:val="clear" w:color="auto" w:fill="FFFFFF"/>
          <w:lang w:val="en-US" w:eastAsia="zh-CN"/>
          <w14:textFill>
            <w14:solidFill>
              <w14:schemeClr w14:val="tx1"/>
            </w14:solidFill>
          </w14:textFill>
        </w:rPr>
        <w:t xml:space="preserve">  </w:t>
      </w:r>
    </w:p>
    <w:p w14:paraId="25B30E92">
      <w:pPr>
        <w:numPr>
          <w:ilvl w:val="0"/>
          <w:numId w:val="1"/>
        </w:numPr>
        <w:spacing w:line="600" w:lineRule="exact"/>
        <w:ind w:firstLine="611"/>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val="0"/>
          <w:color w:val="000000" w:themeColor="text1"/>
          <w:sz w:val="32"/>
          <w:szCs w:val="32"/>
          <w14:textFill>
            <w14:solidFill>
              <w14:schemeClr w14:val="tx1"/>
            </w14:solidFill>
          </w14:textFill>
        </w:rPr>
        <w:t>不断创新社会治理，平安底色持续擦亮。</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14:paraId="0CCC547A">
      <w:pPr>
        <w:numPr>
          <w:ilvl w:val="0"/>
          <w:numId w:val="1"/>
        </w:numPr>
        <w:spacing w:line="600" w:lineRule="exact"/>
        <w:ind w:left="0" w:leftChars="0" w:firstLine="611" w:firstLine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Cs w:val="0"/>
          <w:color w:val="000000" w:themeColor="text1"/>
          <w:sz w:val="32"/>
          <w:szCs w:val="32"/>
          <w14:textFill>
            <w14:solidFill>
              <w14:schemeClr w14:val="tx1"/>
            </w14:solidFill>
          </w14:textFill>
        </w:rPr>
        <w:t>严厉惩治违法犯罪，治安环境持续优化。</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14:paraId="2042DD4B">
      <w:pPr>
        <w:numPr>
          <w:ilvl w:val="0"/>
          <w:numId w:val="1"/>
        </w:numPr>
        <w:spacing w:line="600" w:lineRule="exact"/>
        <w:ind w:left="0" w:leftChars="0" w:firstLine="611" w:firstLineChars="0"/>
        <w:rPr>
          <w:rFonts w:hint="eastAsia" w:ascii="仿宋" w:hAnsi="仿宋" w:eastAsia="仿宋" w:cs="仿宋"/>
          <w:sz w:val="32"/>
          <w:szCs w:val="32"/>
          <w:lang w:val="en-US" w:eastAsia="zh-CN"/>
        </w:rPr>
      </w:pPr>
      <w:r>
        <w:rPr>
          <w:rFonts w:hint="eastAsia" w:ascii="仿宋" w:hAnsi="仿宋" w:eastAsia="仿宋" w:cs="仿宋"/>
          <w:bCs w:val="0"/>
          <w:color w:val="000000" w:themeColor="text1"/>
          <w:sz w:val="32"/>
          <w:szCs w:val="32"/>
          <w14:textFill>
            <w14:solidFill>
              <w14:schemeClr w14:val="tx1"/>
            </w14:solidFill>
          </w14:textFill>
        </w:rPr>
        <w:t>深化队伍素能建设，作风建设持续提升。</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14:paraId="14CE7AF8">
      <w:pPr>
        <w:ind w:firstLine="0" w:firstLineChars="0"/>
        <w:rPr>
          <w:rFonts w:hint="eastAsia" w:ascii="仿宋" w:hAnsi="仿宋" w:eastAsia="仿宋" w:cs="仿宋"/>
          <w:sz w:val="32"/>
          <w:szCs w:val="32"/>
        </w:rPr>
      </w:pPr>
      <w:r>
        <w:rPr>
          <w:rFonts w:hint="eastAsia" w:ascii="仿宋" w:hAnsi="仿宋" w:eastAsia="仿宋" w:cs="仿宋"/>
          <w:sz w:val="32"/>
          <w:szCs w:val="32"/>
        </w:rPr>
        <w:t xml:space="preserve">  本部门的预算资金严格控制在年度预算资金范围内，优化资源配置，提高财政资金使用效益，维护社会稳定，金融安全，扫黑除恶，保证大局的长治久安，提供司法救助，为诉讼中的困难者解决困难</w:t>
      </w:r>
      <w:r>
        <w:rPr>
          <w:rFonts w:hint="eastAsia" w:ascii="仿宋" w:hAnsi="仿宋" w:eastAsia="仿宋" w:cs="仿宋"/>
          <w:spacing w:val="-4"/>
          <w:sz w:val="32"/>
          <w:szCs w:val="32"/>
        </w:rPr>
        <w:t>，形成 风清气正的良好政治环境，加强全面治党，提升共产党执政形象，也让群众对政法党政机关执行力及服务更加满意。</w:t>
      </w:r>
    </w:p>
    <w:p w14:paraId="714E9479">
      <w:pPr>
        <w:ind w:firstLine="611"/>
        <w:rPr>
          <w:rFonts w:hint="eastAsia" w:ascii="黑体" w:hAnsi="黑体" w:eastAsia="黑体" w:cs="黑体"/>
          <w:sz w:val="32"/>
          <w:szCs w:val="32"/>
        </w:rPr>
      </w:pPr>
      <w:r>
        <w:rPr>
          <w:rFonts w:hint="eastAsia" w:ascii="黑体" w:hAnsi="黑体" w:eastAsia="黑体" w:cs="黑体"/>
          <w:sz w:val="32"/>
          <w:szCs w:val="32"/>
        </w:rPr>
        <w:t>七、存在的问题及原因分析</w:t>
      </w:r>
    </w:p>
    <w:p w14:paraId="6DC61710">
      <w:pPr>
        <w:pStyle w:val="2"/>
        <w:ind w:firstLine="611"/>
        <w:rPr>
          <w:rFonts w:hint="eastAsia" w:ascii="仿宋" w:hAnsi="仿宋" w:eastAsia="仿宋" w:cs="仿宋"/>
          <w:sz w:val="32"/>
          <w:szCs w:val="32"/>
          <w:lang w:eastAsia="zh-CN"/>
        </w:rPr>
      </w:pPr>
      <w:r>
        <w:rPr>
          <w:rFonts w:hint="eastAsia" w:ascii="仿宋" w:hAnsi="仿宋" w:eastAsia="仿宋" w:cs="仿宋"/>
          <w:sz w:val="32"/>
          <w:szCs w:val="32"/>
          <w:lang w:eastAsia="zh-CN"/>
        </w:rPr>
        <w:t>尽管我单位的部门整体绩效评价工作取得了一定的成绩，但也存在一些问题和不足。</w:t>
      </w:r>
    </w:p>
    <w:p w14:paraId="47970476">
      <w:pPr>
        <w:pStyle w:val="2"/>
        <w:ind w:firstLine="611"/>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1、机关制度还不健全，合理性有待进一步提高。</w:t>
      </w:r>
    </w:p>
    <w:p w14:paraId="2C7E4B5F">
      <w:pPr>
        <w:pStyle w:val="2"/>
        <w:ind w:firstLine="611"/>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2、我单位财政拨款经费整体偏低，特别是一般性公用支出部分的基数标准与实际日常运转费用存在相当大的差距。</w:t>
      </w:r>
    </w:p>
    <w:p w14:paraId="6F8DDEAA">
      <w:pPr>
        <w:pStyle w:val="2"/>
        <w:ind w:firstLine="611"/>
        <w:rPr>
          <w:rFonts w:hint="eastAsia" w:ascii="黑体" w:hAnsi="黑体" w:eastAsia="黑体" w:cs="黑体"/>
          <w:sz w:val="32"/>
          <w:szCs w:val="32"/>
          <w:lang w:eastAsia="zh-CN"/>
        </w:rPr>
      </w:pPr>
      <w:r>
        <w:rPr>
          <w:rFonts w:hint="eastAsia" w:ascii="黑体" w:hAnsi="黑体" w:eastAsia="黑体" w:cs="黑体"/>
          <w:sz w:val="32"/>
          <w:szCs w:val="32"/>
          <w:lang w:eastAsia="zh-CN"/>
        </w:rPr>
        <w:t>八、下一步改进措施</w:t>
      </w:r>
    </w:p>
    <w:p w14:paraId="27A17D1E">
      <w:pPr>
        <w:pStyle w:val="2"/>
        <w:ind w:firstLine="611"/>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1、规范管理，继续建立健全各项规章制度</w:t>
      </w:r>
    </w:p>
    <w:p w14:paraId="55866AAF">
      <w:pPr>
        <w:pStyle w:val="2"/>
        <w:ind w:firstLine="611"/>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2、严格“三公经费”，控制管理。控制“三公经费”的比例，把关“三公经费”支出的审核、审批，压缩的支出，严格做到了厉行节约的原则。</w:t>
      </w:r>
    </w:p>
    <w:p w14:paraId="250F5804">
      <w:pPr>
        <w:pStyle w:val="2"/>
        <w:ind w:firstLine="611"/>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3、建立长效机制，把绩效评价作为本委的日常性工作，建立绩效评价管理工作考核的长效机制。</w:t>
      </w:r>
    </w:p>
    <w:p w14:paraId="6902A786">
      <w:pPr>
        <w:pStyle w:val="13"/>
        <w:overflowPunct w:val="0"/>
        <w:autoSpaceDE/>
        <w:autoSpaceDN/>
        <w:spacing w:line="600" w:lineRule="exact"/>
        <w:ind w:firstLine="640" w:firstLineChars="200"/>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九、部门整体支出绩效自评结果拟应用和公开情况</w:t>
      </w:r>
      <w:r>
        <w:rPr>
          <w:rFonts w:hint="eastAsia" w:ascii="黑体" w:hAnsi="黑体" w:eastAsia="黑体" w:cs="黑体"/>
          <w:kern w:val="0"/>
          <w:sz w:val="32"/>
          <w:szCs w:val="32"/>
          <w:lang w:val="en-US" w:eastAsia="zh-CN"/>
        </w:rPr>
        <w:t xml:space="preserve"> </w:t>
      </w:r>
    </w:p>
    <w:p w14:paraId="2610E61B">
      <w:pPr>
        <w:pStyle w:val="13"/>
        <w:overflowPunct w:val="0"/>
        <w:autoSpaceDE/>
        <w:autoSpaceDN/>
        <w:spacing w:line="600" w:lineRule="exact"/>
        <w:ind w:firstLine="640" w:firstLineChars="200"/>
        <w:jc w:val="both"/>
        <w:rPr>
          <w:rFonts w:hint="eastAsia" w:ascii="仿宋" w:hAnsi="仿宋" w:eastAsia="仿宋" w:cs="仿宋"/>
          <w:bCs/>
          <w:color w:val="auto"/>
          <w:sz w:val="32"/>
          <w:szCs w:val="32"/>
        </w:rPr>
      </w:pPr>
      <w:r>
        <w:rPr>
          <w:rFonts w:hint="eastAsia" w:ascii="仿宋" w:hAnsi="仿宋" w:eastAsia="仿宋" w:cs="仿宋"/>
          <w:bCs/>
          <w:color w:val="auto"/>
          <w:sz w:val="32"/>
          <w:szCs w:val="32"/>
        </w:rPr>
        <w:t>关于</w:t>
      </w:r>
      <w:r>
        <w:rPr>
          <w:rFonts w:hint="eastAsia" w:ascii="仿宋" w:hAnsi="仿宋" w:eastAsia="仿宋" w:cs="仿宋"/>
          <w:color w:val="auto"/>
          <w:sz w:val="32"/>
          <w:szCs w:val="32"/>
        </w:rPr>
        <w:t>2024</w:t>
      </w:r>
      <w:r>
        <w:rPr>
          <w:rFonts w:hint="eastAsia" w:ascii="仿宋" w:hAnsi="仿宋" w:eastAsia="仿宋" w:cs="仿宋"/>
          <w:bCs/>
          <w:color w:val="auto"/>
          <w:sz w:val="32"/>
          <w:szCs w:val="32"/>
        </w:rPr>
        <w:t>年度预算绩效情况的说明</w:t>
      </w:r>
    </w:p>
    <w:p w14:paraId="12E31DF3">
      <w:pPr>
        <w:overflowPunct w:val="0"/>
        <w:spacing w:line="600" w:lineRule="exact"/>
        <w:ind w:firstLine="643" w:firstLineChars="200"/>
        <w:rPr>
          <w:rFonts w:hint="eastAsia" w:ascii="仿宋" w:hAnsi="仿宋" w:eastAsia="仿宋" w:cs="仿宋"/>
          <w:b/>
          <w:bCs/>
          <w:kern w:val="0"/>
          <w:sz w:val="32"/>
          <w:szCs w:val="32"/>
          <w:lang w:val="en-US" w:eastAsia="zh-CN"/>
        </w:rPr>
      </w:pPr>
      <w:r>
        <w:rPr>
          <w:rFonts w:hint="eastAsia" w:ascii="仿宋" w:hAnsi="仿宋" w:eastAsia="仿宋" w:cs="仿宋"/>
          <w:b/>
          <w:bCs/>
          <w:sz w:val="32"/>
          <w:szCs w:val="32"/>
        </w:rPr>
        <w:t>（一）绩效评价工作开展情况。</w:t>
      </w:r>
      <w:r>
        <w:rPr>
          <w:rFonts w:hint="eastAsia" w:ascii="仿宋" w:hAnsi="仿宋" w:eastAsia="仿宋" w:cs="仿宋"/>
          <w:b/>
          <w:bCs/>
          <w:sz w:val="32"/>
          <w:szCs w:val="32"/>
          <w:lang w:val="en-US" w:eastAsia="zh-CN"/>
        </w:rPr>
        <w:t xml:space="preserve">    </w:t>
      </w:r>
      <w:r>
        <w:rPr>
          <w:rFonts w:hint="eastAsia" w:ascii="仿宋" w:hAnsi="仿宋" w:eastAsia="仿宋" w:cs="仿宋"/>
          <w:b/>
          <w:bCs/>
          <w:kern w:val="0"/>
          <w:sz w:val="32"/>
          <w:szCs w:val="32"/>
        </w:rPr>
        <w:t>一是绩效自评开展情况</w:t>
      </w:r>
      <w:r>
        <w:rPr>
          <w:rFonts w:hint="eastAsia" w:ascii="仿宋" w:hAnsi="仿宋" w:eastAsia="仿宋" w:cs="仿宋"/>
          <w:b/>
          <w:bCs/>
          <w:kern w:val="0"/>
          <w:sz w:val="32"/>
          <w:szCs w:val="32"/>
          <w:lang w:eastAsia="zh-CN"/>
        </w:rPr>
        <w:t>：</w:t>
      </w:r>
      <w:r>
        <w:rPr>
          <w:rFonts w:hint="eastAsia" w:ascii="仿宋" w:hAnsi="仿宋" w:eastAsia="仿宋" w:cs="仿宋"/>
          <w:kern w:val="0"/>
          <w:sz w:val="32"/>
          <w:szCs w:val="32"/>
        </w:rPr>
        <w:t>组织对2024年度单位整体支出开展绩效自评，涉及项目</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 xml:space="preserve"> 个，共涉及资金</w:t>
      </w:r>
      <w:r>
        <w:rPr>
          <w:rFonts w:hint="eastAsia" w:ascii="仿宋" w:hAnsi="仿宋" w:eastAsia="仿宋" w:cs="仿宋"/>
          <w:kern w:val="0"/>
          <w:sz w:val="32"/>
          <w:szCs w:val="32"/>
          <w:lang w:val="en-US" w:eastAsia="zh-CN"/>
        </w:rPr>
        <w:t>1119.66</w:t>
      </w:r>
      <w:r>
        <w:rPr>
          <w:rFonts w:hint="eastAsia" w:ascii="仿宋" w:hAnsi="仿宋" w:eastAsia="仿宋" w:cs="仿宋"/>
          <w:kern w:val="0"/>
          <w:sz w:val="32"/>
          <w:szCs w:val="32"/>
        </w:rPr>
        <w:t>万元。其中，一般公共预算项目</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个</w:t>
      </w:r>
      <w:r>
        <w:rPr>
          <w:rFonts w:hint="eastAsia" w:ascii="仿宋" w:hAnsi="仿宋" w:eastAsia="仿宋" w:cs="仿宋"/>
          <w:kern w:val="0"/>
          <w:sz w:val="32"/>
          <w:szCs w:val="32"/>
          <w:lang w:val="en-US" w:eastAsia="zh-CN"/>
        </w:rPr>
        <w:t>1119.66</w:t>
      </w:r>
      <w:r>
        <w:rPr>
          <w:rFonts w:hint="eastAsia" w:ascii="仿宋" w:hAnsi="仿宋" w:eastAsia="仿宋" w:cs="仿宋"/>
          <w:kern w:val="0"/>
          <w:sz w:val="32"/>
          <w:szCs w:val="32"/>
        </w:rPr>
        <w:t xml:space="preserve"> 万元，占一般公共预算支出总额的</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rPr>
        <w:t>%；政府性基金预算项目 个</w:t>
      </w:r>
      <w:r>
        <w:rPr>
          <w:rFonts w:hint="eastAsia" w:ascii="仿宋" w:hAnsi="仿宋" w:eastAsia="仿宋" w:cs="仿宋"/>
          <w:kern w:val="0"/>
          <w:sz w:val="32"/>
          <w:szCs w:val="32"/>
          <w:lang w:eastAsia="zh-CN"/>
        </w:rPr>
        <w:t>0</w:t>
      </w:r>
      <w:r>
        <w:rPr>
          <w:rFonts w:hint="eastAsia" w:ascii="仿宋" w:hAnsi="仿宋" w:eastAsia="仿宋" w:cs="仿宋"/>
          <w:kern w:val="0"/>
          <w:sz w:val="32"/>
          <w:szCs w:val="32"/>
        </w:rPr>
        <w:t xml:space="preserve"> 万元，占政府性基金预算支出总额的</w:t>
      </w:r>
      <w:r>
        <w:rPr>
          <w:rFonts w:hint="eastAsia" w:ascii="仿宋" w:hAnsi="仿宋" w:eastAsia="仿宋" w:cs="仿宋"/>
          <w:kern w:val="0"/>
          <w:sz w:val="32"/>
          <w:szCs w:val="32"/>
          <w:lang w:eastAsia="zh-CN"/>
        </w:rPr>
        <w:t>0</w:t>
      </w:r>
      <w:r>
        <w:rPr>
          <w:rFonts w:hint="eastAsia" w:ascii="仿宋" w:hAnsi="仿宋" w:eastAsia="仿宋" w:cs="仿宋"/>
          <w:kern w:val="0"/>
          <w:sz w:val="32"/>
          <w:szCs w:val="32"/>
        </w:rPr>
        <w:t>%；国有资本经营预算项目</w:t>
      </w:r>
      <w:r>
        <w:rPr>
          <w:rFonts w:hint="eastAsia" w:ascii="仿宋" w:hAnsi="仿宋" w:eastAsia="仿宋" w:cs="仿宋"/>
          <w:kern w:val="0"/>
          <w:sz w:val="32"/>
          <w:szCs w:val="32"/>
          <w:lang w:eastAsia="zh-CN"/>
        </w:rPr>
        <w:t>0</w:t>
      </w:r>
      <w:r>
        <w:rPr>
          <w:rFonts w:hint="eastAsia" w:ascii="仿宋" w:hAnsi="仿宋" w:eastAsia="仿宋" w:cs="仿宋"/>
          <w:kern w:val="0"/>
          <w:sz w:val="32"/>
          <w:szCs w:val="32"/>
        </w:rPr>
        <w:t xml:space="preserve"> 个</w:t>
      </w:r>
      <w:r>
        <w:rPr>
          <w:rFonts w:hint="eastAsia" w:ascii="仿宋" w:hAnsi="仿宋" w:eastAsia="仿宋" w:cs="仿宋"/>
          <w:kern w:val="0"/>
          <w:sz w:val="32"/>
          <w:szCs w:val="32"/>
          <w:lang w:eastAsia="zh-CN"/>
        </w:rPr>
        <w:t>0</w:t>
      </w:r>
      <w:r>
        <w:rPr>
          <w:rFonts w:hint="eastAsia" w:ascii="仿宋" w:hAnsi="仿宋" w:eastAsia="仿宋" w:cs="仿宋"/>
          <w:kern w:val="0"/>
          <w:sz w:val="32"/>
          <w:szCs w:val="32"/>
        </w:rPr>
        <w:t xml:space="preserve"> 万元，占国有资本经营预算支出总额的</w:t>
      </w:r>
      <w:r>
        <w:rPr>
          <w:rFonts w:hint="eastAsia" w:ascii="仿宋" w:hAnsi="仿宋" w:eastAsia="仿宋" w:cs="仿宋"/>
          <w:kern w:val="0"/>
          <w:sz w:val="32"/>
          <w:szCs w:val="32"/>
          <w:lang w:eastAsia="zh-CN"/>
        </w:rPr>
        <w:t>0</w:t>
      </w:r>
      <w:r>
        <w:rPr>
          <w:rFonts w:hint="eastAsia" w:ascii="仿宋" w:hAnsi="仿宋" w:eastAsia="仿宋" w:cs="仿宋"/>
          <w:kern w:val="0"/>
          <w:sz w:val="32"/>
          <w:szCs w:val="32"/>
        </w:rPr>
        <w:t>%；社会保险基金预算项目</w:t>
      </w:r>
      <w:r>
        <w:rPr>
          <w:rFonts w:hint="eastAsia" w:ascii="仿宋" w:hAnsi="仿宋" w:eastAsia="仿宋" w:cs="仿宋"/>
          <w:kern w:val="0"/>
          <w:sz w:val="32"/>
          <w:szCs w:val="32"/>
          <w:lang w:eastAsia="zh-CN"/>
        </w:rPr>
        <w:t>0</w:t>
      </w:r>
      <w:r>
        <w:rPr>
          <w:rFonts w:hint="eastAsia" w:ascii="仿宋" w:hAnsi="仿宋" w:eastAsia="仿宋" w:cs="仿宋"/>
          <w:kern w:val="0"/>
          <w:sz w:val="32"/>
          <w:szCs w:val="32"/>
        </w:rPr>
        <w:t xml:space="preserve"> 个</w:t>
      </w:r>
      <w:r>
        <w:rPr>
          <w:rFonts w:hint="eastAsia" w:ascii="仿宋" w:hAnsi="仿宋" w:eastAsia="仿宋" w:cs="仿宋"/>
          <w:kern w:val="0"/>
          <w:sz w:val="32"/>
          <w:szCs w:val="32"/>
          <w:lang w:eastAsia="zh-CN"/>
        </w:rPr>
        <w:t>0</w:t>
      </w:r>
      <w:r>
        <w:rPr>
          <w:rFonts w:hint="eastAsia" w:ascii="仿宋" w:hAnsi="仿宋" w:eastAsia="仿宋" w:cs="仿宋"/>
          <w:kern w:val="0"/>
          <w:sz w:val="32"/>
          <w:szCs w:val="32"/>
        </w:rPr>
        <w:t xml:space="preserve"> 万元，占社会保险基金预算支出总额的</w:t>
      </w:r>
      <w:r>
        <w:rPr>
          <w:rFonts w:hint="eastAsia" w:ascii="仿宋" w:hAnsi="仿宋" w:eastAsia="仿宋" w:cs="仿宋"/>
          <w:kern w:val="0"/>
          <w:sz w:val="32"/>
          <w:szCs w:val="32"/>
          <w:lang w:eastAsia="zh-CN"/>
        </w:rPr>
        <w:t>0</w:t>
      </w:r>
      <w:r>
        <w:rPr>
          <w:rFonts w:hint="eastAsia" w:ascii="仿宋" w:hAnsi="仿宋" w:eastAsia="仿宋" w:cs="仿宋"/>
          <w:kern w:val="0"/>
          <w:sz w:val="32"/>
          <w:szCs w:val="32"/>
        </w:rPr>
        <w:t>%。</w:t>
      </w:r>
      <w:r>
        <w:rPr>
          <w:rFonts w:hint="eastAsia" w:ascii="仿宋" w:hAnsi="仿宋" w:eastAsia="仿宋" w:cs="仿宋"/>
          <w:b/>
          <w:bCs/>
          <w:kern w:val="0"/>
          <w:sz w:val="32"/>
          <w:szCs w:val="32"/>
          <w:lang w:val="en-US" w:eastAsia="zh-CN"/>
        </w:rPr>
        <w:t xml:space="preserve"> </w:t>
      </w:r>
    </w:p>
    <w:p w14:paraId="5E9DEA67">
      <w:pPr>
        <w:overflowPunct w:val="0"/>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sz w:val="32"/>
          <w:szCs w:val="32"/>
        </w:rPr>
        <w:t>（二）绩效评价结果。</w:t>
      </w:r>
      <w:r>
        <w:rPr>
          <w:rFonts w:hint="eastAsia" w:ascii="仿宋" w:hAnsi="仿宋" w:eastAsia="仿宋" w:cs="仿宋"/>
          <w:b/>
          <w:bCs/>
          <w:kern w:val="0"/>
          <w:sz w:val="32"/>
          <w:szCs w:val="32"/>
        </w:rPr>
        <w:t>一是绩效自评结果。</w:t>
      </w:r>
    </w:p>
    <w:p w14:paraId="52CB9071">
      <w:pPr>
        <w:keepNext w:val="0"/>
        <w:keepLines w:val="0"/>
        <w:pageBreakBefore w:val="0"/>
        <w:widowControl w:val="0"/>
        <w:kinsoku/>
        <w:wordWrap/>
        <w:overflowPunct/>
        <w:topLinePunct w:val="0"/>
        <w:bidi w:val="0"/>
        <w:snapToGrid/>
        <w:spacing w:before="0" w:after="0" w:line="600" w:lineRule="exact"/>
        <w:ind w:left="0" w:right="0" w:firstLine="600"/>
        <w:jc w:val="left"/>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rPr>
        <w:t>2024年度本</w:t>
      </w:r>
      <w:r>
        <w:rPr>
          <w:rFonts w:hint="eastAsia" w:ascii="仿宋" w:hAnsi="仿宋" w:eastAsia="仿宋" w:cs="仿宋"/>
          <w:kern w:val="0"/>
          <w:sz w:val="32"/>
          <w:szCs w:val="32"/>
          <w:lang w:val="en-US" w:eastAsia="zh-CN"/>
        </w:rPr>
        <w:t>单位对</w:t>
      </w:r>
      <w:r>
        <w:rPr>
          <w:rFonts w:hint="eastAsia" w:ascii="仿宋" w:hAnsi="仿宋" w:eastAsia="仿宋" w:cs="仿宋"/>
          <w:kern w:val="0"/>
          <w:sz w:val="32"/>
          <w:szCs w:val="32"/>
        </w:rPr>
        <w:t>整体支出</w:t>
      </w:r>
      <w:r>
        <w:rPr>
          <w:rFonts w:hint="eastAsia" w:ascii="仿宋" w:hAnsi="仿宋" w:eastAsia="仿宋" w:cs="仿宋"/>
          <w:sz w:val="32"/>
          <w:szCs w:val="32"/>
        </w:rPr>
        <w:t>全年预算数</w:t>
      </w:r>
      <w:r>
        <w:rPr>
          <w:rFonts w:hint="eastAsia" w:ascii="仿宋" w:hAnsi="仿宋" w:eastAsia="仿宋" w:cs="仿宋"/>
          <w:sz w:val="32"/>
          <w:szCs w:val="32"/>
          <w:lang w:val="en-US" w:eastAsia="zh-CN"/>
        </w:rPr>
        <w:t>1263.02</w:t>
      </w:r>
      <w:r>
        <w:rPr>
          <w:rFonts w:hint="eastAsia" w:ascii="仿宋" w:hAnsi="仿宋" w:eastAsia="仿宋" w:cs="仿宋"/>
          <w:sz w:val="32"/>
          <w:szCs w:val="32"/>
        </w:rPr>
        <w:t>万元，执行数</w:t>
      </w:r>
      <w:r>
        <w:rPr>
          <w:rFonts w:hint="eastAsia" w:ascii="仿宋" w:hAnsi="仿宋" w:eastAsia="仿宋" w:cs="仿宋"/>
          <w:sz w:val="32"/>
          <w:szCs w:val="32"/>
          <w:lang w:val="en-US" w:eastAsia="zh-CN"/>
        </w:rPr>
        <w:t>1119.66</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88.64</w:t>
      </w:r>
      <w:r>
        <w:rPr>
          <w:rFonts w:hint="eastAsia" w:ascii="仿宋" w:hAnsi="仿宋" w:eastAsia="仿宋" w:cs="仿宋"/>
          <w:sz w:val="32"/>
          <w:szCs w:val="32"/>
        </w:rPr>
        <w:t>%</w:t>
      </w:r>
      <w:r>
        <w:rPr>
          <w:rFonts w:hint="eastAsia" w:ascii="仿宋" w:hAnsi="仿宋" w:eastAsia="仿宋" w:cs="仿宋"/>
          <w:kern w:val="0"/>
          <w:sz w:val="32"/>
          <w:szCs w:val="32"/>
        </w:rPr>
        <w:t>，绩效自评得分</w:t>
      </w:r>
      <w:r>
        <w:rPr>
          <w:rFonts w:hint="eastAsia" w:ascii="仿宋" w:hAnsi="仿宋" w:eastAsia="仿宋" w:cs="仿宋"/>
          <w:kern w:val="0"/>
          <w:sz w:val="32"/>
          <w:szCs w:val="32"/>
          <w:lang w:val="en-US" w:eastAsia="zh-CN"/>
        </w:rPr>
        <w:t>94.86</w:t>
      </w:r>
      <w:r>
        <w:rPr>
          <w:rFonts w:hint="eastAsia" w:ascii="仿宋" w:hAnsi="仿宋" w:eastAsia="仿宋" w:cs="仿宋"/>
          <w:sz w:val="32"/>
          <w:szCs w:val="32"/>
        </w:rPr>
        <w:t>分</w:t>
      </w:r>
      <w:r>
        <w:rPr>
          <w:rFonts w:hint="eastAsia" w:ascii="仿宋" w:hAnsi="仿宋" w:eastAsia="仿宋" w:cs="仿宋"/>
          <w:kern w:val="0"/>
          <w:sz w:val="32"/>
          <w:szCs w:val="32"/>
        </w:rPr>
        <w:t>，评价等级为</w:t>
      </w:r>
      <w:r>
        <w:rPr>
          <w:rFonts w:hint="eastAsia" w:ascii="仿宋" w:hAnsi="仿宋" w:eastAsia="仿宋" w:cs="仿宋"/>
          <w:sz w:val="32"/>
          <w:szCs w:val="32"/>
        </w:rPr>
        <w:t>“</w:t>
      </w:r>
      <w:r>
        <w:rPr>
          <w:rFonts w:hint="eastAsia" w:ascii="仿宋" w:hAnsi="仿宋" w:eastAsia="仿宋" w:cs="仿宋"/>
          <w:sz w:val="32"/>
          <w:szCs w:val="32"/>
          <w:lang w:val="en-US" w:eastAsia="zh-CN"/>
        </w:rPr>
        <w:t>优</w:t>
      </w:r>
      <w:r>
        <w:rPr>
          <w:rFonts w:hint="eastAsia" w:ascii="仿宋" w:hAnsi="仿宋" w:eastAsia="仿宋" w:cs="仿宋"/>
          <w:sz w:val="32"/>
          <w:szCs w:val="32"/>
        </w:rPr>
        <w:t>”。绩效目标完成情况：</w:t>
      </w:r>
      <w:r>
        <w:rPr>
          <w:rFonts w:hint="eastAsia" w:ascii="仿宋" w:hAnsi="仿宋" w:eastAsia="仿宋" w:cs="仿宋"/>
          <w:i w:val="0"/>
          <w:iCs w:val="0"/>
          <w:snapToGrid w:val="0"/>
          <w:color w:val="000000"/>
          <w:kern w:val="0"/>
          <w:sz w:val="32"/>
          <w:szCs w:val="32"/>
          <w:u w:val="none"/>
          <w:lang w:val="en-US" w:eastAsia="zh-CN" w:bidi="ar"/>
        </w:rPr>
        <w:t>维护社会大局稳定，做好重大节日安保，及时预防和化解群体性事件，协调好突发重大案（事）件，及时排查化解矛盾，定期研判稳定形势，促进社会公平正义让人民群众安居乐业。1、做好综治、渋法渋诉、信访案件处理、化解社会矛盾、反恐反邪教、维护国家安全、双创等日常工作、推进法治汨罗建设；2、维稳协调工作，做好重大节日安保，及时预防和化解群体性事件，协调好突发重大案（事）件，及时排查化解矛盾，定期研判稳定形势；3、开展扫黑除恶常态化工作。</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发现的主要问题及原因：</w:t>
      </w:r>
      <w:r>
        <w:rPr>
          <w:rFonts w:hint="eastAsia" w:ascii="仿宋" w:hAnsi="仿宋" w:eastAsia="仿宋" w:cs="仿宋"/>
          <w:sz w:val="32"/>
          <w:szCs w:val="32"/>
          <w:lang w:val="en-US" w:eastAsia="zh-CN"/>
        </w:rPr>
        <w:t>一是</w:t>
      </w:r>
      <w:r>
        <w:rPr>
          <w:rFonts w:hint="eastAsia" w:ascii="仿宋" w:hAnsi="仿宋" w:eastAsia="仿宋" w:cs="仿宋"/>
          <w:sz w:val="32"/>
          <w:szCs w:val="32"/>
          <w:lang w:eastAsia="zh-CN"/>
        </w:rPr>
        <w:t xml:space="preserve">机关制度还不健全，合理性有待进一步提高。 </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、我单位财政拨款经费整体偏低，特别是一般性公用支出部分的基数标准与实际日常运转费用存在相当大的差距。</w:t>
      </w:r>
      <w:r>
        <w:rPr>
          <w:rFonts w:hint="eastAsia" w:ascii="仿宋" w:hAnsi="仿宋" w:eastAsia="仿宋" w:cs="仿宋"/>
          <w:sz w:val="32"/>
          <w:szCs w:val="32"/>
        </w:rPr>
        <w:t>下一步改进措施：一</w:t>
      </w:r>
      <w:r>
        <w:rPr>
          <w:rFonts w:hint="eastAsia" w:ascii="仿宋" w:hAnsi="仿宋" w:eastAsia="仿宋" w:cs="仿宋"/>
          <w:sz w:val="32"/>
          <w:szCs w:val="32"/>
          <w:lang w:val="en-US" w:eastAsia="zh-CN"/>
        </w:rPr>
        <w:t>是进一步完善财务制度</w:t>
      </w:r>
      <w:r>
        <w:rPr>
          <w:rFonts w:hint="eastAsia" w:ascii="仿宋" w:hAnsi="仿宋" w:eastAsia="仿宋" w:cs="仿宋"/>
          <w:sz w:val="32"/>
          <w:szCs w:val="32"/>
        </w:rPr>
        <w:t>；二是</w:t>
      </w:r>
      <w:r>
        <w:rPr>
          <w:rFonts w:hint="eastAsia" w:ascii="仿宋" w:hAnsi="仿宋" w:eastAsia="仿宋" w:cs="仿宋"/>
          <w:sz w:val="32"/>
          <w:szCs w:val="32"/>
          <w:lang w:val="en-US" w:eastAsia="zh-CN"/>
        </w:rPr>
        <w:t>保障正常项目资金的运转。</w:t>
      </w:r>
    </w:p>
    <w:p w14:paraId="578BEF0F">
      <w:pPr>
        <w:pStyle w:val="13"/>
        <w:overflowPunct w:val="0"/>
        <w:autoSpaceDE/>
        <w:autoSpaceDN/>
        <w:spacing w:line="600" w:lineRule="exact"/>
        <w:jc w:val="both"/>
        <w:rPr>
          <w:rFonts w:hint="eastAsia" w:ascii="仿宋" w:hAnsi="仿宋" w:eastAsia="仿宋" w:cs="仿宋"/>
          <w:color w:val="auto"/>
          <w:sz w:val="32"/>
          <w:szCs w:val="32"/>
          <w:lang w:val="en-US" w:eastAsia="zh-CN"/>
        </w:rPr>
      </w:pPr>
      <w:r>
        <w:rPr>
          <w:rFonts w:hint="eastAsia" w:ascii="仿宋" w:hAnsi="仿宋" w:eastAsia="仿宋" w:cs="仿宋"/>
          <w:b/>
          <w:bCs/>
          <w:color w:val="auto"/>
          <w:kern w:val="2"/>
          <w:sz w:val="32"/>
          <w:szCs w:val="32"/>
        </w:rPr>
        <w:t>（三）评价结果应用情况。</w:t>
      </w:r>
      <w:r>
        <w:rPr>
          <w:rFonts w:hint="eastAsia" w:ascii="仿宋" w:hAnsi="仿宋" w:eastAsia="仿宋" w:cs="仿宋"/>
          <w:color w:val="000000"/>
          <w:spacing w:val="0"/>
          <w:kern w:val="0"/>
          <w:position w:val="0"/>
          <w:sz w:val="32"/>
          <w:szCs w:val="32"/>
          <w:shd w:val="clear" w:fill="auto"/>
        </w:rPr>
        <w:t>根据财政预算绩效管理要求，</w:t>
      </w:r>
      <w:r>
        <w:rPr>
          <w:rFonts w:hint="eastAsia" w:ascii="仿宋" w:hAnsi="仿宋" w:eastAsia="仿宋" w:cs="仿宋"/>
          <w:color w:val="000000"/>
          <w:spacing w:val="0"/>
          <w:kern w:val="0"/>
          <w:position w:val="0"/>
          <w:sz w:val="32"/>
          <w:szCs w:val="32"/>
          <w:shd w:val="clear" w:fill="auto"/>
          <w:lang w:eastAsia="zh-CN"/>
        </w:rPr>
        <w:t>我</w:t>
      </w:r>
      <w:r>
        <w:rPr>
          <w:rFonts w:hint="eastAsia" w:ascii="仿宋" w:hAnsi="仿宋" w:eastAsia="仿宋" w:cs="仿宋"/>
          <w:color w:val="000000"/>
          <w:spacing w:val="0"/>
          <w:kern w:val="0"/>
          <w:position w:val="0"/>
          <w:sz w:val="32"/>
          <w:szCs w:val="32"/>
          <w:shd w:val="clear" w:fill="auto"/>
        </w:rPr>
        <w:t>部门认真总结归纳支出的绩效目标完成情况</w:t>
      </w:r>
      <w:r>
        <w:rPr>
          <w:rFonts w:hint="eastAsia" w:ascii="仿宋" w:hAnsi="仿宋" w:eastAsia="仿宋" w:cs="仿宋"/>
          <w:color w:val="000000"/>
          <w:spacing w:val="0"/>
          <w:kern w:val="0"/>
          <w:position w:val="0"/>
          <w:sz w:val="32"/>
          <w:szCs w:val="32"/>
          <w:shd w:val="clear" w:fill="auto"/>
          <w:lang w:eastAsia="zh-CN"/>
        </w:rPr>
        <w:t>、</w:t>
      </w:r>
      <w:r>
        <w:rPr>
          <w:rFonts w:hint="eastAsia" w:ascii="仿宋" w:hAnsi="仿宋" w:eastAsia="仿宋" w:cs="仿宋"/>
          <w:color w:val="000000"/>
          <w:spacing w:val="0"/>
          <w:kern w:val="0"/>
          <w:position w:val="0"/>
          <w:sz w:val="32"/>
          <w:szCs w:val="32"/>
          <w:shd w:val="clear" w:fill="auto"/>
        </w:rPr>
        <w:t>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r>
        <w:rPr>
          <w:rFonts w:hint="eastAsia" w:ascii="仿宋" w:hAnsi="仿宋" w:eastAsia="仿宋" w:cs="仿宋"/>
          <w:color w:val="000000"/>
          <w:spacing w:val="0"/>
          <w:kern w:val="0"/>
          <w:position w:val="0"/>
          <w:sz w:val="32"/>
          <w:szCs w:val="32"/>
          <w:shd w:val="clear" w:fill="auto"/>
          <w:lang w:val="en-US" w:eastAsia="zh-CN"/>
        </w:rPr>
        <w:t>整体支出评价产出指标评价分值30分，得分28分，效益指标30分得分27分，满意度指标10分得分9分，经济成本指标分值20分得分20分，总体自评得分94.86分。</w:t>
      </w:r>
      <w:r>
        <w:rPr>
          <w:rFonts w:hint="eastAsia" w:ascii="仿宋" w:hAnsi="仿宋" w:eastAsia="仿宋" w:cs="仿宋"/>
          <w:color w:val="auto"/>
          <w:sz w:val="32"/>
          <w:szCs w:val="32"/>
        </w:rPr>
        <w:t>本部门2025年度预算安排，</w:t>
      </w:r>
      <w:r>
        <w:rPr>
          <w:rFonts w:hint="eastAsia" w:ascii="仿宋" w:hAnsi="仿宋" w:eastAsia="仿宋" w:cs="仿宋"/>
          <w:color w:val="auto"/>
          <w:sz w:val="32"/>
          <w:szCs w:val="32"/>
          <w:lang w:val="en-US" w:eastAsia="zh-CN"/>
        </w:rPr>
        <w:t>财政为0基预算，财政拨款资金管理注重预算管理，财经</w:t>
      </w:r>
      <w:r>
        <w:rPr>
          <w:rFonts w:hint="eastAsia" w:ascii="仿宋" w:hAnsi="仿宋" w:eastAsia="仿宋" w:cs="仿宋"/>
          <w:color w:val="auto"/>
          <w:sz w:val="32"/>
          <w:szCs w:val="32"/>
        </w:rPr>
        <w:t>制度建设</w:t>
      </w:r>
      <w:r>
        <w:rPr>
          <w:rFonts w:hint="eastAsia" w:ascii="仿宋" w:hAnsi="仿宋" w:eastAsia="仿宋" w:cs="仿宋"/>
          <w:color w:val="auto"/>
          <w:sz w:val="32"/>
          <w:szCs w:val="32"/>
          <w:lang w:val="en-US" w:eastAsia="zh-CN"/>
        </w:rPr>
        <w:t xml:space="preserve">更加完善，尤其是公用经费方面。 </w:t>
      </w:r>
    </w:p>
    <w:p w14:paraId="21230A45">
      <w:pPr>
        <w:pStyle w:val="5"/>
        <w:shd w:val="clear" w:color="auto" w:fill="FFFFFF"/>
        <w:spacing w:beforeAutospacing="0" w:afterAutospacing="0"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十</w:t>
      </w:r>
      <w:r>
        <w:rPr>
          <w:rFonts w:hint="eastAsia" w:ascii="仿宋" w:hAnsi="仿宋" w:eastAsia="仿宋" w:cs="仿宋"/>
          <w:sz w:val="32"/>
          <w:szCs w:val="32"/>
        </w:rPr>
        <w:t>、其他需要说明的情况</w:t>
      </w:r>
    </w:p>
    <w:p w14:paraId="71ACD0A9">
      <w:pPr>
        <w:pStyle w:val="5"/>
        <w:shd w:val="clear" w:color="auto" w:fill="FFFFFF"/>
        <w:spacing w:beforeAutospacing="0" w:afterAutospacing="0" w:line="520" w:lineRule="exact"/>
        <w:ind w:firstLine="640"/>
        <w:rPr>
          <w:rFonts w:hint="eastAsia" w:ascii="仿宋" w:hAnsi="仿宋" w:eastAsia="仿宋" w:cs="仿宋"/>
          <w:sz w:val="32"/>
          <w:szCs w:val="32"/>
          <w:shd w:val="clear" w:color="auto" w:fill="FFFFFF"/>
        </w:rPr>
      </w:pPr>
      <w:r>
        <w:rPr>
          <w:rFonts w:hint="eastAsia" w:ascii="仿宋" w:hAnsi="仿宋" w:eastAsia="仿宋" w:cs="仿宋"/>
          <w:spacing w:val="0"/>
          <w:sz w:val="32"/>
          <w:szCs w:val="32"/>
          <w:shd w:val="clear" w:color="auto" w:fill="FFFFFF"/>
        </w:rPr>
        <w:t>报告包括以下附件：</w:t>
      </w:r>
    </w:p>
    <w:p w14:paraId="0F9799AA">
      <w:pPr>
        <w:pStyle w:val="3"/>
        <w:ind w:firstLine="672" w:firstLineChars="200"/>
        <w:jc w:val="left"/>
        <w:rPr>
          <w:rFonts w:hint="eastAsia" w:ascii="仿宋" w:hAnsi="仿宋" w:eastAsia="仿宋" w:cs="仿宋"/>
          <w:bCs/>
          <w:spacing w:val="8"/>
          <w:kern w:val="0"/>
          <w:sz w:val="32"/>
          <w:szCs w:val="32"/>
          <w:lang w:eastAsia="zh-CN"/>
        </w:rPr>
      </w:pPr>
      <w:r>
        <w:rPr>
          <w:rFonts w:hint="eastAsia" w:ascii="仿宋" w:hAnsi="仿宋" w:eastAsia="仿宋" w:cs="仿宋"/>
          <w:bCs/>
          <w:spacing w:val="8"/>
          <w:kern w:val="0"/>
          <w:sz w:val="32"/>
          <w:szCs w:val="32"/>
          <w:lang w:eastAsia="zh-CN"/>
        </w:rPr>
        <w:t>附件1</w:t>
      </w:r>
      <w:r>
        <w:rPr>
          <w:rFonts w:hint="eastAsia" w:ascii="仿宋" w:hAnsi="仿宋" w:eastAsia="仿宋" w:cs="仿宋"/>
          <w:bCs/>
          <w:spacing w:val="8"/>
          <w:kern w:val="0"/>
          <w:sz w:val="32"/>
          <w:szCs w:val="32"/>
          <w:lang w:val="en-US" w:eastAsia="zh-CN"/>
        </w:rPr>
        <w:t xml:space="preserve"> .基础数据表</w:t>
      </w:r>
      <w:r>
        <w:rPr>
          <w:rFonts w:hint="eastAsia" w:ascii="仿宋" w:hAnsi="仿宋" w:eastAsia="仿宋" w:cs="仿宋"/>
          <w:spacing w:val="0"/>
          <w:sz w:val="32"/>
          <w:szCs w:val="32"/>
          <w:shd w:val="clear" w:color="auto" w:fill="FFFFFF"/>
          <w:lang w:val="en-US" w:eastAsia="zh-CN"/>
        </w:rPr>
        <w:t xml:space="preserve"> </w:t>
      </w:r>
    </w:p>
    <w:p w14:paraId="6E5490DD">
      <w:pPr>
        <w:pStyle w:val="5"/>
        <w:shd w:val="clear" w:color="auto" w:fill="FFFFFF"/>
        <w:spacing w:beforeAutospacing="0" w:afterAutospacing="0" w:line="520" w:lineRule="exact"/>
        <w:ind w:firstLine="1292" w:firstLineChars="404"/>
        <w:rPr>
          <w:rFonts w:hint="eastAsia" w:ascii="仿宋" w:hAnsi="仿宋" w:eastAsia="仿宋" w:cs="仿宋"/>
          <w:sz w:val="32"/>
          <w:szCs w:val="32"/>
          <w:shd w:val="clear" w:color="auto" w:fill="FFFFFF"/>
        </w:rPr>
      </w:pPr>
      <w:r>
        <w:rPr>
          <w:rFonts w:hint="eastAsia" w:ascii="仿宋" w:hAnsi="仿宋" w:eastAsia="仿宋" w:cs="仿宋"/>
          <w:spacing w:val="0"/>
          <w:sz w:val="32"/>
          <w:szCs w:val="32"/>
          <w:shd w:val="clear" w:color="auto" w:fill="FFFFFF"/>
        </w:rPr>
        <w:t>2.部门</w:t>
      </w:r>
      <w:r>
        <w:rPr>
          <w:rFonts w:hint="eastAsia" w:ascii="仿宋" w:hAnsi="仿宋" w:eastAsia="仿宋" w:cs="仿宋"/>
          <w:spacing w:val="0"/>
          <w:sz w:val="32"/>
          <w:szCs w:val="32"/>
          <w:shd w:val="clear" w:color="auto" w:fill="FFFFFF"/>
          <w:lang w:val="en-US" w:eastAsia="zh-CN"/>
        </w:rPr>
        <w:t>整体</w:t>
      </w:r>
      <w:r>
        <w:rPr>
          <w:rFonts w:hint="eastAsia" w:ascii="仿宋" w:hAnsi="仿宋" w:eastAsia="仿宋" w:cs="仿宋"/>
          <w:spacing w:val="0"/>
          <w:sz w:val="32"/>
          <w:szCs w:val="32"/>
          <w:shd w:val="clear" w:color="auto" w:fill="FFFFFF"/>
        </w:rPr>
        <w:t>支出绩效自评表</w:t>
      </w:r>
    </w:p>
    <w:p w14:paraId="1E8590AC">
      <w:pPr>
        <w:ind w:firstLine="611"/>
        <w:rPr>
          <w:rFonts w:hint="eastAsia" w:ascii="仿宋" w:hAnsi="仿宋" w:eastAsia="仿宋" w:cs="仿宋"/>
          <w:sz w:val="32"/>
          <w:szCs w:val="32"/>
        </w:rPr>
      </w:pPr>
      <w:r>
        <w:rPr>
          <w:rFonts w:hint="eastAsia" w:ascii="仿宋" w:hAnsi="仿宋" w:eastAsia="仿宋" w:cs="仿宋"/>
          <w:spacing w:val="0"/>
          <w:sz w:val="32"/>
          <w:szCs w:val="32"/>
          <w:shd w:val="clear" w:color="auto" w:fill="FFFFFF"/>
          <w:lang w:val="en-US" w:eastAsia="zh-CN"/>
        </w:rPr>
        <w:t xml:space="preserve"> </w:t>
      </w:r>
    </w:p>
    <w:p w14:paraId="4094682B">
      <w:pPr>
        <w:ind w:firstLine="611"/>
        <w:rPr>
          <w:rFonts w:hint="eastAsia" w:ascii="仿宋" w:hAnsi="仿宋" w:eastAsia="仿宋" w:cs="仿宋"/>
          <w:sz w:val="32"/>
          <w:szCs w:val="32"/>
        </w:rPr>
      </w:pPr>
      <w:r>
        <w:rPr>
          <w:rFonts w:hint="eastAsia" w:ascii="仿宋" w:hAnsi="仿宋" w:eastAsia="仿宋" w:cs="仿宋"/>
          <w:sz w:val="32"/>
          <w:szCs w:val="32"/>
        </w:rPr>
        <w:t xml:space="preserve"> </w:t>
      </w:r>
    </w:p>
    <w:p w14:paraId="090829DB">
      <w:pPr>
        <w:ind w:firstLine="611"/>
      </w:pPr>
    </w:p>
    <w:p w14:paraId="091F6BF3">
      <w:pPr>
        <w:ind w:firstLine="611"/>
      </w:pPr>
      <w:r>
        <w:rPr>
          <w:rFonts w:hint="eastAsia"/>
        </w:rPr>
        <w:t xml:space="preserve"> </w:t>
      </w:r>
    </w:p>
    <w:p w14:paraId="0E7C546D">
      <w:pPr>
        <w:spacing w:line="600" w:lineRule="exact"/>
        <w:ind w:firstLine="544" w:firstLineChars="200"/>
        <w:jc w:val="both"/>
        <w:rPr>
          <w:rFonts w:hint="eastAsia" w:ascii="宋体" w:hAnsi="宋体" w:eastAsia="宋体" w:cs="宋体"/>
          <w:bCs/>
          <w:spacing w:val="-4"/>
          <w:kern w:val="0"/>
          <w:sz w:val="28"/>
          <w:szCs w:val="28"/>
          <w:lang w:eastAsia="zh-CN"/>
        </w:rPr>
      </w:pPr>
    </w:p>
    <w:p w14:paraId="0DF619B8">
      <w:pPr>
        <w:spacing w:line="600" w:lineRule="exact"/>
        <w:ind w:firstLine="544" w:firstLineChars="200"/>
        <w:jc w:val="both"/>
        <w:rPr>
          <w:rFonts w:hint="eastAsia" w:ascii="宋体" w:hAnsi="宋体" w:eastAsia="宋体" w:cs="宋体"/>
          <w:bCs/>
          <w:spacing w:val="-4"/>
          <w:kern w:val="0"/>
          <w:sz w:val="28"/>
          <w:szCs w:val="28"/>
          <w:lang w:eastAsia="zh-CN"/>
        </w:rPr>
      </w:pPr>
    </w:p>
    <w:p w14:paraId="25D7C48F">
      <w:pPr>
        <w:spacing w:line="600" w:lineRule="exact"/>
        <w:ind w:firstLine="544" w:firstLineChars="200"/>
        <w:jc w:val="both"/>
        <w:rPr>
          <w:rFonts w:hint="eastAsia" w:ascii="宋体" w:hAnsi="宋体" w:eastAsia="宋体" w:cs="宋体"/>
          <w:bCs/>
          <w:spacing w:val="-4"/>
          <w:kern w:val="0"/>
          <w:sz w:val="28"/>
          <w:szCs w:val="28"/>
          <w:lang w:eastAsia="zh-CN"/>
        </w:rPr>
      </w:pPr>
    </w:p>
    <w:p w14:paraId="2F09A06D">
      <w:pPr>
        <w:spacing w:line="600" w:lineRule="exact"/>
        <w:ind w:firstLine="544" w:firstLineChars="200"/>
        <w:jc w:val="both"/>
        <w:rPr>
          <w:rFonts w:hint="eastAsia" w:ascii="宋体" w:hAnsi="宋体" w:eastAsia="宋体" w:cs="宋体"/>
          <w:bCs/>
          <w:spacing w:val="-4"/>
          <w:kern w:val="0"/>
          <w:sz w:val="28"/>
          <w:szCs w:val="28"/>
          <w:lang w:eastAsia="zh-CN"/>
        </w:rPr>
      </w:pPr>
    </w:p>
    <w:p w14:paraId="095D5447">
      <w:pPr>
        <w:spacing w:line="600" w:lineRule="exact"/>
        <w:ind w:firstLine="544" w:firstLineChars="200"/>
        <w:jc w:val="both"/>
        <w:rPr>
          <w:rFonts w:hint="eastAsia" w:ascii="宋体" w:hAnsi="宋体" w:eastAsia="宋体" w:cs="宋体"/>
          <w:bCs/>
          <w:spacing w:val="-4"/>
          <w:kern w:val="0"/>
          <w:sz w:val="28"/>
          <w:szCs w:val="28"/>
          <w:lang w:eastAsia="zh-CN"/>
        </w:rPr>
      </w:pPr>
    </w:p>
    <w:p w14:paraId="6DC3CC68">
      <w:pPr>
        <w:spacing w:line="600" w:lineRule="exact"/>
        <w:ind w:firstLine="544" w:firstLineChars="200"/>
        <w:jc w:val="both"/>
        <w:rPr>
          <w:rFonts w:hint="eastAsia" w:ascii="宋体" w:hAnsi="宋体" w:eastAsia="宋体" w:cs="宋体"/>
          <w:bCs/>
          <w:spacing w:val="-4"/>
          <w:kern w:val="0"/>
          <w:sz w:val="28"/>
          <w:szCs w:val="28"/>
          <w:lang w:eastAsia="zh-CN"/>
        </w:rPr>
      </w:pPr>
    </w:p>
    <w:p w14:paraId="54189745">
      <w:pPr>
        <w:spacing w:line="600" w:lineRule="exact"/>
        <w:ind w:firstLine="544" w:firstLineChars="200"/>
        <w:jc w:val="both"/>
        <w:rPr>
          <w:rFonts w:hint="eastAsia" w:ascii="宋体" w:hAnsi="宋体" w:eastAsia="宋体" w:cs="宋体"/>
          <w:bCs/>
          <w:spacing w:val="-4"/>
          <w:kern w:val="0"/>
          <w:sz w:val="28"/>
          <w:szCs w:val="28"/>
          <w:lang w:eastAsia="zh-CN"/>
        </w:rPr>
      </w:pPr>
    </w:p>
    <w:p w14:paraId="0EBBBC94">
      <w:pPr>
        <w:spacing w:line="600" w:lineRule="exact"/>
        <w:ind w:firstLine="544" w:firstLineChars="200"/>
        <w:jc w:val="both"/>
        <w:rPr>
          <w:rFonts w:hint="eastAsia" w:ascii="宋体" w:hAnsi="宋体" w:eastAsia="宋体" w:cs="宋体"/>
          <w:bCs/>
          <w:spacing w:val="-4"/>
          <w:kern w:val="0"/>
          <w:sz w:val="28"/>
          <w:szCs w:val="28"/>
          <w:lang w:eastAsia="zh-CN"/>
        </w:rPr>
      </w:pPr>
    </w:p>
    <w:p w14:paraId="07D92718">
      <w:pPr>
        <w:spacing w:line="600" w:lineRule="exact"/>
        <w:ind w:firstLine="544" w:firstLineChars="200"/>
        <w:jc w:val="both"/>
        <w:rPr>
          <w:rFonts w:hint="eastAsia" w:ascii="宋体" w:hAnsi="宋体" w:eastAsia="宋体" w:cs="宋体"/>
          <w:bCs/>
          <w:spacing w:val="-4"/>
          <w:kern w:val="0"/>
          <w:sz w:val="28"/>
          <w:szCs w:val="28"/>
          <w:lang w:eastAsia="zh-CN"/>
        </w:rPr>
      </w:pPr>
    </w:p>
    <w:p w14:paraId="5C2CCE1F">
      <w:pPr>
        <w:spacing w:line="600" w:lineRule="exact"/>
        <w:ind w:firstLine="544" w:firstLineChars="200"/>
        <w:jc w:val="both"/>
        <w:rPr>
          <w:rFonts w:hint="eastAsia" w:ascii="宋体" w:hAnsi="宋体" w:eastAsia="宋体" w:cs="宋体"/>
          <w:bCs/>
          <w:spacing w:val="-4"/>
          <w:kern w:val="0"/>
          <w:sz w:val="28"/>
          <w:szCs w:val="28"/>
          <w:lang w:eastAsia="zh-CN"/>
        </w:rPr>
      </w:pPr>
    </w:p>
    <w:p w14:paraId="5A1778DA">
      <w:pPr>
        <w:spacing w:line="600" w:lineRule="exact"/>
        <w:ind w:firstLine="544" w:firstLineChars="200"/>
        <w:jc w:val="both"/>
        <w:rPr>
          <w:rFonts w:hint="eastAsia" w:ascii="宋体" w:hAnsi="宋体" w:eastAsia="宋体" w:cs="宋体"/>
          <w:bCs/>
          <w:spacing w:val="-4"/>
          <w:kern w:val="0"/>
          <w:sz w:val="28"/>
          <w:szCs w:val="28"/>
          <w:lang w:eastAsia="zh-CN"/>
        </w:rPr>
      </w:pPr>
    </w:p>
    <w:p w14:paraId="7F6F6419">
      <w:pPr>
        <w:spacing w:line="600" w:lineRule="exact"/>
        <w:ind w:firstLine="544" w:firstLineChars="200"/>
        <w:jc w:val="both"/>
        <w:rPr>
          <w:rFonts w:hint="eastAsia" w:ascii="宋体" w:hAnsi="宋体" w:eastAsia="宋体" w:cs="宋体"/>
          <w:bCs/>
          <w:spacing w:val="-4"/>
          <w:kern w:val="0"/>
          <w:sz w:val="28"/>
          <w:szCs w:val="28"/>
          <w:lang w:eastAsia="zh-CN"/>
        </w:rPr>
      </w:pPr>
    </w:p>
    <w:p w14:paraId="6DEF653C">
      <w:pPr>
        <w:spacing w:line="600" w:lineRule="exact"/>
        <w:ind w:firstLine="544" w:firstLineChars="200"/>
        <w:jc w:val="both"/>
        <w:rPr>
          <w:rFonts w:hint="eastAsia" w:ascii="宋体" w:hAnsi="宋体" w:eastAsia="宋体" w:cs="宋体"/>
          <w:bCs/>
          <w:spacing w:val="-4"/>
          <w:kern w:val="0"/>
          <w:sz w:val="28"/>
          <w:szCs w:val="28"/>
          <w:lang w:eastAsia="zh-CN"/>
        </w:rPr>
      </w:pPr>
    </w:p>
    <w:p w14:paraId="3561398D">
      <w:pPr>
        <w:spacing w:line="600" w:lineRule="exact"/>
        <w:ind w:firstLine="544" w:firstLineChars="200"/>
        <w:jc w:val="both"/>
        <w:rPr>
          <w:rFonts w:hint="eastAsia" w:ascii="宋体" w:hAnsi="宋体" w:eastAsia="宋体" w:cs="宋体"/>
          <w:bCs/>
          <w:spacing w:val="-4"/>
          <w:kern w:val="0"/>
          <w:sz w:val="28"/>
          <w:szCs w:val="28"/>
          <w:lang w:eastAsia="zh-CN"/>
        </w:rPr>
      </w:pPr>
    </w:p>
    <w:p w14:paraId="0AF2EA47">
      <w:pPr>
        <w:spacing w:line="600" w:lineRule="exact"/>
        <w:ind w:firstLine="544" w:firstLineChars="200"/>
        <w:jc w:val="both"/>
        <w:rPr>
          <w:rFonts w:hint="eastAsia" w:ascii="宋体" w:hAnsi="宋体" w:eastAsia="宋体" w:cs="宋体"/>
          <w:bCs/>
          <w:spacing w:val="-4"/>
          <w:kern w:val="0"/>
          <w:sz w:val="28"/>
          <w:szCs w:val="28"/>
          <w:lang w:eastAsia="zh-CN"/>
        </w:rPr>
      </w:pPr>
    </w:p>
    <w:p w14:paraId="655FF805">
      <w:pPr>
        <w:spacing w:line="600" w:lineRule="exact"/>
        <w:ind w:firstLine="544" w:firstLineChars="200"/>
        <w:jc w:val="both"/>
        <w:rPr>
          <w:rFonts w:hint="eastAsia" w:ascii="宋体" w:hAnsi="宋体" w:eastAsia="宋体" w:cs="宋体"/>
          <w:bCs/>
          <w:spacing w:val="-4"/>
          <w:kern w:val="0"/>
          <w:sz w:val="28"/>
          <w:szCs w:val="28"/>
          <w:lang w:eastAsia="zh-CN"/>
        </w:rPr>
      </w:pPr>
    </w:p>
    <w:p w14:paraId="36122B9F">
      <w:pPr>
        <w:spacing w:line="600" w:lineRule="exact"/>
        <w:ind w:firstLine="544" w:firstLineChars="200"/>
        <w:jc w:val="both"/>
        <w:rPr>
          <w:rFonts w:hint="eastAsia" w:eastAsia="仿宋_GB2312"/>
          <w:kern w:val="0"/>
          <w:sz w:val="32"/>
          <w:szCs w:val="32"/>
          <w:highlight w:val="none"/>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r>
        <w:rPr>
          <w:rFonts w:hint="eastAsia" w:ascii="黑体" w:hAnsi="黑体" w:eastAsia="黑体" w:cs="黑体"/>
          <w:spacing w:val="16"/>
          <w:sz w:val="40"/>
          <w:szCs w:val="40"/>
          <w:lang w:val="en-US" w:eastAsia="zh-CN"/>
        </w:rPr>
        <w:t xml:space="preserve"> </w:t>
      </w:r>
    </w:p>
    <w:p w14:paraId="18C27175">
      <w:pPr>
        <w:spacing w:line="600" w:lineRule="exact"/>
        <w:ind w:firstLine="640" w:firstLineChars="200"/>
        <w:jc w:val="both"/>
        <w:rPr>
          <w:rFonts w:hint="eastAsia" w:eastAsia="仿宋_GB2312"/>
          <w:kern w:val="0"/>
          <w:sz w:val="32"/>
          <w:szCs w:val="32"/>
          <w:lang w:eastAsia="zh-CN"/>
        </w:rPr>
      </w:pPr>
    </w:p>
    <w:p w14:paraId="57974CC6">
      <w:pPr>
        <w:spacing w:before="244" w:line="588" w:lineRule="exact"/>
        <w:ind w:firstLine="1290" w:firstLineChars="300"/>
        <w:rPr>
          <w:rFonts w:ascii="黑体" w:hAnsi="黑体" w:eastAsia="黑体" w:cs="黑体"/>
          <w:sz w:val="41"/>
          <w:szCs w:val="41"/>
          <w:lang w:eastAsia="zh-CN"/>
        </w:rPr>
      </w:pPr>
      <w:r>
        <w:rPr>
          <w:rFonts w:ascii="黑体" w:hAnsi="黑体" w:eastAsia="黑体" w:cs="黑体"/>
          <w:spacing w:val="10"/>
          <w:position w:val="12"/>
          <w:sz w:val="41"/>
          <w:szCs w:val="41"/>
          <w:lang w:eastAsia="zh-CN"/>
        </w:rPr>
        <w:t>202</w:t>
      </w:r>
      <w:r>
        <w:rPr>
          <w:rFonts w:hint="eastAsia" w:ascii="黑体" w:hAnsi="黑体" w:eastAsia="黑体" w:cs="黑体"/>
          <w:spacing w:val="10"/>
          <w:position w:val="12"/>
          <w:sz w:val="41"/>
          <w:szCs w:val="41"/>
          <w:lang w:eastAsia="zh-CN"/>
        </w:rPr>
        <w:t>4</w:t>
      </w:r>
      <w:r>
        <w:rPr>
          <w:rFonts w:ascii="黑体" w:hAnsi="黑体" w:eastAsia="黑体" w:cs="黑体"/>
          <w:spacing w:val="10"/>
          <w:position w:val="12"/>
          <w:sz w:val="41"/>
          <w:szCs w:val="41"/>
          <w:lang w:eastAsia="zh-CN"/>
        </w:rPr>
        <w:t>年度</w:t>
      </w:r>
      <w:r>
        <w:rPr>
          <w:rFonts w:hint="eastAsia" w:ascii="黑体" w:hAnsi="黑体" w:eastAsia="黑体" w:cs="黑体"/>
          <w:spacing w:val="10"/>
          <w:position w:val="12"/>
          <w:sz w:val="41"/>
          <w:szCs w:val="41"/>
          <w:lang w:eastAsia="zh-CN"/>
        </w:rPr>
        <w:t>维稳协调</w:t>
      </w:r>
      <w:r>
        <w:rPr>
          <w:rFonts w:ascii="黑体" w:hAnsi="黑体" w:eastAsia="黑体" w:cs="黑体"/>
          <w:spacing w:val="10"/>
          <w:position w:val="12"/>
          <w:sz w:val="41"/>
          <w:szCs w:val="41"/>
          <w:lang w:eastAsia="zh-CN"/>
        </w:rPr>
        <w:t>项目支出</w:t>
      </w:r>
    </w:p>
    <w:p w14:paraId="21DE8440">
      <w:pPr>
        <w:spacing w:before="1" w:line="220" w:lineRule="auto"/>
        <w:ind w:left="2655"/>
        <w:rPr>
          <w:rFonts w:ascii="黑体" w:hAnsi="黑体" w:eastAsia="黑体" w:cs="黑体"/>
          <w:sz w:val="41"/>
          <w:szCs w:val="41"/>
          <w:lang w:eastAsia="zh-CN"/>
        </w:rPr>
      </w:pPr>
      <w:r>
        <w:rPr>
          <w:rFonts w:ascii="黑体" w:hAnsi="黑体" w:eastAsia="黑体" w:cs="黑体"/>
          <w:spacing w:val="12"/>
          <w:sz w:val="41"/>
          <w:szCs w:val="41"/>
          <w:lang w:eastAsia="zh-CN"/>
        </w:rPr>
        <w:t>绩效自评报告</w:t>
      </w:r>
    </w:p>
    <w:p w14:paraId="576F7380">
      <w:pPr>
        <w:rPr>
          <w:lang w:eastAsia="zh-CN"/>
        </w:rPr>
      </w:pPr>
    </w:p>
    <w:p w14:paraId="24135CAB">
      <w:pPr>
        <w:rPr>
          <w:lang w:eastAsia="zh-CN"/>
        </w:rPr>
      </w:pPr>
    </w:p>
    <w:p w14:paraId="721896DB">
      <w:pPr>
        <w:rPr>
          <w:lang w:eastAsia="zh-CN"/>
        </w:rPr>
      </w:pPr>
    </w:p>
    <w:p w14:paraId="752AE8C3">
      <w:pPr>
        <w:rPr>
          <w:lang w:eastAsia="zh-CN"/>
        </w:rPr>
      </w:pPr>
    </w:p>
    <w:p w14:paraId="6760FE19">
      <w:pPr>
        <w:rPr>
          <w:lang w:eastAsia="zh-CN"/>
        </w:rPr>
      </w:pPr>
    </w:p>
    <w:p w14:paraId="5333282A">
      <w:pPr>
        <w:rPr>
          <w:lang w:eastAsia="zh-CN"/>
        </w:rPr>
      </w:pPr>
    </w:p>
    <w:p w14:paraId="6E15E44E">
      <w:pPr>
        <w:rPr>
          <w:lang w:eastAsia="zh-CN"/>
        </w:rPr>
      </w:pPr>
    </w:p>
    <w:p w14:paraId="56455479">
      <w:pPr>
        <w:rPr>
          <w:lang w:eastAsia="zh-CN"/>
        </w:rPr>
      </w:pPr>
    </w:p>
    <w:p w14:paraId="0F070198">
      <w:pPr>
        <w:spacing w:line="241" w:lineRule="auto"/>
        <w:rPr>
          <w:lang w:eastAsia="zh-CN"/>
        </w:rPr>
      </w:pPr>
    </w:p>
    <w:p w14:paraId="410131E1">
      <w:pPr>
        <w:spacing w:line="241" w:lineRule="auto"/>
        <w:rPr>
          <w:lang w:eastAsia="zh-CN"/>
        </w:rPr>
      </w:pPr>
    </w:p>
    <w:p w14:paraId="509F9BDC">
      <w:pPr>
        <w:spacing w:line="241" w:lineRule="auto"/>
        <w:rPr>
          <w:lang w:eastAsia="zh-CN"/>
        </w:rPr>
      </w:pPr>
    </w:p>
    <w:p w14:paraId="22553418">
      <w:pPr>
        <w:spacing w:line="241" w:lineRule="auto"/>
        <w:rPr>
          <w:lang w:eastAsia="zh-CN"/>
        </w:rPr>
      </w:pPr>
    </w:p>
    <w:p w14:paraId="0AB29546">
      <w:pPr>
        <w:spacing w:line="241" w:lineRule="auto"/>
        <w:rPr>
          <w:lang w:eastAsia="zh-CN"/>
        </w:rPr>
      </w:pPr>
    </w:p>
    <w:p w14:paraId="18B7C995">
      <w:pPr>
        <w:spacing w:line="241" w:lineRule="auto"/>
        <w:rPr>
          <w:lang w:eastAsia="zh-CN"/>
        </w:rPr>
      </w:pPr>
    </w:p>
    <w:p w14:paraId="32015AD5">
      <w:pPr>
        <w:spacing w:line="241" w:lineRule="auto"/>
        <w:rPr>
          <w:lang w:eastAsia="zh-CN"/>
        </w:rPr>
      </w:pPr>
    </w:p>
    <w:p w14:paraId="2B34FF7C">
      <w:pPr>
        <w:spacing w:line="241" w:lineRule="auto"/>
        <w:rPr>
          <w:lang w:eastAsia="zh-CN"/>
        </w:rPr>
      </w:pPr>
    </w:p>
    <w:p w14:paraId="4512596F">
      <w:pPr>
        <w:spacing w:line="241" w:lineRule="auto"/>
        <w:rPr>
          <w:lang w:eastAsia="zh-CN"/>
        </w:rPr>
      </w:pPr>
    </w:p>
    <w:p w14:paraId="7506E0D5">
      <w:pPr>
        <w:spacing w:line="241" w:lineRule="auto"/>
        <w:rPr>
          <w:lang w:eastAsia="zh-CN"/>
        </w:rPr>
      </w:pPr>
    </w:p>
    <w:p w14:paraId="39CBC465">
      <w:pPr>
        <w:spacing w:line="241" w:lineRule="auto"/>
        <w:rPr>
          <w:lang w:eastAsia="zh-CN"/>
        </w:rPr>
      </w:pPr>
    </w:p>
    <w:p w14:paraId="1CBBE68A">
      <w:pPr>
        <w:pStyle w:val="2"/>
        <w:spacing w:before="78" w:line="231" w:lineRule="auto"/>
        <w:rPr>
          <w:sz w:val="24"/>
          <w:szCs w:val="24"/>
          <w:lang w:eastAsia="zh-CN"/>
        </w:rPr>
      </w:pPr>
      <w:r>
        <w:rPr>
          <w:spacing w:val="-20"/>
          <w:sz w:val="24"/>
          <w:szCs w:val="24"/>
          <w:lang w:eastAsia="zh-CN"/>
        </w:rPr>
        <w:t>部门( 单位 )名称 ：</w:t>
      </w:r>
      <w:r>
        <w:rPr>
          <w:spacing w:val="-20"/>
          <w:position w:val="-2"/>
          <w:sz w:val="24"/>
          <w:szCs w:val="24"/>
          <w:u w:val="single"/>
          <w:lang w:eastAsia="zh-CN"/>
        </w:rPr>
        <w:t xml:space="preserve">   (盖章)</w:t>
      </w:r>
    </w:p>
    <w:p w14:paraId="2CCE3BC5">
      <w:pPr>
        <w:pStyle w:val="2"/>
        <w:spacing w:before="271" w:line="602" w:lineRule="exact"/>
        <w:ind w:left="3024"/>
        <w:rPr>
          <w:sz w:val="24"/>
          <w:szCs w:val="24"/>
          <w:lang w:eastAsia="zh-CN"/>
        </w:rPr>
      </w:pPr>
      <w:r>
        <w:rPr>
          <w:rFonts w:hint="eastAsia"/>
          <w:spacing w:val="-16"/>
          <w:position w:val="27"/>
          <w:sz w:val="24"/>
          <w:szCs w:val="24"/>
          <w:lang w:eastAsia="zh-CN"/>
        </w:rPr>
        <w:t xml:space="preserve">2025  </w:t>
      </w:r>
      <w:r>
        <w:rPr>
          <w:spacing w:val="-16"/>
          <w:position w:val="27"/>
          <w:sz w:val="24"/>
          <w:szCs w:val="24"/>
          <w:lang w:eastAsia="zh-CN"/>
        </w:rPr>
        <w:t>年</w:t>
      </w:r>
      <w:r>
        <w:rPr>
          <w:rFonts w:hint="eastAsia"/>
          <w:spacing w:val="3"/>
          <w:position w:val="27"/>
          <w:sz w:val="24"/>
          <w:szCs w:val="24"/>
          <w:lang w:eastAsia="zh-CN"/>
        </w:rPr>
        <w:t>4</w:t>
      </w:r>
      <w:r>
        <w:rPr>
          <w:spacing w:val="-16"/>
          <w:position w:val="27"/>
          <w:sz w:val="24"/>
          <w:szCs w:val="24"/>
          <w:lang w:eastAsia="zh-CN"/>
        </w:rPr>
        <w:t>月</w:t>
      </w:r>
      <w:r>
        <w:rPr>
          <w:rFonts w:hint="eastAsia"/>
          <w:spacing w:val="9"/>
          <w:position w:val="27"/>
          <w:sz w:val="24"/>
          <w:szCs w:val="24"/>
          <w:lang w:eastAsia="zh-CN"/>
        </w:rPr>
        <w:t>6</w:t>
      </w:r>
      <w:r>
        <w:rPr>
          <w:spacing w:val="-16"/>
          <w:position w:val="27"/>
          <w:sz w:val="24"/>
          <w:szCs w:val="24"/>
          <w:lang w:eastAsia="zh-CN"/>
        </w:rPr>
        <w:t>日</w:t>
      </w:r>
    </w:p>
    <w:p w14:paraId="571CB902">
      <w:pPr>
        <w:spacing w:line="223" w:lineRule="auto"/>
        <w:rPr>
          <w:rFonts w:eastAsia="宋体"/>
          <w:sz w:val="24"/>
          <w:szCs w:val="24"/>
          <w:lang w:eastAsia="zh-CN"/>
        </w:rPr>
        <w:sectPr>
          <w:pgSz w:w="11900" w:h="16840"/>
          <w:pgMar w:top="1430" w:right="1785" w:bottom="400" w:left="1785" w:header="0" w:footer="0" w:gutter="0"/>
          <w:cols w:space="720" w:num="1"/>
        </w:sectPr>
      </w:pPr>
    </w:p>
    <w:p w14:paraId="464B1128">
      <w:pPr>
        <w:spacing w:line="300" w:lineRule="auto"/>
        <w:rPr>
          <w:lang w:eastAsia="zh-CN"/>
        </w:rPr>
      </w:pPr>
    </w:p>
    <w:p w14:paraId="601A6C71">
      <w:pPr>
        <w:spacing w:before="134" w:line="221" w:lineRule="auto"/>
        <w:ind w:left="2315"/>
        <w:rPr>
          <w:rFonts w:ascii="黑体" w:hAnsi="黑体" w:eastAsia="黑体" w:cs="黑体"/>
          <w:sz w:val="41"/>
          <w:szCs w:val="41"/>
          <w:lang w:eastAsia="zh-CN"/>
        </w:rPr>
      </w:pPr>
      <w:r>
        <w:rPr>
          <w:rFonts w:ascii="黑体" w:hAnsi="黑体" w:eastAsia="黑体" w:cs="黑体"/>
          <w:b/>
          <w:bCs/>
          <w:spacing w:val="5"/>
          <w:sz w:val="41"/>
          <w:szCs w:val="41"/>
          <w:lang w:eastAsia="zh-CN"/>
        </w:rPr>
        <w:t>项目支出绩效评价报告</w:t>
      </w:r>
    </w:p>
    <w:p w14:paraId="00CBF7E2">
      <w:pPr>
        <w:spacing w:before="176" w:line="222" w:lineRule="auto"/>
        <w:ind w:left="534"/>
        <w:outlineLvl w:val="1"/>
        <w:rPr>
          <w:rFonts w:ascii="黑体" w:hAnsi="黑体" w:eastAsia="黑体" w:cs="黑体"/>
          <w:sz w:val="30"/>
          <w:szCs w:val="30"/>
          <w:lang w:eastAsia="zh-CN"/>
        </w:rPr>
      </w:pPr>
      <w:r>
        <w:rPr>
          <w:rFonts w:ascii="黑体" w:hAnsi="黑体" w:eastAsia="黑体" w:cs="黑体"/>
          <w:b/>
          <w:bCs/>
          <w:spacing w:val="-8"/>
          <w:sz w:val="30"/>
          <w:szCs w:val="30"/>
          <w:lang w:eastAsia="zh-CN"/>
        </w:rPr>
        <w:t>一、项目支出基本情况</w:t>
      </w:r>
    </w:p>
    <w:p w14:paraId="3030C179">
      <w:pPr>
        <w:pStyle w:val="2"/>
        <w:spacing w:before="189" w:line="222" w:lineRule="auto"/>
        <w:ind w:left="534"/>
        <w:rPr>
          <w:rFonts w:ascii="黑体" w:hAnsi="黑体" w:eastAsia="黑体" w:cs="黑体"/>
          <w:spacing w:val="2"/>
          <w:sz w:val="30"/>
          <w:szCs w:val="30"/>
          <w:lang w:eastAsia="zh-CN"/>
        </w:rPr>
      </w:pPr>
      <w:r>
        <w:rPr>
          <w:rFonts w:ascii="黑体" w:hAnsi="黑体" w:eastAsia="黑体" w:cs="黑体"/>
          <w:spacing w:val="2"/>
          <w:sz w:val="30"/>
          <w:szCs w:val="30"/>
          <w:lang w:eastAsia="zh-CN"/>
        </w:rPr>
        <w:t>(一)项目支出概况。</w:t>
      </w:r>
      <w:r>
        <w:rPr>
          <w:rFonts w:hint="eastAsia" w:ascii="黑体" w:hAnsi="黑体" w:eastAsia="黑体" w:cs="黑体"/>
          <w:spacing w:val="2"/>
          <w:sz w:val="30"/>
          <w:szCs w:val="30"/>
          <w:lang w:eastAsia="zh-CN"/>
        </w:rPr>
        <w:t xml:space="preserve"> </w:t>
      </w:r>
    </w:p>
    <w:p w14:paraId="22739D19">
      <w:pPr>
        <w:pStyle w:val="2"/>
        <w:spacing w:before="189" w:line="222" w:lineRule="auto"/>
        <w:ind w:left="534"/>
        <w:rPr>
          <w:rFonts w:eastAsia="黑体"/>
          <w:sz w:val="30"/>
          <w:szCs w:val="30"/>
          <w:lang w:eastAsia="zh-CN"/>
        </w:rPr>
      </w:pPr>
      <w:r>
        <w:rPr>
          <w:rFonts w:hint="eastAsia"/>
          <w:spacing w:val="-6"/>
          <w:sz w:val="32"/>
          <w:szCs w:val="32"/>
          <w:lang w:eastAsia="zh-CN"/>
        </w:rPr>
        <w:t xml:space="preserve">   1、指导督促政法各部门贯彻执行中央的路线、方针、政策和上级的指示及同级党委、政府的工作部署，统一政法各部门的思想和行动。2、定期分析社会治安形势，对一定时期本地的政法工作进行指导。3、维护社会大局稳定，维护政治安全、金融安全。</w:t>
      </w:r>
    </w:p>
    <w:p w14:paraId="286607DF">
      <w:pPr>
        <w:pStyle w:val="2"/>
        <w:spacing w:before="200" w:line="222" w:lineRule="auto"/>
        <w:ind w:left="534"/>
        <w:rPr>
          <w:rFonts w:ascii="黑体" w:hAnsi="黑体" w:eastAsia="黑体" w:cs="黑体"/>
          <w:spacing w:val="2"/>
          <w:sz w:val="30"/>
          <w:szCs w:val="30"/>
          <w:lang w:eastAsia="zh-CN"/>
        </w:rPr>
      </w:pPr>
      <w:r>
        <w:rPr>
          <w:rFonts w:ascii="黑体" w:hAnsi="黑体" w:eastAsia="黑体" w:cs="黑体"/>
          <w:spacing w:val="2"/>
          <w:sz w:val="30"/>
          <w:szCs w:val="30"/>
          <w:lang w:eastAsia="zh-CN"/>
        </w:rPr>
        <w:t>(二)项目资金使用管理情况</w:t>
      </w:r>
    </w:p>
    <w:p w14:paraId="79DD0391">
      <w:pPr>
        <w:ind w:firstLine="608" w:firstLineChars="200"/>
        <w:rPr>
          <w:rFonts w:eastAsia="黑体"/>
          <w:spacing w:val="2"/>
          <w:sz w:val="30"/>
          <w:szCs w:val="30"/>
          <w:lang w:eastAsia="zh-CN"/>
        </w:rPr>
      </w:pPr>
      <w:r>
        <w:rPr>
          <w:rFonts w:hint="eastAsia" w:ascii="仿宋" w:hAnsi="仿宋" w:eastAsia="仿宋" w:cs="仿宋"/>
          <w:spacing w:val="2"/>
          <w:sz w:val="30"/>
          <w:szCs w:val="30"/>
          <w:lang w:eastAsia="zh-CN"/>
        </w:rPr>
        <w:t>项目资金193.52万，具体使用及管理情况为：维稳协调资金193.52万元</w:t>
      </w:r>
      <w:r>
        <w:rPr>
          <w:rFonts w:hint="eastAsia" w:ascii="黑体" w:hAnsi="黑体" w:eastAsia="黑体" w:cs="黑体"/>
          <w:spacing w:val="2"/>
          <w:sz w:val="30"/>
          <w:szCs w:val="30"/>
          <w:lang w:eastAsia="zh-CN"/>
        </w:rPr>
        <w:t>。</w:t>
      </w:r>
    </w:p>
    <w:p w14:paraId="7CD8459C">
      <w:pPr>
        <w:pStyle w:val="2"/>
        <w:numPr>
          <w:ilvl w:val="0"/>
          <w:numId w:val="2"/>
        </w:numPr>
        <w:tabs>
          <w:tab w:val="clear" w:pos="312"/>
        </w:tabs>
        <w:spacing w:before="221" w:line="571" w:lineRule="exact"/>
        <w:ind w:left="40" w:firstLine="590"/>
        <w:rPr>
          <w:rFonts w:ascii="黑体" w:hAnsi="黑体" w:eastAsia="黑体" w:cs="黑体"/>
          <w:spacing w:val="-3"/>
          <w:position w:val="20"/>
          <w:sz w:val="30"/>
          <w:szCs w:val="30"/>
          <w:lang w:eastAsia="zh-CN"/>
        </w:rPr>
      </w:pPr>
      <w:r>
        <w:rPr>
          <w:rFonts w:ascii="黑体" w:hAnsi="黑体" w:eastAsia="黑体" w:cs="黑体"/>
          <w:spacing w:val="-3"/>
          <w:position w:val="20"/>
          <w:sz w:val="30"/>
          <w:szCs w:val="30"/>
          <w:lang w:eastAsia="zh-CN"/>
        </w:rPr>
        <w:t>项目支出绩效目标完成程度</w:t>
      </w:r>
      <w:r>
        <w:rPr>
          <w:rFonts w:hint="eastAsia" w:ascii="黑体" w:hAnsi="黑体" w:eastAsia="黑体" w:cs="黑体"/>
          <w:spacing w:val="-3"/>
          <w:position w:val="20"/>
          <w:sz w:val="30"/>
          <w:szCs w:val="30"/>
          <w:lang w:eastAsia="zh-CN"/>
        </w:rPr>
        <w:t>。</w:t>
      </w:r>
    </w:p>
    <w:p w14:paraId="0085EFE0">
      <w:pPr>
        <w:pStyle w:val="2"/>
        <w:spacing w:before="221" w:line="571" w:lineRule="exact"/>
        <w:ind w:left="630" w:firstLine="640" w:firstLineChars="200"/>
        <w:rPr>
          <w:rFonts w:eastAsia="仿宋_GB2312"/>
          <w:sz w:val="30"/>
          <w:szCs w:val="30"/>
          <w:lang w:eastAsia="zh-CN"/>
        </w:rPr>
      </w:pPr>
      <w:r>
        <w:rPr>
          <w:rFonts w:hint="eastAsia" w:ascii="仿宋" w:hAnsi="仿宋" w:eastAsia="仿宋" w:cs="仿宋"/>
          <w:bCs/>
          <w:sz w:val="32"/>
          <w:szCs w:val="32"/>
          <w:lang w:eastAsia="zh-CN"/>
        </w:rPr>
        <w:t>我委维稳协调项目绩效总目标:</w:t>
      </w:r>
      <w:r>
        <w:rPr>
          <w:rFonts w:hint="eastAsia" w:ascii="仿宋" w:hAnsi="仿宋" w:eastAsia="仿宋" w:cs="仿宋"/>
          <w:bCs/>
          <w:spacing w:val="2"/>
          <w:sz w:val="32"/>
          <w:szCs w:val="32"/>
          <w:lang w:eastAsia="zh-CN"/>
        </w:rPr>
        <w:t>，把确保稳定作为全市维稳工作主线来抓，我市维稳工作以保平安、抓稳定为总基调，大力推进积案化解、矛盾排查、情报预警、责任压实等，始终把稳定压倒一切作为一项极其重要的政治任务落实落细。在绩效目标完成上，具体我委做到了:1、</w:t>
      </w:r>
      <w:r>
        <w:rPr>
          <w:rFonts w:hint="eastAsia" w:ascii="仿宋" w:hAnsi="仿宋" w:eastAsia="仿宋" w:cs="仿宋"/>
          <w:bCs/>
          <w:sz w:val="32"/>
          <w:szCs w:val="32"/>
          <w:lang w:eastAsia="zh-CN"/>
        </w:rPr>
        <w:t>全力防范风险挑战，维护社会大局持续稳定，2全力化解矛盾纠纷，3、全力确保社会稳定</w:t>
      </w:r>
      <w:r>
        <w:rPr>
          <w:rFonts w:hint="eastAsia" w:eastAsia="仿宋_GB2312"/>
          <w:bCs/>
          <w:sz w:val="32"/>
          <w:szCs w:val="32"/>
          <w:lang w:eastAsia="zh-CN"/>
        </w:rPr>
        <w:t>。</w:t>
      </w:r>
    </w:p>
    <w:p w14:paraId="1DAE9F4E">
      <w:pPr>
        <w:spacing w:before="201" w:line="221" w:lineRule="auto"/>
        <w:ind w:left="627"/>
        <w:outlineLvl w:val="1"/>
        <w:rPr>
          <w:rFonts w:ascii="黑体" w:hAnsi="黑体" w:eastAsia="黑体" w:cs="黑体"/>
          <w:b/>
          <w:bCs/>
          <w:spacing w:val="-11"/>
          <w:sz w:val="30"/>
          <w:szCs w:val="30"/>
          <w:lang w:eastAsia="zh-CN"/>
        </w:rPr>
      </w:pPr>
      <w:r>
        <w:rPr>
          <w:rFonts w:hint="eastAsia" w:ascii="黑体" w:hAnsi="黑体" w:eastAsia="黑体" w:cs="黑体"/>
          <w:b/>
          <w:bCs/>
          <w:spacing w:val="-11"/>
          <w:sz w:val="30"/>
          <w:szCs w:val="30"/>
          <w:lang w:eastAsia="zh-CN"/>
        </w:rPr>
        <w:t>二、</w:t>
      </w:r>
      <w:r>
        <w:rPr>
          <w:rFonts w:ascii="黑体" w:hAnsi="黑体" w:eastAsia="黑体" w:cs="黑体"/>
          <w:b/>
          <w:bCs/>
          <w:spacing w:val="-11"/>
          <w:sz w:val="30"/>
          <w:szCs w:val="30"/>
          <w:lang w:eastAsia="zh-CN"/>
        </w:rPr>
        <w:t>绩效评价工作情况</w:t>
      </w:r>
    </w:p>
    <w:p w14:paraId="3752B0B5">
      <w:pPr>
        <w:widowControl w:val="0"/>
        <w:kinsoku/>
        <w:snapToGrid/>
        <w:ind w:firstLine="640" w:firstLineChars="200"/>
        <w:textAlignment w:val="auto"/>
        <w:rPr>
          <w:rFonts w:ascii="仿宋" w:hAnsi="仿宋" w:eastAsia="仿宋" w:cs="仿宋"/>
          <w:sz w:val="32"/>
          <w:szCs w:val="32"/>
          <w:lang w:eastAsia="zh-CN"/>
        </w:rPr>
      </w:pPr>
    </w:p>
    <w:p w14:paraId="2360895D">
      <w:pPr>
        <w:widowControl w:val="0"/>
        <w:kinsoku/>
        <w:snapToGrid/>
        <w:ind w:firstLine="640" w:firstLineChars="200"/>
        <w:textAlignment w:val="auto"/>
        <w:rPr>
          <w:rFonts w:ascii="仿宋" w:hAnsi="仿宋" w:eastAsia="仿宋" w:cs="仿宋"/>
          <w:i/>
          <w:iCs/>
          <w:color w:val="FF0000"/>
          <w:sz w:val="32"/>
          <w:szCs w:val="32"/>
          <w:lang w:eastAsia="zh-CN"/>
        </w:rPr>
      </w:pPr>
      <w:r>
        <w:rPr>
          <w:rFonts w:hint="eastAsia" w:ascii="仿宋" w:hAnsi="仿宋" w:eastAsia="仿宋" w:cs="仿宋"/>
          <w:sz w:val="32"/>
          <w:szCs w:val="32"/>
          <w:lang w:eastAsia="zh-CN"/>
        </w:rPr>
        <w:t>根据财政预算绩效管理要求，我部门组织对2024年度一般公共预算项目支出全面开展绩效自评，单位报告中一级项目16个，，共涉及资金689.12万元，占一般公共预算项目支出总额的61.55%。2024年度我部门无政府性基金预算项目支出、无国有资本经营预算支出，对2024年度0个政府性基金预算项目支出开展绩效自评，共涉及资金0万元，占政府性基金预算项目支出总额的0%；对2024年度0个国有资本经营预算项目支出开展绩效自评，共涉及资金0万元，占国有资本经营预算项目支出总额的0%。</w:t>
      </w:r>
    </w:p>
    <w:p w14:paraId="4462BC11">
      <w:pPr>
        <w:widowControl w:val="0"/>
        <w:kinsoku/>
        <w:snapToGrid/>
        <w:ind w:firstLine="640" w:firstLineChars="200"/>
        <w:textAlignment w:val="auto"/>
        <w:rPr>
          <w:rFonts w:ascii="宋体" w:hAnsi="宋体" w:eastAsia="宋体" w:cs="宋体"/>
          <w:sz w:val="28"/>
          <w:szCs w:val="28"/>
          <w:lang w:eastAsia="zh-CN"/>
        </w:rPr>
      </w:pPr>
      <w:r>
        <w:rPr>
          <w:rFonts w:hint="eastAsia" w:ascii="仿宋" w:hAnsi="仿宋" w:eastAsia="仿宋" w:cs="仿宋"/>
          <w:sz w:val="32"/>
          <w:szCs w:val="32"/>
          <w:lang w:eastAsia="zh-CN"/>
        </w:rPr>
        <w:t>组织对中共汨罗市委政法委“维稳协调”1个项目开展了部门评价，涉及一般公共预算支出193.52万元，政府性基金预算支出0万元，国有资本经营预算支出0万元。从评价情况来看， 围绕加强和创新基层社会治理、深化平安汨罗建设的总体目标，更加注重开放共建、联动融合，更加注重改革创新和科技应用，进一步创新创建机制、拓宽创建领域、丰富创建内涵，努力提升平安建设法治化、社会化、智能化、专业化水平，为建设更高水平的生态文化活力汨罗创造更加和谐稳定的治安环境。人民群众纷纷表示市委市政府为人民群众办实事，办好事</w:t>
      </w:r>
      <w:r>
        <w:rPr>
          <w:rFonts w:hint="eastAsia" w:ascii="宋体" w:hAnsi="宋体" w:eastAsia="宋体" w:cs="宋体"/>
          <w:sz w:val="28"/>
          <w:szCs w:val="28"/>
          <w:lang w:eastAsia="zh-CN"/>
        </w:rPr>
        <w:t>。</w:t>
      </w:r>
    </w:p>
    <w:p w14:paraId="328CBED6">
      <w:pPr>
        <w:spacing w:before="201" w:line="221" w:lineRule="auto"/>
        <w:ind w:left="627"/>
        <w:outlineLvl w:val="1"/>
        <w:rPr>
          <w:rFonts w:ascii="黑体" w:hAnsi="黑体" w:eastAsia="黑体" w:cs="黑体"/>
          <w:spacing w:val="-9"/>
          <w:sz w:val="30"/>
          <w:szCs w:val="30"/>
          <w:lang w:eastAsia="zh-CN"/>
        </w:rPr>
      </w:pPr>
      <w:r>
        <w:rPr>
          <w:rFonts w:ascii="黑体" w:hAnsi="黑体" w:eastAsia="黑体" w:cs="黑体"/>
          <w:spacing w:val="-9"/>
          <w:sz w:val="30"/>
          <w:szCs w:val="30"/>
          <w:lang w:eastAsia="zh-CN"/>
        </w:rPr>
        <w:t>三 、项目支出主要绩效及评价结论</w:t>
      </w:r>
    </w:p>
    <w:p w14:paraId="193378A5">
      <w:pPr>
        <w:spacing w:before="201" w:line="221" w:lineRule="auto"/>
        <w:ind w:left="627" w:firstLine="640" w:firstLineChars="200"/>
        <w:outlineLvl w:val="1"/>
        <w:rPr>
          <w:rFonts w:ascii="仿宋" w:hAnsi="仿宋" w:eastAsia="仿宋" w:cs="仿宋"/>
          <w:sz w:val="32"/>
          <w:szCs w:val="32"/>
          <w:lang w:eastAsia="zh-CN"/>
        </w:rPr>
      </w:pPr>
      <w:r>
        <w:rPr>
          <w:rFonts w:hint="eastAsia" w:ascii="仿宋" w:hAnsi="仿宋" w:eastAsia="仿宋" w:cs="仿宋"/>
          <w:color w:val="000000"/>
          <w:spacing w:val="0"/>
          <w:kern w:val="0"/>
          <w:position w:val="0"/>
          <w:sz w:val="32"/>
          <w:szCs w:val="32"/>
          <w:shd w:val="clear" w:fill="auto"/>
          <w:lang w:val="en-US" w:eastAsia="zh-CN"/>
        </w:rPr>
        <w:t xml:space="preserve"> </w:t>
      </w:r>
      <w:r>
        <w:rPr>
          <w:rFonts w:hint="eastAsia" w:ascii="仿宋" w:hAnsi="仿宋" w:eastAsia="仿宋" w:cs="仿宋"/>
          <w:spacing w:val="-11"/>
          <w:sz w:val="32"/>
          <w:szCs w:val="32"/>
          <w:lang w:eastAsia="zh-CN"/>
        </w:rPr>
        <w:t>坚决确保了汨罗社会大局平安稳定。人民群众纷纷表示市委市政府为人民群众办实事，办好事。对政法队伍的全体政法系统人员的执行力满意度非常高。</w:t>
      </w:r>
      <w:r>
        <w:rPr>
          <w:rFonts w:hint="eastAsia" w:ascii="仿宋" w:hAnsi="仿宋" w:eastAsia="仿宋" w:cs="仿宋"/>
          <w:color w:val="000000"/>
          <w:spacing w:val="0"/>
          <w:kern w:val="0"/>
          <w:position w:val="0"/>
          <w:sz w:val="32"/>
          <w:szCs w:val="32"/>
          <w:shd w:val="clear" w:fill="auto"/>
          <w:lang w:val="en-US" w:eastAsia="zh-CN"/>
        </w:rPr>
        <w:t>整体支出评价产出指标评价分值30分，得分28分，效益指标30分得分27分，满意度指标10分得分9分，经济成本指标分值20分得分20分，总体自评得分94.86分。</w:t>
      </w:r>
    </w:p>
    <w:p w14:paraId="686A6E5F">
      <w:pPr>
        <w:spacing w:before="201" w:line="580" w:lineRule="exact"/>
        <w:ind w:firstLine="540" w:firstLineChars="200"/>
        <w:rPr>
          <w:rFonts w:ascii="黑体" w:hAnsi="黑体" w:eastAsia="黑体" w:cs="黑体"/>
          <w:sz w:val="30"/>
          <w:szCs w:val="30"/>
          <w:lang w:eastAsia="zh-CN"/>
        </w:rPr>
      </w:pPr>
      <w:r>
        <w:rPr>
          <w:rFonts w:ascii="黑体" w:hAnsi="黑体" w:eastAsia="黑体" w:cs="黑体"/>
          <w:spacing w:val="-15"/>
          <w:position w:val="20"/>
          <w:sz w:val="30"/>
          <w:szCs w:val="30"/>
          <w:lang w:eastAsia="zh-CN"/>
        </w:rPr>
        <w:t>四、绩效评价指标分析</w:t>
      </w:r>
    </w:p>
    <w:p w14:paraId="26CCF206">
      <w:pPr>
        <w:pStyle w:val="2"/>
        <w:spacing w:before="196" w:line="345" w:lineRule="auto"/>
        <w:ind w:firstLine="644" w:firstLineChars="200"/>
        <w:jc w:val="both"/>
        <w:rPr>
          <w:spacing w:val="1"/>
          <w:sz w:val="32"/>
          <w:szCs w:val="32"/>
          <w:lang w:eastAsia="zh-CN"/>
        </w:rPr>
      </w:pPr>
      <w:r>
        <w:rPr>
          <w:spacing w:val="1"/>
          <w:sz w:val="32"/>
          <w:szCs w:val="32"/>
          <w:lang w:eastAsia="zh-CN"/>
        </w:rPr>
        <w:t>(一)项目支出决策情况</w:t>
      </w:r>
    </w:p>
    <w:p w14:paraId="0781CA6E">
      <w:pPr>
        <w:pStyle w:val="2"/>
        <w:spacing w:before="196" w:line="345" w:lineRule="auto"/>
        <w:ind w:firstLine="700" w:firstLineChars="200"/>
        <w:jc w:val="both"/>
        <w:rPr>
          <w:sz w:val="32"/>
          <w:szCs w:val="32"/>
          <w:lang w:eastAsia="zh-CN"/>
        </w:rPr>
      </w:pPr>
      <w:r>
        <w:rPr>
          <w:rFonts w:hint="eastAsia"/>
          <w:spacing w:val="15"/>
          <w:sz w:val="32"/>
          <w:szCs w:val="32"/>
          <w:lang w:eastAsia="zh-CN"/>
        </w:rPr>
        <w:t>维稳协调的立项依据是</w:t>
      </w:r>
      <w:r>
        <w:rPr>
          <w:rFonts w:hint="eastAsia"/>
          <w:spacing w:val="2"/>
          <w:sz w:val="32"/>
          <w:szCs w:val="32"/>
          <w:lang w:eastAsia="zh-CN"/>
        </w:rPr>
        <w:t>从2021年以来，在市委的坚强领导下，市委政法委以政法队伍教育整顿为契机，把确保稳定作为全市维稳工作主线来抓，我市维稳工作以保平安、抓稳定为总基调，大力推进积案化解、矛盾排查、情报预警、责任压实等，始终把稳定压倒一切作为一项极其重要的政治任务落实落细 。</w:t>
      </w:r>
      <w:r>
        <w:rPr>
          <w:rFonts w:hint="eastAsia"/>
          <w:spacing w:val="15"/>
          <w:sz w:val="32"/>
          <w:szCs w:val="32"/>
          <w:lang w:eastAsia="zh-CN"/>
        </w:rPr>
        <w:t>同时维稳协调扫黑除恶作为了一项常态化工作，其预算资金每年由我委申报，</w:t>
      </w:r>
      <w:r>
        <w:rPr>
          <w:rFonts w:hint="eastAsia"/>
          <w:spacing w:val="26"/>
          <w:sz w:val="32"/>
          <w:szCs w:val="32"/>
          <w:lang w:eastAsia="zh-CN"/>
        </w:rPr>
        <w:t>为了规范项目资金管理，确保项目开展顺理，防范风险，指定了项目资金和项目管理制度做到了维稳协调项目资金专款专用，不得挪作他用，做好了项目资金的预算，确保资金合理规划。维稳协调资金193.52万元，用于本委的协调资金40万元，用于全市的维稳协调153.52万元，做到资金拨</w:t>
      </w:r>
      <w:r>
        <w:rPr>
          <w:rFonts w:hint="eastAsia"/>
          <w:spacing w:val="15"/>
          <w:sz w:val="32"/>
          <w:szCs w:val="32"/>
          <w:lang w:eastAsia="zh-CN"/>
        </w:rPr>
        <w:t>付的及时性。我委就维稳协调的评审工作成立了评议小组，对维稳协调工作进行</w:t>
      </w:r>
      <w:r>
        <w:rPr>
          <w:spacing w:val="15"/>
          <w:sz w:val="32"/>
          <w:szCs w:val="32"/>
          <w:lang w:eastAsia="zh-CN"/>
        </w:rPr>
        <w:t>评审、</w:t>
      </w:r>
      <w:r>
        <w:rPr>
          <w:rFonts w:hint="eastAsia"/>
          <w:spacing w:val="15"/>
          <w:sz w:val="32"/>
          <w:szCs w:val="32"/>
          <w:lang w:eastAsia="zh-CN"/>
        </w:rPr>
        <w:t>由纪检人员同时对绩效评价进行</w:t>
      </w:r>
      <w:r>
        <w:rPr>
          <w:spacing w:val="15"/>
          <w:sz w:val="32"/>
          <w:szCs w:val="32"/>
          <w:lang w:eastAsia="zh-CN"/>
        </w:rPr>
        <w:t>监督</w:t>
      </w:r>
      <w:r>
        <w:rPr>
          <w:rFonts w:hint="eastAsia"/>
          <w:spacing w:val="15"/>
          <w:sz w:val="32"/>
          <w:szCs w:val="32"/>
          <w:lang w:eastAsia="zh-CN"/>
        </w:rPr>
        <w:t>等工作。</w:t>
      </w:r>
    </w:p>
    <w:p w14:paraId="59BDD1BD">
      <w:pPr>
        <w:pStyle w:val="2"/>
        <w:spacing w:line="222" w:lineRule="auto"/>
        <w:ind w:left="619"/>
        <w:rPr>
          <w:sz w:val="30"/>
          <w:szCs w:val="30"/>
          <w:lang w:eastAsia="zh-CN"/>
        </w:rPr>
      </w:pPr>
    </w:p>
    <w:p w14:paraId="4E8B8D7A">
      <w:pPr>
        <w:numPr>
          <w:ilvl w:val="0"/>
          <w:numId w:val="3"/>
        </w:numPr>
        <w:ind w:firstLine="584" w:firstLineChars="200"/>
        <w:rPr>
          <w:rFonts w:eastAsia="宋体"/>
          <w:spacing w:val="-4"/>
          <w:sz w:val="30"/>
          <w:szCs w:val="30"/>
          <w:lang w:eastAsia="zh-CN"/>
        </w:rPr>
      </w:pPr>
      <w:r>
        <w:rPr>
          <w:spacing w:val="-4"/>
          <w:sz w:val="30"/>
          <w:szCs w:val="30"/>
        </w:rPr>
        <w:t>项目执行过程</w:t>
      </w:r>
      <w:r>
        <w:rPr>
          <w:rFonts w:hint="eastAsia" w:eastAsia="宋体"/>
          <w:spacing w:val="-4"/>
          <w:sz w:val="30"/>
          <w:szCs w:val="30"/>
          <w:lang w:val="en-US" w:eastAsia="zh-CN"/>
        </w:rPr>
        <w:t>情况</w:t>
      </w:r>
    </w:p>
    <w:p w14:paraId="39D8A065">
      <w:pPr>
        <w:spacing w:line="600" w:lineRule="exact"/>
        <w:ind w:firstLine="648"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pacing w:val="2"/>
          <w:sz w:val="32"/>
          <w:szCs w:val="32"/>
          <w:lang w:eastAsia="zh-CN"/>
        </w:rPr>
        <w:t>维稳协调资金是我委</w:t>
      </w:r>
      <w:r>
        <w:rPr>
          <w:rFonts w:hint="eastAsia" w:ascii="仿宋" w:hAnsi="仿宋" w:eastAsia="仿宋" w:cs="仿宋"/>
          <w:spacing w:val="-6"/>
          <w:sz w:val="32"/>
          <w:szCs w:val="32"/>
          <w:lang w:eastAsia="zh-CN"/>
        </w:rPr>
        <w:t>指导全市的</w:t>
      </w:r>
      <w:r>
        <w:rPr>
          <w:rFonts w:hint="eastAsia" w:ascii="仿宋" w:hAnsi="仿宋" w:eastAsia="仿宋" w:cs="仿宋"/>
          <w:spacing w:val="2"/>
          <w:sz w:val="32"/>
          <w:szCs w:val="32"/>
          <w:lang w:eastAsia="zh-CN"/>
        </w:rPr>
        <w:t>维稳协调，项目资金严格控制在年度预算内的情况下，按时完成绩效目标任务，做了以下的工作：一是</w:t>
      </w:r>
      <w:r>
        <w:rPr>
          <w:rFonts w:hint="eastAsia" w:ascii="仿宋" w:hAnsi="仿宋" w:eastAsia="仿宋" w:cs="仿宋"/>
          <w:b/>
          <w:color w:val="000000" w:themeColor="text1"/>
          <w:sz w:val="32"/>
          <w:szCs w:val="32"/>
          <w:lang w:eastAsia="zh-CN"/>
          <w14:textFill>
            <w14:solidFill>
              <w14:schemeClr w14:val="tx1"/>
            </w14:solidFill>
          </w14:textFill>
        </w:rPr>
        <w:t>全力防范风险挑战，社会大局持续稳定。</w:t>
      </w:r>
      <w:r>
        <w:rPr>
          <w:rFonts w:hint="eastAsia" w:ascii="仿宋" w:hAnsi="仿宋" w:eastAsia="仿宋" w:cs="仿宋"/>
          <w:color w:val="000000" w:themeColor="text1"/>
          <w:sz w:val="32"/>
          <w:szCs w:val="32"/>
          <w:lang w:eastAsia="zh-CN"/>
          <w14:textFill>
            <w14:solidFill>
              <w14:schemeClr w14:val="tx1"/>
            </w14:solidFill>
          </w14:textFill>
        </w:rPr>
        <w:t>将全力护航全市经济社会高质量发展作为政法工作压倒一切的中心任务，全力防范各类风险挑战，今年来未发生进京赴省集体访，未发生群体性事件、重特大刑事案件，无较大以上道路交通安全事故、无致人伤亡火灾事故，全市社会大局持续平安稳定。</w:t>
      </w:r>
      <w:r>
        <w:rPr>
          <w:rFonts w:hint="eastAsia" w:ascii="仿宋" w:hAnsi="仿宋" w:eastAsia="仿宋" w:cs="仿宋"/>
          <w:b/>
          <w:color w:val="000000" w:themeColor="text1"/>
          <w:sz w:val="32"/>
          <w:szCs w:val="32"/>
          <w:lang w:eastAsia="zh-CN"/>
          <w14:textFill>
            <w14:solidFill>
              <w14:schemeClr w14:val="tx1"/>
            </w14:solidFill>
          </w14:textFill>
        </w:rPr>
        <w:t>二是全力确保政治安全。</w:t>
      </w:r>
      <w:r>
        <w:rPr>
          <w:rFonts w:hint="eastAsia" w:ascii="仿宋" w:hAnsi="仿宋" w:eastAsia="仿宋" w:cs="仿宋"/>
          <w:color w:val="000000" w:themeColor="text1"/>
          <w:sz w:val="32"/>
          <w:szCs w:val="32"/>
          <w:lang w:eastAsia="zh-CN"/>
          <w14:textFill>
            <w14:solidFill>
              <w14:schemeClr w14:val="tx1"/>
            </w14:solidFill>
          </w14:textFill>
        </w:rPr>
        <w:t>认真贯彻落实总体国家安全观，市委常委会议专题研究国家安全工作1场次，开展4·15全民国家安全教育日等宣传活动3场次，发放宣传手册10000多册；加强对政治重点人员管控，坚决防范和打击邪教破坏和境外基督教渗透，确保了邪教零聚集、零插播、零赴省进京。</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时刻紧绷反恐怖斗争这根弦，紧盯反恐工作面临的风险挑战和问题隐患，</w:t>
      </w:r>
      <w:r>
        <w:rPr>
          <w:rFonts w:hint="eastAsia" w:ascii="仿宋" w:hAnsi="仿宋" w:eastAsia="仿宋" w:cs="仿宋"/>
          <w:color w:val="000000" w:themeColor="text1"/>
          <w:sz w:val="32"/>
          <w:szCs w:val="32"/>
          <w:lang w:eastAsia="zh-CN"/>
          <w14:textFill>
            <w14:solidFill>
              <w14:schemeClr w14:val="tx1"/>
            </w14:solidFill>
          </w14:textFill>
        </w:rPr>
        <w:t>持续开展严打暴恐等专项行动，全力确保国家政治安全，</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公安等部门已开展反恐集中督导检查3次，联合反恐防暴演练2场次，</w:t>
      </w:r>
      <w:r>
        <w:rPr>
          <w:rFonts w:hint="eastAsia" w:ascii="仿宋" w:hAnsi="仿宋" w:eastAsia="仿宋" w:cs="仿宋"/>
          <w:color w:val="000000" w:themeColor="text1"/>
          <w:sz w:val="32"/>
          <w:szCs w:val="32"/>
          <w:lang w:eastAsia="zh-CN"/>
          <w14:textFill>
            <w14:solidFill>
              <w14:schemeClr w14:val="tx1"/>
            </w14:solidFill>
          </w14:textFill>
        </w:rPr>
        <w:t>落查网上传播暴恐音视频事件21起。</w:t>
      </w:r>
      <w:r>
        <w:rPr>
          <w:rFonts w:hint="eastAsia" w:ascii="仿宋" w:hAnsi="仿宋" w:eastAsia="仿宋" w:cs="仿宋"/>
          <w:b/>
          <w:color w:val="000000" w:themeColor="text1"/>
          <w:sz w:val="32"/>
          <w:szCs w:val="32"/>
          <w:lang w:eastAsia="zh-CN"/>
          <w14:textFill>
            <w14:solidFill>
              <w14:schemeClr w14:val="tx1"/>
            </w14:solidFill>
          </w14:textFill>
        </w:rPr>
        <w:t>三是全力化解矛盾纠纷。</w:t>
      </w:r>
      <w:r>
        <w:rPr>
          <w:rFonts w:hint="eastAsia" w:ascii="仿宋" w:hAnsi="仿宋" w:eastAsia="仿宋" w:cs="仿宋"/>
          <w:color w:val="000000" w:themeColor="text1"/>
          <w:sz w:val="32"/>
          <w:szCs w:val="32"/>
          <w:lang w:eastAsia="zh-CN"/>
          <w14:textFill>
            <w14:solidFill>
              <w14:schemeClr w14:val="tx1"/>
            </w14:solidFill>
          </w14:textFill>
        </w:rPr>
        <w:t>坚持和发展新时代“枫桥经验”，全域推广“群英断是非”工作法，持续深入开展矛盾纠纷排查化解，</w:t>
      </w:r>
      <w:r>
        <w:rPr>
          <w:rStyle w:val="8"/>
          <w:rFonts w:hint="eastAsia" w:ascii="仿宋" w:hAnsi="仿宋" w:eastAsia="仿宋" w:cs="仿宋"/>
          <w:color w:val="000000" w:themeColor="text1"/>
          <w:spacing w:val="8"/>
          <w:kern w:val="2"/>
          <w:sz w:val="32"/>
          <w:szCs w:val="32"/>
          <w:shd w:val="clear" w:color="auto" w:fill="FFFFFF"/>
          <w:lang w:eastAsia="zh-CN"/>
          <w14:textFill>
            <w14:solidFill>
              <w14:schemeClr w14:val="tx1"/>
            </w14:solidFill>
          </w14:textFill>
        </w:rPr>
        <w:t>今年来，全市共排查发现矛盾线索221件，预防矛盾纠纷213次；受理调解案件5508件，调解成功5453件，调解成功率达98%，没有出现一起因调解不及时而引发的非正常上访及缠访、闹访事件。认真贯彻落实维护社会稳定责任制规定，扎实推进信访积案攻坚，成功化解了白水镇胡某泉、归义镇喻某北、屈子祠镇周某华等信访积案15件；强化涉稳事件管控，成功掌握涉稳情报信息31条，有效处置群体性事件9起，突发性事件10起。稳步推进信访工作法治化，</w:t>
      </w:r>
      <w:r>
        <w:rPr>
          <w:rFonts w:hint="eastAsia" w:ascii="仿宋" w:hAnsi="仿宋" w:eastAsia="仿宋" w:cs="仿宋"/>
          <w:bCs/>
          <w:spacing w:val="-6"/>
          <w:sz w:val="32"/>
          <w:szCs w:val="32"/>
          <w:lang w:eastAsia="zh-CN"/>
        </w:rPr>
        <w:t>信访部门及时受理率100%，按期答复率100%；</w:t>
      </w:r>
      <w:r>
        <w:rPr>
          <w:rStyle w:val="8"/>
          <w:rFonts w:hint="eastAsia" w:ascii="仿宋" w:hAnsi="仿宋" w:eastAsia="仿宋" w:cs="仿宋"/>
          <w:color w:val="000000" w:themeColor="text1"/>
          <w:spacing w:val="8"/>
          <w:kern w:val="2"/>
          <w:sz w:val="32"/>
          <w:szCs w:val="32"/>
          <w:shd w:val="clear" w:color="auto" w:fill="FFFFFF"/>
          <w:lang w:eastAsia="zh-CN"/>
          <w14:textFill>
            <w14:solidFill>
              <w14:schemeClr w14:val="tx1"/>
            </w14:solidFill>
          </w14:textFill>
        </w:rPr>
        <w:t>开展信访件规范化办理评查工作9次，督促整改存在受理办45件。</w:t>
      </w:r>
      <w:r>
        <w:rPr>
          <w:rFonts w:hint="eastAsia" w:ascii="仿宋" w:hAnsi="仿宋" w:eastAsia="仿宋" w:cs="仿宋"/>
          <w:b/>
          <w:color w:val="000000" w:themeColor="text1"/>
          <w:sz w:val="32"/>
          <w:szCs w:val="32"/>
          <w:lang w:eastAsia="zh-CN"/>
          <w14:textFill>
            <w14:solidFill>
              <w14:schemeClr w14:val="tx1"/>
            </w14:solidFill>
          </w14:textFill>
        </w:rPr>
        <w:t>三是全力确保社会稳定。</w:t>
      </w:r>
      <w:r>
        <w:rPr>
          <w:rFonts w:hint="eastAsia" w:ascii="仿宋" w:hAnsi="仿宋" w:eastAsia="仿宋" w:cs="仿宋"/>
          <w:color w:val="000000" w:themeColor="text1"/>
          <w:sz w:val="32"/>
          <w:szCs w:val="32"/>
          <w:lang w:eastAsia="zh-CN"/>
          <w14:textFill>
            <w14:solidFill>
              <w14:schemeClr w14:val="tx1"/>
            </w14:solidFill>
          </w14:textFill>
        </w:rPr>
        <w:t>严格重大项目、重大活动重大风险评估制度，今年来共开展重大风险评估30项。</w:t>
      </w:r>
      <w:r>
        <w:rPr>
          <w:rFonts w:hint="eastAsia" w:ascii="仿宋" w:hAnsi="仿宋" w:eastAsia="仿宋" w:cs="仿宋"/>
          <w:color w:val="000000" w:themeColor="text1"/>
          <w:kern w:val="2"/>
          <w:sz w:val="32"/>
          <w:szCs w:val="32"/>
          <w:lang w:eastAsia="zh-CN"/>
          <w14:textFill>
            <w14:solidFill>
              <w14:schemeClr w14:val="tx1"/>
            </w14:solidFill>
          </w14:textFill>
        </w:rPr>
        <w:t>抓实重点人管控，共排查稳控重点人员280人，重点群体13个，重点问题12个，均建立了工作台账，登记造册。各镇各相关部门严格按照“五包一”要求，做到化解有力、管控到位、不留空档。</w:t>
      </w:r>
      <w:r>
        <w:rPr>
          <w:rFonts w:hint="eastAsia" w:ascii="仿宋" w:hAnsi="仿宋" w:eastAsia="仿宋" w:cs="仿宋"/>
          <w:color w:val="000000" w:themeColor="text1"/>
          <w:sz w:val="32"/>
          <w:szCs w:val="32"/>
          <w:lang w:eastAsia="zh-CN"/>
          <w14:textFill>
            <w14:solidFill>
              <w14:schemeClr w14:val="tx1"/>
            </w14:solidFill>
          </w14:textFill>
        </w:rPr>
        <w:t>加强社会面管控，严格落实严重精神障碍患者以及问题青少年、社区矫正人员、社区戒毒人员、刑满释放人员等重点群体动态管控和帮扶帮教措施，</w:t>
      </w:r>
      <w:r>
        <w:rPr>
          <w:rStyle w:val="8"/>
          <w:rFonts w:hint="eastAsia" w:ascii="仿宋" w:hAnsi="仿宋" w:eastAsia="仿宋" w:cs="仿宋"/>
          <w:color w:val="000000" w:themeColor="text1"/>
          <w:spacing w:val="8"/>
          <w:kern w:val="2"/>
          <w:sz w:val="32"/>
          <w:szCs w:val="32"/>
          <w:shd w:val="clear" w:color="auto" w:fill="FFFFFF"/>
          <w:lang w:eastAsia="zh-CN"/>
          <w14:textFill>
            <w14:solidFill>
              <w14:schemeClr w14:val="tx1"/>
            </w14:solidFill>
          </w14:textFill>
        </w:rPr>
        <w:t>共落实动态管控4000余人</w:t>
      </w:r>
      <w:r>
        <w:rPr>
          <w:rFonts w:hint="eastAsia" w:ascii="仿宋" w:hAnsi="仿宋" w:eastAsia="仿宋" w:cs="仿宋"/>
          <w:color w:val="000000" w:themeColor="text1"/>
          <w:sz w:val="32"/>
          <w:szCs w:val="32"/>
          <w:lang w:eastAsia="zh-CN"/>
          <w14:textFill>
            <w14:solidFill>
              <w14:schemeClr w14:val="tx1"/>
            </w14:solidFill>
          </w14:textFill>
        </w:rPr>
        <w:t>。加强重要节点、重大活动期间安保维稳工作，确保了纪念任弼时诞辰120周年、我们的节日端午、龙舟赛世界杯暨旅发大会等重大活动、重大项目开竣工期间的安全稳定。持续开展公共安全隐患整治行动，加强爱路护路宣传，有效防范和遏制了较大及以上生产安全责任事故的发生。</w:t>
      </w:r>
    </w:p>
    <w:p w14:paraId="603E5D31">
      <w:pPr>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w:t>
      </w:r>
      <w:r>
        <w:rPr>
          <w:rFonts w:hint="eastAsia" w:ascii="仿宋" w:hAnsi="仿宋" w:eastAsia="仿宋" w:cs="仿宋"/>
          <w:b/>
          <w:sz w:val="32"/>
          <w:szCs w:val="32"/>
          <w:lang w:eastAsia="zh-CN"/>
        </w:rPr>
        <w:t>一、全力防范风险挑战，社会大局持续稳定。</w:t>
      </w:r>
      <w:r>
        <w:rPr>
          <w:rFonts w:hint="eastAsia" w:ascii="仿宋" w:hAnsi="仿宋" w:eastAsia="仿宋" w:cs="仿宋"/>
          <w:sz w:val="32"/>
          <w:szCs w:val="32"/>
          <w:lang w:eastAsia="zh-CN"/>
        </w:rPr>
        <w:t>将全力护航全市经济社会高质量发展作为政法工作压倒一切的中心任务，全力防范各类风险挑战，今年来未发生进京赴省集体访，未发生群体性事件、重特大刑事案件，无较大以上道路交通安全事故、无致人伤亡火灾事故，全市社会大局持续平安稳定。</w:t>
      </w:r>
      <w:r>
        <w:rPr>
          <w:rFonts w:hint="eastAsia" w:ascii="仿宋" w:hAnsi="仿宋" w:eastAsia="仿宋" w:cs="仿宋"/>
          <w:b/>
          <w:sz w:val="32"/>
          <w:szCs w:val="32"/>
          <w:lang w:eastAsia="zh-CN"/>
        </w:rPr>
        <w:t>一是全力确保政治安全。</w:t>
      </w:r>
      <w:r>
        <w:rPr>
          <w:rFonts w:hint="eastAsia" w:ascii="仿宋" w:hAnsi="仿宋" w:eastAsia="仿宋" w:cs="仿宋"/>
          <w:sz w:val="32"/>
          <w:szCs w:val="32"/>
          <w:lang w:eastAsia="zh-CN"/>
        </w:rPr>
        <w:t>认真贯彻落实总体国家安全观，市委常委会议专题研究国家安全工作1场次，组织国家安全形势报告会1场次，开展4·15全民国家安全教育日等宣传活动3场次；加强对政治重点人员管控，深入排查涉外企业和人员工作生活情况，坚决防范和打击邪教破坏和境外基督教渗透，确保了邪教零聚集、零插播、零赴省进京。</w:t>
      </w:r>
      <w:r>
        <w:rPr>
          <w:rFonts w:hint="eastAsia" w:ascii="仿宋" w:hAnsi="仿宋" w:eastAsia="仿宋" w:cs="仿宋"/>
          <w:sz w:val="32"/>
          <w:szCs w:val="32"/>
          <w:shd w:val="clear" w:color="auto" w:fill="FFFFFF"/>
          <w:lang w:eastAsia="zh-CN"/>
        </w:rPr>
        <w:t>时刻紧绷反恐怖斗争这根弦，紧盯反恐工作面临的风险挑战和问题隐患，</w:t>
      </w:r>
      <w:r>
        <w:rPr>
          <w:rFonts w:hint="eastAsia" w:ascii="仿宋" w:hAnsi="仿宋" w:eastAsia="仿宋" w:cs="仿宋"/>
          <w:sz w:val="32"/>
          <w:szCs w:val="32"/>
          <w:lang w:eastAsia="zh-CN"/>
        </w:rPr>
        <w:t>持续开展严打暴恐等专项行动，全力确保国家政治安全，</w:t>
      </w:r>
      <w:r>
        <w:rPr>
          <w:rFonts w:hint="eastAsia" w:ascii="仿宋" w:hAnsi="仿宋" w:eastAsia="仿宋" w:cs="仿宋"/>
          <w:sz w:val="32"/>
          <w:szCs w:val="32"/>
          <w:shd w:val="clear" w:color="auto" w:fill="FFFFFF"/>
          <w:lang w:eastAsia="zh-CN"/>
        </w:rPr>
        <w:t>公安等部门已开展反恐集中督导检查3次，联合反恐防暴演练2场次，</w:t>
      </w:r>
      <w:r>
        <w:rPr>
          <w:rFonts w:hint="eastAsia" w:ascii="仿宋" w:hAnsi="仿宋" w:eastAsia="仿宋" w:cs="仿宋"/>
          <w:sz w:val="32"/>
          <w:szCs w:val="32"/>
          <w:lang w:eastAsia="zh-CN"/>
        </w:rPr>
        <w:t>落查网上传播暴恐音视频事件12起。</w:t>
      </w:r>
      <w:r>
        <w:rPr>
          <w:rFonts w:hint="eastAsia" w:ascii="仿宋" w:hAnsi="仿宋" w:eastAsia="仿宋" w:cs="仿宋"/>
          <w:b/>
          <w:sz w:val="32"/>
          <w:szCs w:val="32"/>
          <w:lang w:eastAsia="zh-CN"/>
        </w:rPr>
        <w:t>二是全力化解矛盾纠纷。</w:t>
      </w:r>
      <w:r>
        <w:rPr>
          <w:rFonts w:hint="eastAsia" w:ascii="仿宋" w:hAnsi="仿宋" w:eastAsia="仿宋" w:cs="仿宋"/>
          <w:sz w:val="32"/>
          <w:szCs w:val="32"/>
          <w:lang w:eastAsia="zh-CN"/>
        </w:rPr>
        <w:t>坚持和发展新时代“枫桥经验”，推进“群英断是非”工作法，持续深入开展矛盾纠纷排查化解，做到问题不积累，矛盾不升级，今年来，共摸排各类矛盾纠纷2300多起，调解成功2100多件，调解成功率96%。同时，推行信访、综治、司法、民调“四位一体”办信访的工作模式，部门单位和乡镇协调配合意识进一步增强，大量矛盾纠纷实现了“解决在苗头，化解在源头，稳控在村头”的目标。持续开展信访积案攻坚，及时排查梳理重大疑难复杂案件，明确包案领导、责任单位，制定具体的实施方案，今年来共调处化解信访积案21件。</w:t>
      </w:r>
      <w:r>
        <w:rPr>
          <w:rFonts w:hint="eastAsia" w:ascii="仿宋" w:hAnsi="仿宋" w:eastAsia="仿宋" w:cs="仿宋"/>
          <w:b/>
          <w:sz w:val="32"/>
          <w:szCs w:val="32"/>
          <w:lang w:eastAsia="zh-CN"/>
        </w:rPr>
        <w:t>三是全力确保社会稳定。</w:t>
      </w:r>
      <w:r>
        <w:rPr>
          <w:rFonts w:hint="eastAsia" w:ascii="仿宋" w:hAnsi="仿宋" w:eastAsia="仿宋" w:cs="仿宋"/>
          <w:sz w:val="32"/>
          <w:szCs w:val="32"/>
          <w:lang w:eastAsia="zh-CN"/>
        </w:rPr>
        <w:t>严格重大项目、重大活动重大风险评估制度，今年来共开展重大风险评估32项接访率达100%。加强社会面管控，严格落实严重精神障碍患者以及问题青少年、社区矫正人员、社区戒毒人员、刑满释放人员等重点群体动态管控和帮扶帮教措施，今年来没有发生“民转刑”和个人极端暴力案事件。加强重要节点、重大活动期间安保维稳工作，确保了全市人大政协“两会”、汨罗江国际龙舟节等重大活动、重大项目开竣工期间的安全稳定。持续开展道路交通顽瘴痼疾整治等公共安全隐患整治行动，重拳整治摩、电、面“三车”违法问题，有效防范和遏制了较大及以上生产安全责任事故的发生。</w:t>
      </w:r>
    </w:p>
    <w:p w14:paraId="4E4D3427">
      <w:pPr>
        <w:ind w:firstLine="627" w:firstLineChars="200"/>
        <w:rPr>
          <w:rFonts w:eastAsia="宋体"/>
          <w:spacing w:val="-4"/>
          <w:sz w:val="30"/>
          <w:szCs w:val="30"/>
          <w:lang w:eastAsia="zh-CN"/>
        </w:rPr>
      </w:pPr>
      <w:r>
        <w:rPr>
          <w:rFonts w:hint="eastAsia" w:ascii="仿宋" w:hAnsi="仿宋" w:eastAsia="仿宋" w:cs="仿宋"/>
          <w:b/>
          <w:bCs/>
          <w:spacing w:val="-4"/>
          <w:sz w:val="32"/>
          <w:szCs w:val="32"/>
          <w:lang w:eastAsia="zh-CN"/>
        </w:rPr>
        <w:t>(三)项目支出产出情况</w:t>
      </w:r>
    </w:p>
    <w:p w14:paraId="785544C8">
      <w:pPr>
        <w:ind w:firstLine="960" w:firstLineChars="300"/>
        <w:jc w:val="both"/>
        <w:rPr>
          <w:rFonts w:ascii="仿宋" w:hAnsi="仿宋" w:eastAsia="仿宋" w:cs="仿宋"/>
          <w:bCs/>
          <w:sz w:val="32"/>
          <w:szCs w:val="32"/>
          <w:lang w:eastAsia="zh-CN"/>
        </w:rPr>
      </w:pPr>
      <w:r>
        <w:rPr>
          <w:rFonts w:hint="eastAsia" w:ascii="仿宋" w:hAnsi="仿宋" w:eastAsia="仿宋" w:cs="仿宋"/>
          <w:bCs/>
          <w:sz w:val="32"/>
          <w:szCs w:val="32"/>
          <w:lang w:eastAsia="zh-CN"/>
        </w:rPr>
        <w:t>维稳协调接访率达100%，保证汨罗大局稳定，按时完成绩效目标，项目资金严格控制在年度预算资金内。</w:t>
      </w:r>
    </w:p>
    <w:p w14:paraId="1F1DA6AD">
      <w:pPr>
        <w:ind w:firstLine="960" w:firstLineChars="300"/>
        <w:jc w:val="both"/>
        <w:rPr>
          <w:rFonts w:ascii="仿宋" w:hAnsi="仿宋" w:eastAsia="仿宋" w:cs="仿宋"/>
          <w:bCs/>
          <w:sz w:val="32"/>
          <w:szCs w:val="32"/>
          <w:lang w:eastAsia="zh-CN"/>
        </w:rPr>
      </w:pPr>
      <w:r>
        <w:rPr>
          <w:rFonts w:hint="eastAsia" w:ascii="仿宋" w:hAnsi="仿宋" w:eastAsia="仿宋" w:cs="仿宋"/>
          <w:bCs/>
          <w:sz w:val="32"/>
          <w:szCs w:val="32"/>
          <w:lang w:eastAsia="zh-CN"/>
        </w:rPr>
        <w:t>1、全力防范风险挑战，社会大局持续稳定。</w:t>
      </w:r>
    </w:p>
    <w:p w14:paraId="60BF76E2">
      <w:pPr>
        <w:ind w:firstLine="960" w:firstLineChars="300"/>
        <w:jc w:val="both"/>
        <w:rPr>
          <w:rFonts w:ascii="仿宋" w:hAnsi="仿宋" w:eastAsia="仿宋" w:cs="仿宋"/>
          <w:bCs/>
          <w:sz w:val="32"/>
          <w:szCs w:val="32"/>
          <w:lang w:eastAsia="zh-CN"/>
        </w:rPr>
      </w:pPr>
      <w:r>
        <w:rPr>
          <w:rFonts w:hint="eastAsia" w:ascii="仿宋" w:hAnsi="仿宋" w:eastAsia="仿宋" w:cs="仿宋"/>
          <w:bCs/>
          <w:sz w:val="32"/>
          <w:szCs w:val="32"/>
          <w:lang w:eastAsia="zh-CN"/>
        </w:rPr>
        <w:t>2、是全力确保政治安全。</w:t>
      </w:r>
    </w:p>
    <w:p w14:paraId="551585E5">
      <w:pPr>
        <w:ind w:firstLine="960" w:firstLineChars="300"/>
        <w:jc w:val="both"/>
        <w:rPr>
          <w:rFonts w:ascii="仿宋" w:hAnsi="仿宋" w:eastAsia="仿宋" w:cs="仿宋"/>
          <w:bCs/>
          <w:sz w:val="32"/>
          <w:szCs w:val="32"/>
          <w:lang w:eastAsia="zh-CN"/>
        </w:rPr>
      </w:pPr>
      <w:r>
        <w:rPr>
          <w:rFonts w:hint="eastAsia" w:ascii="仿宋" w:hAnsi="仿宋" w:eastAsia="仿宋" w:cs="仿宋"/>
          <w:bCs/>
          <w:sz w:val="32"/>
          <w:szCs w:val="32"/>
          <w:lang w:eastAsia="zh-CN"/>
        </w:rPr>
        <w:t>3、是全力化解矛盾纠纷。</w:t>
      </w:r>
    </w:p>
    <w:p w14:paraId="621E0D08">
      <w:pPr>
        <w:ind w:firstLine="960" w:firstLineChars="300"/>
        <w:jc w:val="both"/>
        <w:rPr>
          <w:rFonts w:eastAsia="仿宋_GB2312"/>
          <w:sz w:val="32"/>
          <w:szCs w:val="32"/>
          <w:lang w:eastAsia="zh-CN"/>
        </w:rPr>
      </w:pPr>
      <w:r>
        <w:rPr>
          <w:rFonts w:hint="eastAsia" w:ascii="仿宋" w:hAnsi="仿宋" w:eastAsia="仿宋" w:cs="仿宋"/>
          <w:bCs/>
          <w:sz w:val="32"/>
          <w:szCs w:val="32"/>
          <w:lang w:eastAsia="zh-CN"/>
        </w:rPr>
        <w:t>4、是全力确保社会稳</w:t>
      </w:r>
      <w:r>
        <w:rPr>
          <w:rFonts w:eastAsia="仿宋_GB2312"/>
          <w:b/>
          <w:sz w:val="32"/>
          <w:szCs w:val="32"/>
          <w:lang w:eastAsia="zh-CN"/>
        </w:rPr>
        <w:t>定。</w:t>
      </w:r>
    </w:p>
    <w:p w14:paraId="1D57D18C">
      <w:pPr>
        <w:pStyle w:val="2"/>
        <w:spacing w:before="220" w:line="222" w:lineRule="auto"/>
        <w:ind w:firstLine="604" w:firstLineChars="200"/>
        <w:rPr>
          <w:spacing w:val="1"/>
          <w:sz w:val="30"/>
          <w:szCs w:val="30"/>
          <w:lang w:eastAsia="zh-CN"/>
        </w:rPr>
      </w:pPr>
      <w:r>
        <w:rPr>
          <w:rFonts w:hint="eastAsia"/>
          <w:spacing w:val="1"/>
          <w:sz w:val="30"/>
          <w:szCs w:val="30"/>
          <w:lang w:eastAsia="zh-CN"/>
        </w:rPr>
        <w:t>(四)</w:t>
      </w:r>
      <w:r>
        <w:rPr>
          <w:spacing w:val="1"/>
          <w:sz w:val="30"/>
          <w:szCs w:val="30"/>
          <w:lang w:eastAsia="zh-CN"/>
        </w:rPr>
        <w:t>项目支出效益情况</w:t>
      </w:r>
    </w:p>
    <w:p w14:paraId="3C1D6CF7">
      <w:pPr>
        <w:pStyle w:val="2"/>
        <w:spacing w:before="220" w:line="222" w:lineRule="auto"/>
        <w:ind w:firstLine="604" w:firstLineChars="200"/>
        <w:rPr>
          <w:spacing w:val="1"/>
          <w:sz w:val="30"/>
          <w:szCs w:val="30"/>
          <w:lang w:eastAsia="zh-CN"/>
        </w:rPr>
      </w:pPr>
      <w:r>
        <w:rPr>
          <w:rFonts w:hint="eastAsia"/>
          <w:spacing w:val="1"/>
          <w:sz w:val="30"/>
          <w:szCs w:val="30"/>
          <w:lang w:eastAsia="zh-CN"/>
        </w:rPr>
        <w:t>在维稳协调项目资金一定的情况下，在经济效益上，提高了财政资金使用效益，在社会效益上，体现在优化资源配置，维护社会稳定。而社会大局稳定，经济、金融环境稳定，经济也在可持续稳定发展。</w:t>
      </w:r>
    </w:p>
    <w:p w14:paraId="7ACC9317">
      <w:pPr>
        <w:spacing w:before="154" w:line="222" w:lineRule="auto"/>
        <w:ind w:left="534"/>
        <w:outlineLvl w:val="1"/>
        <w:rPr>
          <w:rFonts w:ascii="黑体" w:hAnsi="黑体" w:eastAsia="黑体" w:cs="黑体"/>
          <w:sz w:val="30"/>
          <w:szCs w:val="30"/>
          <w:lang w:eastAsia="zh-CN"/>
        </w:rPr>
      </w:pPr>
      <w:r>
        <w:rPr>
          <w:rFonts w:ascii="黑体" w:hAnsi="黑体" w:eastAsia="黑体" w:cs="黑体"/>
          <w:b/>
          <w:bCs/>
          <w:spacing w:val="-14"/>
          <w:sz w:val="30"/>
          <w:szCs w:val="30"/>
          <w:lang w:eastAsia="zh-CN"/>
        </w:rPr>
        <w:t>五、主要经验及做法、存在的问题及原因分析</w:t>
      </w:r>
    </w:p>
    <w:p w14:paraId="56804CAD">
      <w:pPr>
        <w:spacing w:before="208" w:line="221" w:lineRule="auto"/>
        <w:ind w:left="53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 xml:space="preserve"> 项目的主要绩效，维稳协调、扫黑除恶考评根据平时督查情况,更加注重系统观念、法治思维、强基导向，奋力推动政法工作高质量发展，努力建设更高水平的平安汨罗、法治汨罗。在大局稳定基础上，综治基层基础也更加夯实，治安防控能力不断增强，治安环境不断优化，社会大局持续稳定。</w:t>
      </w:r>
    </w:p>
    <w:p w14:paraId="552B0826">
      <w:pPr>
        <w:numPr>
          <w:ilvl w:val="0"/>
          <w:numId w:val="4"/>
        </w:numPr>
        <w:spacing w:before="208" w:line="221" w:lineRule="auto"/>
        <w:ind w:left="840"/>
        <w:rPr>
          <w:rFonts w:ascii="黑体" w:hAnsi="黑体" w:eastAsia="黑体" w:cs="黑体"/>
          <w:b/>
          <w:bCs/>
          <w:spacing w:val="-14"/>
          <w:sz w:val="30"/>
          <w:szCs w:val="30"/>
        </w:rPr>
      </w:pPr>
      <w:r>
        <w:rPr>
          <w:rFonts w:hint="eastAsia" w:ascii="黑体" w:hAnsi="黑体" w:eastAsia="黑体" w:cs="黑体"/>
          <w:b/>
          <w:bCs/>
          <w:spacing w:val="-14"/>
          <w:sz w:val="30"/>
          <w:szCs w:val="30"/>
        </w:rPr>
        <w:t>有关建议</w:t>
      </w:r>
    </w:p>
    <w:p w14:paraId="7BBECE53">
      <w:pPr>
        <w:spacing w:before="208" w:line="221" w:lineRule="auto"/>
        <w:ind w:left="840"/>
        <w:rPr>
          <w:rFonts w:ascii="仿宋" w:hAnsi="仿宋" w:eastAsia="仿宋" w:cs="仿宋"/>
          <w:spacing w:val="-14"/>
          <w:sz w:val="30"/>
          <w:szCs w:val="30"/>
          <w:lang w:eastAsia="zh-CN"/>
        </w:rPr>
      </w:pPr>
      <w:r>
        <w:rPr>
          <w:rFonts w:hint="eastAsia" w:ascii="仿宋" w:hAnsi="仿宋" w:eastAsia="仿宋" w:cs="仿宋"/>
          <w:spacing w:val="-14"/>
          <w:sz w:val="30"/>
          <w:szCs w:val="30"/>
          <w:lang w:eastAsia="zh-CN"/>
        </w:rPr>
        <w:t>无建议。</w:t>
      </w:r>
    </w:p>
    <w:p w14:paraId="744A7CD9">
      <w:pPr>
        <w:spacing w:before="208" w:line="221" w:lineRule="auto"/>
        <w:ind w:left="530" w:firstLine="279" w:firstLineChars="100"/>
        <w:rPr>
          <w:rFonts w:ascii="黑体" w:hAnsi="黑体" w:eastAsia="黑体" w:cs="黑体"/>
          <w:b/>
          <w:bCs/>
          <w:spacing w:val="-11"/>
          <w:sz w:val="30"/>
          <w:szCs w:val="30"/>
          <w:lang w:eastAsia="zh-CN"/>
        </w:rPr>
      </w:pPr>
      <w:r>
        <w:rPr>
          <w:rFonts w:hint="eastAsia" w:ascii="黑体" w:hAnsi="黑体" w:eastAsia="黑体" w:cs="黑体"/>
          <w:b/>
          <w:bCs/>
          <w:spacing w:val="-11"/>
          <w:sz w:val="30"/>
          <w:szCs w:val="30"/>
          <w:lang w:eastAsia="zh-CN"/>
        </w:rPr>
        <w:t>七、其他需要说明的问题</w:t>
      </w:r>
    </w:p>
    <w:p w14:paraId="78213128">
      <w:pPr>
        <w:spacing w:before="208" w:line="221" w:lineRule="auto"/>
        <w:ind w:firstLine="900" w:firstLineChars="300"/>
        <w:rPr>
          <w:rFonts w:ascii="仿宋" w:hAnsi="仿宋" w:eastAsia="仿宋" w:cs="仿宋"/>
          <w:sz w:val="30"/>
          <w:szCs w:val="30"/>
          <w:lang w:eastAsia="zh-CN"/>
        </w:rPr>
      </w:pPr>
      <w:r>
        <w:rPr>
          <w:rFonts w:hint="eastAsia" w:ascii="仿宋" w:hAnsi="仿宋" w:eastAsia="仿宋" w:cs="仿宋"/>
          <w:sz w:val="30"/>
          <w:szCs w:val="30"/>
          <w:lang w:eastAsia="zh-CN"/>
        </w:rPr>
        <w:t>无其他需要说明的问题。</w:t>
      </w:r>
    </w:p>
    <w:p w14:paraId="5F5690CB">
      <w:pPr>
        <w:rPr>
          <w:lang w:eastAsia="zh-CN"/>
        </w:rPr>
      </w:pPr>
    </w:p>
    <w:p w14:paraId="58FF233B">
      <w:pPr>
        <w:spacing w:line="267" w:lineRule="auto"/>
        <w:ind w:firstLine="552"/>
        <w:jc w:val="both"/>
        <w:rPr>
          <w:rFonts w:ascii="宋体" w:hAnsi="宋体" w:eastAsia="宋体" w:cs="宋体"/>
          <w:bCs/>
          <w:spacing w:val="-4"/>
          <w:kern w:val="0"/>
          <w:sz w:val="28"/>
          <w:szCs w:val="28"/>
          <w:lang w:eastAsia="zh-CN"/>
        </w:rPr>
      </w:pPr>
    </w:p>
    <w:p w14:paraId="0A3A7E53">
      <w:pPr>
        <w:spacing w:line="246" w:lineRule="auto"/>
        <w:rPr>
          <w:rFonts w:hint="eastAsia" w:ascii="Arial" w:eastAsia="宋体"/>
          <w:sz w:val="21"/>
          <w:lang w:eastAsia="zh-CN"/>
        </w:rPr>
      </w:pPr>
      <w:r>
        <w:rPr>
          <w:rFonts w:hint="eastAsia" w:ascii="Times New Roman" w:hAnsi="Times New Roman" w:eastAsia="宋体" w:cs="Times New Roman"/>
          <w:spacing w:val="15"/>
          <w:position w:val="10"/>
          <w:sz w:val="42"/>
          <w:szCs w:val="42"/>
          <w:lang w:val="en-US" w:eastAsia="zh-CN"/>
        </w:rPr>
        <w:t xml:space="preserve"> </w:t>
      </w: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15" w:firstLineChars="228"/>
        <w:textAlignment w:val="baseline"/>
        <w:outlineLvl w:val="0"/>
        <w:rPr>
          <w:rFonts w:hint="default" w:eastAsia="仿宋_GB2312"/>
          <w:kern w:val="0"/>
          <w:sz w:val="32"/>
          <w:szCs w:val="32"/>
          <w:lang w:val="en-US" w:eastAsia="zh-CN"/>
        </w:rPr>
      </w:pPr>
      <w:r>
        <w:rPr>
          <w:rFonts w:hint="eastAsia" w:eastAsia="黑体"/>
          <w:spacing w:val="-22"/>
          <w:sz w:val="27"/>
          <w:szCs w:val="27"/>
          <w:highlight w:val="none"/>
          <w:lang w:val="en-US" w:eastAsia="zh-CN"/>
        </w:rPr>
        <w:t xml:space="preserve"> </w:t>
      </w: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D5CFA"/>
    <w:multiLevelType w:val="singleLevel"/>
    <w:tmpl w:val="CE7D5CFA"/>
    <w:lvl w:ilvl="0" w:tentative="0">
      <w:start w:val="3"/>
      <w:numFmt w:val="chineseCounting"/>
      <w:lvlText w:val="(%1)"/>
      <w:lvlJc w:val="left"/>
      <w:pPr>
        <w:tabs>
          <w:tab w:val="left" w:pos="312"/>
        </w:tabs>
      </w:pPr>
      <w:rPr>
        <w:rFonts w:hint="eastAsia"/>
      </w:rPr>
    </w:lvl>
  </w:abstractNum>
  <w:abstractNum w:abstractNumId="1">
    <w:nsid w:val="FF674A5D"/>
    <w:multiLevelType w:val="singleLevel"/>
    <w:tmpl w:val="FF674A5D"/>
    <w:lvl w:ilvl="0" w:tentative="0">
      <w:start w:val="2"/>
      <w:numFmt w:val="chineseCounting"/>
      <w:lvlText w:val="(%1)"/>
      <w:lvlJc w:val="left"/>
      <w:pPr>
        <w:tabs>
          <w:tab w:val="left" w:pos="312"/>
        </w:tabs>
      </w:pPr>
      <w:rPr>
        <w:rFonts w:hint="eastAsia"/>
      </w:rPr>
    </w:lvl>
  </w:abstractNum>
  <w:abstractNum w:abstractNumId="2">
    <w:nsid w:val="0175A63F"/>
    <w:multiLevelType w:val="singleLevel"/>
    <w:tmpl w:val="0175A63F"/>
    <w:lvl w:ilvl="0" w:tentative="0">
      <w:start w:val="1"/>
      <w:numFmt w:val="chineseCounting"/>
      <w:suff w:val="nothing"/>
      <w:lvlText w:val="（%1）"/>
      <w:lvlJc w:val="left"/>
      <w:rPr>
        <w:rFonts w:hint="eastAsia"/>
      </w:rPr>
    </w:lvl>
  </w:abstractNum>
  <w:abstractNum w:abstractNumId="3">
    <w:nsid w:val="24DB9869"/>
    <w:multiLevelType w:val="singleLevel"/>
    <w:tmpl w:val="24DB9869"/>
    <w:lvl w:ilvl="0" w:tentative="0">
      <w:start w:val="5"/>
      <w:numFmt w:val="chineseCounting"/>
      <w:suff w:val="nothing"/>
      <w:lvlText w:val="%1、"/>
      <w:lvlJc w:val="left"/>
      <w:pPr>
        <w:ind w:left="276"/>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hlZDUzZGYxNzYyMDEzOWQ1YTI4MjdmZmM4OTIzOWYifQ=="/>
  </w:docVars>
  <w:rsids>
    <w:rsidRoot w:val="00000000"/>
    <w:rsid w:val="001C0FDD"/>
    <w:rsid w:val="01AF3811"/>
    <w:rsid w:val="03795BF7"/>
    <w:rsid w:val="052B1F34"/>
    <w:rsid w:val="086E756B"/>
    <w:rsid w:val="0ACF37E5"/>
    <w:rsid w:val="0B400BC6"/>
    <w:rsid w:val="0E68228D"/>
    <w:rsid w:val="0EA6787F"/>
    <w:rsid w:val="0EFC1800"/>
    <w:rsid w:val="1292108C"/>
    <w:rsid w:val="138C3F38"/>
    <w:rsid w:val="15276E52"/>
    <w:rsid w:val="173C22EB"/>
    <w:rsid w:val="178B0954"/>
    <w:rsid w:val="17F32CA0"/>
    <w:rsid w:val="19D32FBC"/>
    <w:rsid w:val="1E5E7A77"/>
    <w:rsid w:val="1E617AE2"/>
    <w:rsid w:val="1E6A4395"/>
    <w:rsid w:val="1F6F65CF"/>
    <w:rsid w:val="2171799F"/>
    <w:rsid w:val="220B0BDE"/>
    <w:rsid w:val="23FE6AC2"/>
    <w:rsid w:val="25557A3D"/>
    <w:rsid w:val="26EA5ED7"/>
    <w:rsid w:val="27A93B82"/>
    <w:rsid w:val="2A913E87"/>
    <w:rsid w:val="2AE00186"/>
    <w:rsid w:val="2DA62402"/>
    <w:rsid w:val="2ECA3572"/>
    <w:rsid w:val="2ED86674"/>
    <w:rsid w:val="2F255CF0"/>
    <w:rsid w:val="308216BE"/>
    <w:rsid w:val="343670B8"/>
    <w:rsid w:val="34FE1149"/>
    <w:rsid w:val="3A550786"/>
    <w:rsid w:val="3AEA70D7"/>
    <w:rsid w:val="3B7A130F"/>
    <w:rsid w:val="3B7F420C"/>
    <w:rsid w:val="3C7875EC"/>
    <w:rsid w:val="3D18793F"/>
    <w:rsid w:val="3F6A6CAE"/>
    <w:rsid w:val="3F8D4479"/>
    <w:rsid w:val="445B167F"/>
    <w:rsid w:val="483F6AC4"/>
    <w:rsid w:val="48AD0AEC"/>
    <w:rsid w:val="494A1329"/>
    <w:rsid w:val="499E38E0"/>
    <w:rsid w:val="4B5D1C1D"/>
    <w:rsid w:val="4D647775"/>
    <w:rsid w:val="4E16235D"/>
    <w:rsid w:val="4F8B6063"/>
    <w:rsid w:val="4F9F2878"/>
    <w:rsid w:val="4FFB59F0"/>
    <w:rsid w:val="50280768"/>
    <w:rsid w:val="52FA3F96"/>
    <w:rsid w:val="538E6CF8"/>
    <w:rsid w:val="55850F17"/>
    <w:rsid w:val="57AE6D93"/>
    <w:rsid w:val="57EC76E5"/>
    <w:rsid w:val="58532F19"/>
    <w:rsid w:val="58E04635"/>
    <w:rsid w:val="5C0C52DE"/>
    <w:rsid w:val="5DB17019"/>
    <w:rsid w:val="5E3C4FFE"/>
    <w:rsid w:val="5FB623A7"/>
    <w:rsid w:val="60FD3E4C"/>
    <w:rsid w:val="614A7739"/>
    <w:rsid w:val="63F908FD"/>
    <w:rsid w:val="64CE3602"/>
    <w:rsid w:val="656C6051"/>
    <w:rsid w:val="658E6328"/>
    <w:rsid w:val="65BB1A6D"/>
    <w:rsid w:val="668D30D8"/>
    <w:rsid w:val="6BB1387F"/>
    <w:rsid w:val="6D075A1F"/>
    <w:rsid w:val="6D714C37"/>
    <w:rsid w:val="6DFB3020"/>
    <w:rsid w:val="6E3851B0"/>
    <w:rsid w:val="733B326B"/>
    <w:rsid w:val="74613CA6"/>
    <w:rsid w:val="76E539FB"/>
    <w:rsid w:val="784167CA"/>
    <w:rsid w:val="795F7B03"/>
    <w:rsid w:val="79C244BE"/>
    <w:rsid w:val="7A781657"/>
    <w:rsid w:val="7BDC7AFE"/>
    <w:rsid w:val="7C3612DB"/>
    <w:rsid w:val="7C7E21A8"/>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basedOn w:val="1"/>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pPr>
    <w:rPr>
      <w:rFonts w:cs="Times New Roman"/>
      <w:sz w:val="24"/>
    </w:rPr>
  </w:style>
  <w:style w:type="character" w:styleId="8">
    <w:name w:val="Strong"/>
    <w:basedOn w:val="7"/>
    <w:qFormat/>
    <w:uiPriority w:val="0"/>
    <w:rPr>
      <w:b/>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 w:type="paragraph" w:styleId="11">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2">
    <w:name w:val="15"/>
    <w:basedOn w:val="7"/>
    <w:qFormat/>
    <w:uiPriority w:val="0"/>
    <w:rPr>
      <w:rFonts w:hint="default" w:ascii="Times New Roman" w:hAnsi="Times New Roman" w:cs="Times New Roman"/>
      <w:b/>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640</Words>
  <Characters>855</Characters>
  <TotalTime>8</TotalTime>
  <ScaleCrop>false</ScaleCrop>
  <LinksUpToDate>false</LinksUpToDate>
  <CharactersWithSpaces>879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2025-09-23T01:44:40Z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2052-12.1.0.20305</vt:lpwstr>
  </property>
  <property fmtid="{D5CDD505-2E9C-101B-9397-08002B2CF9AE}" pid="6" name="ICV">
    <vt:lpwstr>C4AA11FE5861401FA4C999A5E08400BC_13</vt:lpwstr>
  </property>
  <property fmtid="{D5CDD505-2E9C-101B-9397-08002B2CF9AE}" pid="7" name="KSOTemplateDocerSaveRecord">
    <vt:lpwstr>eyJoZGlkIjoiOTVkZjVlYTFlM2E4YmI4YWU3MTEwNzdmOGM0OTEyMmUifQ==</vt:lpwstr>
  </property>
</Properties>
</file>